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05" w:rsidRDefault="00162A05" w:rsidP="00162A05">
      <w:pPr>
        <w:pStyle w:val="2"/>
        <w:rPr>
          <w:spacing w:val="26"/>
          <w:sz w:val="28"/>
          <w:szCs w:val="28"/>
        </w:rPr>
      </w:pPr>
      <w:r w:rsidRPr="00C37352">
        <w:rPr>
          <w:noProof/>
          <w:spacing w:val="26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2692208</wp:posOffset>
            </wp:positionH>
            <wp:positionV relativeFrom="paragraph">
              <wp:posOffset>-114034</wp:posOffset>
            </wp:positionV>
            <wp:extent cx="486868" cy="659218"/>
            <wp:effectExtent l="19050" t="0" r="444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A05" w:rsidRDefault="00162A05" w:rsidP="00162A05">
      <w:pPr>
        <w:pStyle w:val="2"/>
        <w:rPr>
          <w:spacing w:val="26"/>
          <w:sz w:val="28"/>
          <w:szCs w:val="28"/>
        </w:rPr>
      </w:pPr>
    </w:p>
    <w:p w:rsidR="00162A05" w:rsidRDefault="00162A05" w:rsidP="00162A05">
      <w:pPr>
        <w:pStyle w:val="2"/>
        <w:rPr>
          <w:spacing w:val="26"/>
          <w:sz w:val="28"/>
          <w:szCs w:val="28"/>
        </w:rPr>
      </w:pPr>
    </w:p>
    <w:p w:rsidR="00162A05" w:rsidRDefault="00162A05" w:rsidP="00162A05">
      <w:pPr>
        <w:pStyle w:val="2"/>
        <w:rPr>
          <w:sz w:val="16"/>
        </w:rPr>
      </w:pPr>
      <w:r>
        <w:rPr>
          <w:spacing w:val="26"/>
          <w:sz w:val="28"/>
          <w:szCs w:val="28"/>
        </w:rPr>
        <w:t>РЕСПУБЛИКА КАРЕЛИЯ</w:t>
      </w:r>
    </w:p>
    <w:p w:rsidR="00162A05" w:rsidRDefault="00162A05" w:rsidP="00162A05">
      <w:pPr>
        <w:pStyle w:val="2"/>
        <w:rPr>
          <w:b w:val="0"/>
          <w:bCs w:val="0"/>
        </w:rPr>
      </w:pPr>
    </w:p>
    <w:p w:rsidR="00162A05" w:rsidRDefault="00162A05" w:rsidP="00162A05">
      <w:pPr>
        <w:pStyle w:val="2"/>
        <w:rPr>
          <w:sz w:val="32"/>
          <w:szCs w:val="32"/>
        </w:rPr>
      </w:pPr>
      <w:r>
        <w:rPr>
          <w:bCs w:val="0"/>
          <w:sz w:val="32"/>
          <w:szCs w:val="32"/>
        </w:rPr>
        <w:t>Контрольно-счетный комитет Сегежского муниципального района</w:t>
      </w:r>
    </w:p>
    <w:p w:rsidR="00162A05" w:rsidRDefault="00162A05" w:rsidP="00162A05">
      <w:pPr>
        <w:rPr>
          <w:sz w:val="32"/>
          <w:szCs w:val="32"/>
        </w:rPr>
      </w:pPr>
    </w:p>
    <w:p w:rsidR="00162A05" w:rsidRPr="00FA2B26" w:rsidRDefault="00162A05" w:rsidP="00162A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A2B26">
        <w:rPr>
          <w:rFonts w:ascii="Times New Roman" w:hAnsi="Times New Roman"/>
          <w:sz w:val="24"/>
          <w:szCs w:val="24"/>
        </w:rPr>
        <w:t>ул.Ленина ,д.9-а, г.Сегежа, 186420</w:t>
      </w:r>
    </w:p>
    <w:p w:rsidR="00162A05" w:rsidRPr="00FA2B26" w:rsidRDefault="00162A05" w:rsidP="00162A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A2B26">
        <w:rPr>
          <w:rFonts w:ascii="Times New Roman" w:hAnsi="Times New Roman"/>
          <w:sz w:val="24"/>
          <w:szCs w:val="24"/>
        </w:rPr>
        <w:t>тел.(8-814 31) 4-35-73,факс (8-814 31) 4-24-24</w:t>
      </w:r>
    </w:p>
    <w:p w:rsidR="00162A05" w:rsidRPr="00FA2B26" w:rsidRDefault="00162A05" w:rsidP="00162A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A2B26">
        <w:rPr>
          <w:rFonts w:ascii="Times New Roman" w:hAnsi="Times New Roman"/>
          <w:sz w:val="24"/>
          <w:szCs w:val="24"/>
        </w:rPr>
        <w:t>ОКПО 24806274, ОГРН 1141032000823</w:t>
      </w:r>
    </w:p>
    <w:p w:rsidR="00162A05" w:rsidRPr="00FA2B26" w:rsidRDefault="00162A05" w:rsidP="00162A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A2B26">
        <w:rPr>
          <w:rFonts w:ascii="Times New Roman" w:hAnsi="Times New Roman"/>
          <w:sz w:val="24"/>
          <w:szCs w:val="24"/>
        </w:rPr>
        <w:t>ИНН/КПП 1006013047/100601001</w:t>
      </w:r>
    </w:p>
    <w:p w:rsidR="00117324" w:rsidRDefault="00117324" w:rsidP="00117324">
      <w:pPr>
        <w:tabs>
          <w:tab w:val="left" w:pos="267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17324" w:rsidRDefault="00117324" w:rsidP="00117324">
      <w:pPr>
        <w:tabs>
          <w:tab w:val="left" w:pos="267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17324" w:rsidRPr="009225AF" w:rsidRDefault="00117324" w:rsidP="00117324">
      <w:pPr>
        <w:tabs>
          <w:tab w:val="left" w:pos="26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5AF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9225AF">
        <w:rPr>
          <w:rFonts w:ascii="Times New Roman" w:hAnsi="Times New Roman" w:cs="Times New Roman"/>
          <w:sz w:val="24"/>
          <w:szCs w:val="24"/>
        </w:rPr>
        <w:t xml:space="preserve"> УТВЕРЖДЕН</w:t>
      </w:r>
    </w:p>
    <w:p w:rsidR="00117324" w:rsidRPr="009225AF" w:rsidRDefault="00117324" w:rsidP="00117324">
      <w:pPr>
        <w:tabs>
          <w:tab w:val="left" w:pos="26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5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Постановлением Контрольно-счетного</w:t>
      </w:r>
    </w:p>
    <w:p w:rsidR="00117324" w:rsidRPr="009225AF" w:rsidRDefault="00117324" w:rsidP="00117324">
      <w:pPr>
        <w:tabs>
          <w:tab w:val="left" w:pos="26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5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комитета   Сегежского муниципального </w:t>
      </w:r>
    </w:p>
    <w:p w:rsidR="00117324" w:rsidRPr="009225AF" w:rsidRDefault="00117324" w:rsidP="00117324">
      <w:pPr>
        <w:tabs>
          <w:tab w:val="left" w:pos="26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5A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25AF">
        <w:rPr>
          <w:rFonts w:ascii="Times New Roman" w:hAnsi="Times New Roman" w:cs="Times New Roman"/>
          <w:sz w:val="24"/>
          <w:szCs w:val="24"/>
        </w:rPr>
        <w:t xml:space="preserve">     района</w:t>
      </w:r>
    </w:p>
    <w:p w:rsidR="00117324" w:rsidRPr="000146E6" w:rsidRDefault="00827DD9" w:rsidP="00827DD9">
      <w:pPr>
        <w:tabs>
          <w:tab w:val="left" w:pos="26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411D4">
        <w:rPr>
          <w:rFonts w:ascii="Times New Roman" w:hAnsi="Times New Roman" w:cs="Times New Roman"/>
          <w:sz w:val="24"/>
          <w:szCs w:val="24"/>
        </w:rPr>
        <w:t>от «</w:t>
      </w:r>
      <w:r w:rsidR="00D32B8C">
        <w:rPr>
          <w:rFonts w:ascii="Times New Roman" w:hAnsi="Times New Roman" w:cs="Times New Roman"/>
          <w:sz w:val="24"/>
          <w:szCs w:val="24"/>
        </w:rPr>
        <w:t>17</w:t>
      </w:r>
      <w:r w:rsidR="00117324" w:rsidRPr="000146E6">
        <w:rPr>
          <w:rFonts w:ascii="Times New Roman" w:hAnsi="Times New Roman" w:cs="Times New Roman"/>
          <w:sz w:val="24"/>
          <w:szCs w:val="24"/>
        </w:rPr>
        <w:t>»</w:t>
      </w:r>
      <w:r w:rsidR="000146E6">
        <w:rPr>
          <w:rFonts w:ascii="Times New Roman" w:hAnsi="Times New Roman" w:cs="Times New Roman"/>
          <w:sz w:val="24"/>
          <w:szCs w:val="24"/>
        </w:rPr>
        <w:t xml:space="preserve"> </w:t>
      </w:r>
      <w:r w:rsidR="000411D4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0146E6">
        <w:rPr>
          <w:rFonts w:ascii="Times New Roman" w:hAnsi="Times New Roman" w:cs="Times New Roman"/>
          <w:sz w:val="24"/>
          <w:szCs w:val="24"/>
        </w:rPr>
        <w:t xml:space="preserve"> </w:t>
      </w:r>
      <w:r w:rsidR="00117324" w:rsidRPr="000146E6">
        <w:rPr>
          <w:rFonts w:ascii="Times New Roman" w:hAnsi="Times New Roman" w:cs="Times New Roman"/>
          <w:sz w:val="24"/>
          <w:szCs w:val="24"/>
        </w:rPr>
        <w:t>20</w:t>
      </w:r>
      <w:r w:rsidR="000146E6">
        <w:rPr>
          <w:rFonts w:ascii="Times New Roman" w:hAnsi="Times New Roman" w:cs="Times New Roman"/>
          <w:sz w:val="24"/>
          <w:szCs w:val="24"/>
        </w:rPr>
        <w:t>1</w:t>
      </w:r>
      <w:r w:rsidR="000411D4">
        <w:rPr>
          <w:rFonts w:ascii="Times New Roman" w:hAnsi="Times New Roman" w:cs="Times New Roman"/>
          <w:sz w:val="24"/>
          <w:szCs w:val="24"/>
        </w:rPr>
        <w:t>7</w:t>
      </w:r>
      <w:r w:rsidR="00117324" w:rsidRPr="000146E6">
        <w:rPr>
          <w:rFonts w:ascii="Times New Roman" w:hAnsi="Times New Roman" w:cs="Times New Roman"/>
          <w:sz w:val="24"/>
          <w:szCs w:val="24"/>
        </w:rPr>
        <w:t xml:space="preserve">г. № </w:t>
      </w:r>
      <w:r w:rsidR="00D32B8C">
        <w:rPr>
          <w:rFonts w:ascii="Times New Roman" w:hAnsi="Times New Roman" w:cs="Times New Roman"/>
          <w:sz w:val="24"/>
          <w:szCs w:val="24"/>
        </w:rPr>
        <w:t>10</w:t>
      </w:r>
    </w:p>
    <w:p w:rsidR="00117324" w:rsidRPr="00C23A66" w:rsidRDefault="00117324" w:rsidP="00117324">
      <w:pPr>
        <w:tabs>
          <w:tab w:val="left" w:pos="26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324" w:rsidRPr="009225AF" w:rsidRDefault="00117324" w:rsidP="00117324">
      <w:pPr>
        <w:tabs>
          <w:tab w:val="left" w:pos="26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5A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17324" w:rsidRPr="009225AF" w:rsidRDefault="00117324" w:rsidP="00117324">
      <w:pPr>
        <w:tabs>
          <w:tab w:val="left" w:pos="26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5AF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117324" w:rsidRPr="009225AF" w:rsidRDefault="00117324" w:rsidP="00117324">
      <w:pPr>
        <w:tabs>
          <w:tab w:val="left" w:pos="26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324" w:rsidRPr="00D32B8C" w:rsidRDefault="00117324" w:rsidP="00117324">
      <w:pPr>
        <w:tabs>
          <w:tab w:val="left" w:pos="26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B8C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 </w:t>
      </w:r>
      <w:r w:rsidR="00D32B8C" w:rsidRPr="00D32B8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D32B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D32B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дата </w:t>
      </w:r>
      <w:r w:rsidR="00D32B8C" w:rsidRPr="00D32B8C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D32B8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32B8C" w:rsidRPr="00D32B8C">
        <w:rPr>
          <w:rFonts w:ascii="Times New Roman" w:hAnsi="Times New Roman" w:cs="Times New Roman"/>
          <w:b/>
          <w:sz w:val="24"/>
          <w:szCs w:val="24"/>
          <w:u w:val="single"/>
        </w:rPr>
        <w:t>03</w:t>
      </w:r>
      <w:r w:rsidRPr="00D32B8C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D32B8C" w:rsidRPr="00D32B8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162A05" w:rsidRPr="004C5F84" w:rsidRDefault="00162A05" w:rsidP="00162A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2A05" w:rsidRPr="00162A05" w:rsidRDefault="00162A05" w:rsidP="000411D4">
      <w:pPr>
        <w:tabs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411D4" w:rsidRPr="001A7DCF">
        <w:rPr>
          <w:rFonts w:ascii="Times New Roman" w:eastAsia="Times New Roman" w:hAnsi="Times New Roman" w:cs="Times New Roman"/>
          <w:sz w:val="24"/>
          <w:szCs w:val="24"/>
        </w:rPr>
        <w:t>Аудит эффективности предоставления в аренду имущества, находящегося в муниципальной собственности в 2015-2016 годах в муниципальном образовании «Сегежский муниципальный район</w:t>
      </w:r>
      <w:r w:rsidRPr="00162A05">
        <w:rPr>
          <w:rFonts w:ascii="Times New Roman" w:hAnsi="Times New Roman" w:cs="Times New Roman"/>
          <w:sz w:val="26"/>
          <w:szCs w:val="26"/>
        </w:rPr>
        <w:t>»</w:t>
      </w:r>
    </w:p>
    <w:p w:rsidR="00162A05" w:rsidRPr="004C5F84" w:rsidRDefault="00162A05" w:rsidP="00280EF5">
      <w:pPr>
        <w:tabs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C5F84">
        <w:rPr>
          <w:rFonts w:ascii="Times New Roman" w:hAnsi="Times New Roman"/>
          <w:sz w:val="20"/>
          <w:szCs w:val="20"/>
        </w:rPr>
        <w:t>( полное наименование контрольного мероприятия)</w:t>
      </w:r>
    </w:p>
    <w:p w:rsidR="00162A05" w:rsidRDefault="00162A05" w:rsidP="00162A05">
      <w:pPr>
        <w:tabs>
          <w:tab w:val="left" w:pos="2676"/>
        </w:tabs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162A05" w:rsidRPr="006F4EED" w:rsidRDefault="00162A05" w:rsidP="00162A05">
      <w:pPr>
        <w:tabs>
          <w:tab w:val="left" w:pos="267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F4EED">
        <w:rPr>
          <w:rFonts w:ascii="Times New Roman" w:hAnsi="Times New Roman"/>
          <w:sz w:val="24"/>
          <w:szCs w:val="24"/>
        </w:rPr>
        <w:t xml:space="preserve"> </w:t>
      </w:r>
      <w:r w:rsidRPr="006F4EED">
        <w:rPr>
          <w:rFonts w:ascii="Times New Roman" w:hAnsi="Times New Roman"/>
          <w:sz w:val="24"/>
          <w:szCs w:val="24"/>
          <w:u w:val="single"/>
        </w:rPr>
        <w:t>«</w:t>
      </w:r>
      <w:r w:rsidR="00D32B8C">
        <w:rPr>
          <w:rFonts w:ascii="Times New Roman" w:hAnsi="Times New Roman"/>
          <w:sz w:val="24"/>
          <w:szCs w:val="24"/>
          <w:u w:val="single"/>
        </w:rPr>
        <w:t>17</w:t>
      </w:r>
      <w:r w:rsidRPr="006F4EED">
        <w:rPr>
          <w:rFonts w:ascii="Times New Roman" w:hAnsi="Times New Roman"/>
          <w:sz w:val="24"/>
          <w:szCs w:val="24"/>
          <w:u w:val="single"/>
        </w:rPr>
        <w:t>»</w:t>
      </w:r>
      <w:r w:rsidR="000146E6" w:rsidRPr="006F4EE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411D4" w:rsidRPr="006F4EED">
        <w:rPr>
          <w:rFonts w:ascii="Times New Roman" w:hAnsi="Times New Roman"/>
          <w:sz w:val="24"/>
          <w:szCs w:val="24"/>
          <w:u w:val="single"/>
        </w:rPr>
        <w:t xml:space="preserve">марта </w:t>
      </w:r>
      <w:r w:rsidRPr="006F4EED">
        <w:rPr>
          <w:rFonts w:ascii="Times New Roman" w:hAnsi="Times New Roman"/>
          <w:sz w:val="24"/>
          <w:szCs w:val="24"/>
          <w:u w:val="single"/>
        </w:rPr>
        <w:t>201</w:t>
      </w:r>
      <w:r w:rsidR="000411D4" w:rsidRPr="006F4EED">
        <w:rPr>
          <w:rFonts w:ascii="Times New Roman" w:hAnsi="Times New Roman"/>
          <w:sz w:val="24"/>
          <w:szCs w:val="24"/>
          <w:u w:val="single"/>
        </w:rPr>
        <w:t>7</w:t>
      </w:r>
      <w:r w:rsidRPr="006F4EED">
        <w:rPr>
          <w:rFonts w:ascii="Times New Roman" w:hAnsi="Times New Roman"/>
          <w:sz w:val="24"/>
          <w:szCs w:val="24"/>
          <w:u w:val="single"/>
        </w:rPr>
        <w:t>года</w:t>
      </w:r>
      <w:r w:rsidRPr="006F4EED">
        <w:rPr>
          <w:rFonts w:ascii="Times New Roman" w:hAnsi="Times New Roman"/>
          <w:sz w:val="24"/>
          <w:szCs w:val="24"/>
        </w:rPr>
        <w:t xml:space="preserve">.                                                                   </w:t>
      </w:r>
      <w:r w:rsidR="00D32B8C">
        <w:rPr>
          <w:rFonts w:ascii="Times New Roman" w:hAnsi="Times New Roman"/>
          <w:sz w:val="24"/>
          <w:szCs w:val="24"/>
        </w:rPr>
        <w:t xml:space="preserve">                   </w:t>
      </w:r>
      <w:r w:rsidRPr="006F4EED">
        <w:rPr>
          <w:rFonts w:ascii="Times New Roman" w:hAnsi="Times New Roman"/>
          <w:sz w:val="24"/>
          <w:szCs w:val="24"/>
        </w:rPr>
        <w:t xml:space="preserve">     </w:t>
      </w:r>
      <w:r w:rsidRPr="006F4EED">
        <w:rPr>
          <w:rFonts w:ascii="Times New Roman" w:hAnsi="Times New Roman"/>
          <w:sz w:val="24"/>
          <w:szCs w:val="24"/>
          <w:u w:val="single"/>
        </w:rPr>
        <w:t>г. Сегежа</w:t>
      </w:r>
    </w:p>
    <w:p w:rsidR="00162A05" w:rsidRPr="006F4EED" w:rsidRDefault="00162A05" w:rsidP="00162A05">
      <w:pPr>
        <w:tabs>
          <w:tab w:val="left" w:pos="267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F4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D32B8C">
        <w:rPr>
          <w:rFonts w:ascii="Times New Roman" w:hAnsi="Times New Roman"/>
          <w:sz w:val="24"/>
          <w:szCs w:val="24"/>
        </w:rPr>
        <w:t xml:space="preserve">             </w:t>
      </w:r>
      <w:r w:rsidRPr="006F4EED">
        <w:rPr>
          <w:rFonts w:ascii="Times New Roman" w:hAnsi="Times New Roman"/>
          <w:sz w:val="24"/>
          <w:szCs w:val="24"/>
        </w:rPr>
        <w:t xml:space="preserve">    ( место составления)</w:t>
      </w:r>
    </w:p>
    <w:p w:rsidR="00D32B8C" w:rsidRDefault="00D32B8C" w:rsidP="000411D4">
      <w:pPr>
        <w:tabs>
          <w:tab w:val="left" w:pos="2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2A05" w:rsidRPr="006F4EED" w:rsidRDefault="00162A05" w:rsidP="006131FD">
      <w:pPr>
        <w:tabs>
          <w:tab w:val="left" w:pos="26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F4EED">
        <w:rPr>
          <w:rFonts w:ascii="Times New Roman" w:hAnsi="Times New Roman"/>
          <w:b/>
          <w:bCs/>
          <w:sz w:val="24"/>
          <w:szCs w:val="24"/>
        </w:rPr>
        <w:t>Наименование контрольного мероприятия: «</w:t>
      </w:r>
      <w:r w:rsidR="000411D4" w:rsidRPr="006F4EED">
        <w:rPr>
          <w:rFonts w:ascii="Times New Roman" w:eastAsia="Times New Roman" w:hAnsi="Times New Roman" w:cs="Times New Roman"/>
          <w:sz w:val="24"/>
          <w:szCs w:val="24"/>
        </w:rPr>
        <w:t>Аудит эффективности предоставления в аренду имущества, находящегося в муниципальной собственности в 2015-2016 годах в муниципальном образовании «Сегежский муниципальный район»</w:t>
      </w:r>
      <w:r w:rsidRPr="006F4EED">
        <w:rPr>
          <w:rFonts w:ascii="Times New Roman" w:hAnsi="Times New Roman"/>
          <w:sz w:val="24"/>
          <w:szCs w:val="24"/>
        </w:rPr>
        <w:t xml:space="preserve">. </w:t>
      </w:r>
    </w:p>
    <w:p w:rsidR="000411D4" w:rsidRPr="006F4EED" w:rsidRDefault="00162A05" w:rsidP="006131FD">
      <w:pPr>
        <w:tabs>
          <w:tab w:val="left" w:pos="26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F4EED">
        <w:rPr>
          <w:rFonts w:ascii="Times New Roman" w:hAnsi="Times New Roman"/>
          <w:sz w:val="24"/>
          <w:szCs w:val="24"/>
        </w:rPr>
        <w:t xml:space="preserve"> </w:t>
      </w:r>
      <w:r w:rsidRPr="006F4EED">
        <w:rPr>
          <w:rFonts w:ascii="Times New Roman" w:hAnsi="Times New Roman"/>
          <w:b/>
          <w:bCs/>
          <w:sz w:val="24"/>
          <w:szCs w:val="24"/>
        </w:rPr>
        <w:t xml:space="preserve">Основание для проведения контрольного мероприятия: </w:t>
      </w:r>
      <w:r w:rsidR="000411D4" w:rsidRPr="006F4EED">
        <w:rPr>
          <w:rFonts w:ascii="Times New Roman" w:hAnsi="Times New Roman"/>
          <w:sz w:val="24"/>
          <w:szCs w:val="24"/>
        </w:rPr>
        <w:t>п.2.1.2 Плана работы Контрольно-счетного комитета Сегежского муниципального района на 2017 год, утвержденного  постановлением  Контрольно - счетного комитета Сегежского муниципального района  от 26 декабря 2016 года № 84, постановление Контрольно- счетного комитета Сегежского муниципального района  от 17 января  2017 года № 1.</w:t>
      </w:r>
    </w:p>
    <w:p w:rsidR="00162A05" w:rsidRPr="006F4EED" w:rsidRDefault="00162A05" w:rsidP="006131FD">
      <w:pPr>
        <w:tabs>
          <w:tab w:val="left" w:pos="26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F4EED">
        <w:rPr>
          <w:rFonts w:ascii="Times New Roman" w:hAnsi="Times New Roman"/>
          <w:b/>
          <w:bCs/>
          <w:sz w:val="24"/>
          <w:szCs w:val="24"/>
        </w:rPr>
        <w:t xml:space="preserve">Лица, проводившие контрольное мероприятие </w:t>
      </w:r>
      <w:r w:rsidRPr="006F4EED">
        <w:rPr>
          <w:rFonts w:ascii="Times New Roman" w:hAnsi="Times New Roman"/>
          <w:sz w:val="24"/>
          <w:szCs w:val="24"/>
        </w:rPr>
        <w:t>(инициалы, фамилия, должность)</w:t>
      </w:r>
      <w:r w:rsidRPr="006F4EED">
        <w:rPr>
          <w:rFonts w:ascii="Times New Roman" w:hAnsi="Times New Roman"/>
          <w:b/>
          <w:bCs/>
          <w:sz w:val="24"/>
          <w:szCs w:val="24"/>
        </w:rPr>
        <w:t>:</w:t>
      </w:r>
      <w:r w:rsidRPr="006F4EED">
        <w:rPr>
          <w:rFonts w:ascii="Times New Roman" w:hAnsi="Times New Roman"/>
          <w:sz w:val="24"/>
          <w:szCs w:val="24"/>
        </w:rPr>
        <w:t xml:space="preserve"> </w:t>
      </w:r>
    </w:p>
    <w:p w:rsidR="00162A05" w:rsidRPr="006F4EED" w:rsidRDefault="00162A05" w:rsidP="006131FD">
      <w:pPr>
        <w:tabs>
          <w:tab w:val="left" w:pos="26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F4EED">
        <w:rPr>
          <w:rFonts w:ascii="Times New Roman" w:hAnsi="Times New Roman"/>
          <w:sz w:val="24"/>
          <w:szCs w:val="24"/>
        </w:rPr>
        <w:t>Исполнитель: Т.И. Рудковская – председатель Контрольно – счетного комитета  Сегежского муниципального района.</w:t>
      </w:r>
    </w:p>
    <w:p w:rsidR="00162A05" w:rsidRPr="006F4EED" w:rsidRDefault="00162A05" w:rsidP="006131FD">
      <w:pPr>
        <w:tabs>
          <w:tab w:val="left" w:pos="267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F4EED">
        <w:rPr>
          <w:rFonts w:ascii="Times New Roman" w:hAnsi="Times New Roman"/>
          <w:b/>
          <w:bCs/>
          <w:sz w:val="24"/>
          <w:szCs w:val="24"/>
        </w:rPr>
        <w:t xml:space="preserve">Привлеченные специалисты </w:t>
      </w:r>
      <w:r w:rsidRPr="006F4EED">
        <w:rPr>
          <w:rFonts w:ascii="Times New Roman" w:hAnsi="Times New Roman"/>
          <w:sz w:val="24"/>
          <w:szCs w:val="24"/>
        </w:rPr>
        <w:t>(инициалы, фамилия, должность, место работы)</w:t>
      </w:r>
      <w:r w:rsidRPr="006F4EE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6F4EED">
        <w:rPr>
          <w:rFonts w:ascii="Times New Roman" w:hAnsi="Times New Roman"/>
          <w:sz w:val="24"/>
          <w:szCs w:val="24"/>
        </w:rPr>
        <w:t>нет</w:t>
      </w:r>
    </w:p>
    <w:p w:rsidR="00162A05" w:rsidRPr="006F4EED" w:rsidRDefault="00162A05" w:rsidP="006131FD">
      <w:pPr>
        <w:tabs>
          <w:tab w:val="left" w:pos="267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F4EED">
        <w:rPr>
          <w:rFonts w:ascii="Times New Roman" w:hAnsi="Times New Roman"/>
          <w:b/>
          <w:bCs/>
          <w:sz w:val="24"/>
          <w:szCs w:val="24"/>
        </w:rPr>
        <w:t xml:space="preserve">Проверяемый период деятельности: </w:t>
      </w:r>
      <w:r w:rsidRPr="006F4EED">
        <w:rPr>
          <w:rFonts w:ascii="Times New Roman" w:hAnsi="Times New Roman"/>
          <w:bCs/>
          <w:sz w:val="24"/>
          <w:szCs w:val="24"/>
        </w:rPr>
        <w:t>2015</w:t>
      </w:r>
      <w:r w:rsidR="000411D4" w:rsidRPr="006F4EED">
        <w:rPr>
          <w:rFonts w:ascii="Times New Roman" w:hAnsi="Times New Roman"/>
          <w:bCs/>
          <w:sz w:val="24"/>
          <w:szCs w:val="24"/>
        </w:rPr>
        <w:t>-2016</w:t>
      </w:r>
      <w:r w:rsidRPr="006F4EED">
        <w:rPr>
          <w:rFonts w:ascii="Times New Roman" w:hAnsi="Times New Roman"/>
          <w:bCs/>
          <w:sz w:val="24"/>
          <w:szCs w:val="24"/>
        </w:rPr>
        <w:t xml:space="preserve"> год</w:t>
      </w:r>
      <w:r w:rsidR="000411D4" w:rsidRPr="006F4EED">
        <w:rPr>
          <w:rFonts w:ascii="Times New Roman" w:hAnsi="Times New Roman"/>
          <w:bCs/>
          <w:sz w:val="24"/>
          <w:szCs w:val="24"/>
        </w:rPr>
        <w:t>ы</w:t>
      </w:r>
      <w:r w:rsidRPr="006F4EED">
        <w:rPr>
          <w:rFonts w:ascii="Times New Roman" w:hAnsi="Times New Roman"/>
          <w:bCs/>
          <w:sz w:val="24"/>
          <w:szCs w:val="24"/>
        </w:rPr>
        <w:t>.</w:t>
      </w:r>
    </w:p>
    <w:p w:rsidR="00162A05" w:rsidRPr="006F4EED" w:rsidRDefault="00162A05" w:rsidP="006131FD">
      <w:pPr>
        <w:tabs>
          <w:tab w:val="left" w:pos="26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F4EED">
        <w:rPr>
          <w:rFonts w:ascii="Times New Roman" w:hAnsi="Times New Roman"/>
          <w:b/>
          <w:bCs/>
          <w:sz w:val="24"/>
          <w:szCs w:val="24"/>
        </w:rPr>
        <w:lastRenderedPageBreak/>
        <w:t xml:space="preserve">Сроки проведения контрольного мероприятия: </w:t>
      </w:r>
      <w:r w:rsidRPr="006F4EED">
        <w:rPr>
          <w:rFonts w:ascii="Times New Roman" w:hAnsi="Times New Roman"/>
          <w:sz w:val="24"/>
          <w:szCs w:val="24"/>
        </w:rPr>
        <w:t>с</w:t>
      </w:r>
      <w:r w:rsidRPr="006F4E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11D4" w:rsidRPr="006F4EED">
        <w:rPr>
          <w:rFonts w:ascii="Times New Roman" w:hAnsi="Times New Roman"/>
          <w:sz w:val="24"/>
          <w:szCs w:val="24"/>
        </w:rPr>
        <w:t>17</w:t>
      </w:r>
      <w:r w:rsidRPr="006F4EED">
        <w:rPr>
          <w:rFonts w:ascii="Times New Roman" w:hAnsi="Times New Roman"/>
          <w:sz w:val="24"/>
          <w:szCs w:val="24"/>
        </w:rPr>
        <w:t xml:space="preserve"> </w:t>
      </w:r>
      <w:r w:rsidR="000411D4" w:rsidRPr="006F4EED">
        <w:rPr>
          <w:rFonts w:ascii="Times New Roman" w:hAnsi="Times New Roman"/>
          <w:sz w:val="24"/>
          <w:szCs w:val="24"/>
        </w:rPr>
        <w:t>января</w:t>
      </w:r>
      <w:r w:rsidRPr="006F4EED">
        <w:rPr>
          <w:rFonts w:ascii="Times New Roman" w:hAnsi="Times New Roman"/>
          <w:sz w:val="24"/>
          <w:szCs w:val="24"/>
        </w:rPr>
        <w:t xml:space="preserve"> 201</w:t>
      </w:r>
      <w:r w:rsidR="000411D4" w:rsidRPr="006F4EED">
        <w:rPr>
          <w:rFonts w:ascii="Times New Roman" w:hAnsi="Times New Roman"/>
          <w:sz w:val="24"/>
          <w:szCs w:val="24"/>
        </w:rPr>
        <w:t>7</w:t>
      </w:r>
      <w:r w:rsidRPr="006F4EED">
        <w:rPr>
          <w:rFonts w:ascii="Times New Roman" w:hAnsi="Times New Roman"/>
          <w:sz w:val="24"/>
          <w:szCs w:val="24"/>
        </w:rPr>
        <w:t xml:space="preserve">  года по </w:t>
      </w:r>
      <w:r w:rsidR="000411D4" w:rsidRPr="006F4EED">
        <w:rPr>
          <w:rFonts w:ascii="Times New Roman" w:hAnsi="Times New Roman"/>
          <w:sz w:val="24"/>
          <w:szCs w:val="24"/>
        </w:rPr>
        <w:t>17</w:t>
      </w:r>
      <w:r w:rsidR="00F36A8B" w:rsidRPr="006F4EED">
        <w:rPr>
          <w:rFonts w:ascii="Times New Roman" w:hAnsi="Times New Roman"/>
          <w:sz w:val="24"/>
          <w:szCs w:val="24"/>
        </w:rPr>
        <w:t xml:space="preserve"> </w:t>
      </w:r>
      <w:r w:rsidR="000411D4" w:rsidRPr="006F4EED">
        <w:rPr>
          <w:rFonts w:ascii="Times New Roman" w:hAnsi="Times New Roman"/>
          <w:sz w:val="24"/>
          <w:szCs w:val="24"/>
        </w:rPr>
        <w:t>февраля 2017</w:t>
      </w:r>
      <w:r w:rsidRPr="006F4EED">
        <w:rPr>
          <w:rFonts w:ascii="Times New Roman" w:hAnsi="Times New Roman"/>
          <w:sz w:val="24"/>
          <w:szCs w:val="24"/>
        </w:rPr>
        <w:t xml:space="preserve"> года.</w:t>
      </w:r>
    </w:p>
    <w:p w:rsidR="00162A05" w:rsidRPr="006F4EED" w:rsidRDefault="00162A05" w:rsidP="006131FD">
      <w:pPr>
        <w:tabs>
          <w:tab w:val="left" w:pos="267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F4EED">
        <w:rPr>
          <w:rFonts w:ascii="Times New Roman" w:hAnsi="Times New Roman"/>
          <w:b/>
          <w:bCs/>
          <w:sz w:val="24"/>
          <w:szCs w:val="24"/>
        </w:rPr>
        <w:t xml:space="preserve">Юридический адрес объекта контрольного мероприятия: </w:t>
      </w:r>
      <w:r w:rsidRPr="006F4EED">
        <w:rPr>
          <w:rFonts w:ascii="Times New Roman" w:hAnsi="Times New Roman"/>
          <w:sz w:val="24"/>
          <w:szCs w:val="24"/>
        </w:rPr>
        <w:t>г. Сегежа, ул.Ленина, дом 9 «а».</w:t>
      </w:r>
    </w:p>
    <w:p w:rsidR="00162A05" w:rsidRPr="006F4EED" w:rsidRDefault="00162A05" w:rsidP="006131FD">
      <w:pPr>
        <w:tabs>
          <w:tab w:val="left" w:pos="267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F4EED">
        <w:rPr>
          <w:rFonts w:ascii="Times New Roman" w:hAnsi="Times New Roman"/>
          <w:b/>
          <w:bCs/>
          <w:sz w:val="24"/>
          <w:szCs w:val="24"/>
        </w:rPr>
        <w:t>Идентификационный номер налогоплательщика:</w:t>
      </w:r>
      <w:r w:rsidRPr="006F4EED">
        <w:rPr>
          <w:sz w:val="24"/>
          <w:szCs w:val="24"/>
        </w:rPr>
        <w:t xml:space="preserve"> </w:t>
      </w:r>
      <w:r w:rsidRPr="006F4EED">
        <w:rPr>
          <w:rFonts w:ascii="Times New Roman" w:hAnsi="Times New Roman"/>
          <w:sz w:val="24"/>
          <w:szCs w:val="24"/>
        </w:rPr>
        <w:t>1006002126</w:t>
      </w:r>
    </w:p>
    <w:p w:rsidR="00162A05" w:rsidRPr="006F4EED" w:rsidRDefault="00162A05" w:rsidP="006131FD">
      <w:pPr>
        <w:tabs>
          <w:tab w:val="left" w:pos="26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F4EED">
        <w:rPr>
          <w:rFonts w:ascii="Times New Roman" w:hAnsi="Times New Roman"/>
          <w:b/>
          <w:bCs/>
          <w:sz w:val="24"/>
          <w:szCs w:val="24"/>
        </w:rPr>
        <w:t xml:space="preserve">Сведения о проверках, проведенных контролирующими органами за последний год, и краткое изложение их результатов, если они относятся к предмету и цели настоящего контрольного мероприятия: </w:t>
      </w:r>
      <w:r w:rsidRPr="006F4EED">
        <w:rPr>
          <w:rFonts w:ascii="Times New Roman" w:hAnsi="Times New Roman"/>
          <w:sz w:val="24"/>
          <w:szCs w:val="24"/>
        </w:rPr>
        <w:t>нет</w:t>
      </w:r>
    </w:p>
    <w:p w:rsidR="00162A05" w:rsidRPr="006F4EED" w:rsidRDefault="00162A05" w:rsidP="006131FD">
      <w:pPr>
        <w:tabs>
          <w:tab w:val="left" w:pos="26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A05" w:rsidRPr="006F4EED" w:rsidRDefault="00162A05" w:rsidP="006131FD">
      <w:pPr>
        <w:tabs>
          <w:tab w:val="left" w:pos="26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F4EED">
        <w:rPr>
          <w:rFonts w:ascii="Times New Roman" w:hAnsi="Times New Roman"/>
          <w:b/>
          <w:bCs/>
          <w:sz w:val="24"/>
          <w:szCs w:val="24"/>
        </w:rPr>
        <w:t>Перечень использованных (изученных) нормативных правовых актов, учетных и отчетных документов:</w:t>
      </w:r>
    </w:p>
    <w:p w:rsidR="000411D4" w:rsidRDefault="000411D4" w:rsidP="006131FD">
      <w:pPr>
        <w:pStyle w:val="Default"/>
        <w:spacing w:line="276" w:lineRule="auto"/>
        <w:ind w:firstLine="709"/>
        <w:jc w:val="both"/>
      </w:pPr>
      <w:r>
        <w:t>1.</w:t>
      </w:r>
      <w:r w:rsidRPr="005E630F">
        <w:t xml:space="preserve"> Приказ Минэкономразвития РФ от 30.08.2011 N 424 </w:t>
      </w:r>
      <w:r>
        <w:t>«</w:t>
      </w:r>
      <w:r w:rsidRPr="005E630F">
        <w:t>Об утверждении Порядка ведения органами местного самоуправления ре</w:t>
      </w:r>
      <w:r>
        <w:t>естров муниципального имущества»</w:t>
      </w:r>
      <w:r w:rsidRPr="005E630F">
        <w:t xml:space="preserve"> (Зарегистрировано в Минюсте РФ 20.12.2011 N 22684)</w:t>
      </w:r>
    </w:p>
    <w:p w:rsidR="000411D4" w:rsidRDefault="000411D4" w:rsidP="006131FD">
      <w:pPr>
        <w:pStyle w:val="Default"/>
        <w:spacing w:line="276" w:lineRule="auto"/>
        <w:ind w:firstLine="709"/>
        <w:jc w:val="both"/>
      </w:pPr>
      <w:r>
        <w:t>2. «Об установлении арендной платы за использование земельных участков, находящихся в собственности Республики Карелия или государственная собственность на которые не разграничена», утвержденная постановлением Правительства Республики Карелия от 17.04.2014г. №120-П;</w:t>
      </w:r>
    </w:p>
    <w:p w:rsidR="000411D4" w:rsidRDefault="000411D4" w:rsidP="000411D4">
      <w:pPr>
        <w:pStyle w:val="Default"/>
        <w:spacing w:line="276" w:lineRule="auto"/>
        <w:ind w:firstLine="709"/>
        <w:jc w:val="both"/>
      </w:pPr>
      <w:r>
        <w:t>3. Закон №1712-ЗРК от 23.05.2013г. «О некоторых вопросах регулирования земельных отношений в Республике Карелия»;</w:t>
      </w:r>
    </w:p>
    <w:p w:rsidR="000411D4" w:rsidRDefault="000411D4" w:rsidP="00041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17247">
        <w:rPr>
          <w:rFonts w:ascii="Times New Roman" w:hAnsi="Times New Roman" w:cs="Times New Roman"/>
          <w:sz w:val="24"/>
          <w:szCs w:val="24"/>
        </w:rPr>
        <w:t>.</w:t>
      </w:r>
      <w:r w:rsidRPr="003172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17247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и земельными ресурсами  администрации Сегежского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17247">
        <w:rPr>
          <w:rFonts w:ascii="Times New Roman" w:hAnsi="Times New Roman" w:cs="Times New Roman"/>
          <w:sz w:val="24"/>
          <w:szCs w:val="24"/>
        </w:rPr>
        <w:t>,</w:t>
      </w:r>
      <w:r w:rsidRPr="00317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247">
        <w:rPr>
          <w:rFonts w:ascii="Times New Roman" w:hAnsi="Times New Roman" w:cs="Times New Roman"/>
          <w:sz w:val="24"/>
          <w:szCs w:val="24"/>
        </w:rPr>
        <w:t>утвержденное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24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Сегежского муниципального района  </w:t>
      </w:r>
      <w:r>
        <w:rPr>
          <w:rFonts w:ascii="Times New Roman" w:hAnsi="Times New Roman" w:cs="Times New Roman"/>
          <w:sz w:val="24"/>
          <w:szCs w:val="24"/>
        </w:rPr>
        <w:t>от   22.09.</w:t>
      </w:r>
      <w:r w:rsidRPr="00317247">
        <w:rPr>
          <w:rFonts w:ascii="Times New Roman" w:hAnsi="Times New Roman" w:cs="Times New Roman"/>
          <w:sz w:val="24"/>
          <w:szCs w:val="24"/>
        </w:rPr>
        <w:t>2015 г.  №  855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11D4" w:rsidRPr="00510B57" w:rsidRDefault="000411D4" w:rsidP="000411D4">
      <w:pPr>
        <w:pStyle w:val="Default"/>
        <w:spacing w:line="276" w:lineRule="auto"/>
        <w:ind w:firstLine="709"/>
        <w:jc w:val="both"/>
      </w:pPr>
      <w:r>
        <w:t>5</w:t>
      </w:r>
      <w:r w:rsidRPr="00510B57">
        <w:t xml:space="preserve">. </w:t>
      </w:r>
      <w:r>
        <w:t>«</w:t>
      </w:r>
      <w:r w:rsidRPr="00510B57">
        <w:t xml:space="preserve">Положение о порядке </w:t>
      </w:r>
      <w:r>
        <w:t>владения, пользования</w:t>
      </w:r>
      <w:r w:rsidRPr="00510B57">
        <w:t xml:space="preserve"> и распоряжения имуществом, находящимся в муниципальной собственности муниципального образования </w:t>
      </w:r>
      <w:r>
        <w:t>«Сегежский муниципальный район», утвержденное</w:t>
      </w:r>
      <w:r w:rsidRPr="00510B57">
        <w:t xml:space="preserve"> решением </w:t>
      </w:r>
      <w:r>
        <w:t>Совета Сегежского муниципального района</w:t>
      </w:r>
      <w:r w:rsidRPr="00510B57">
        <w:t xml:space="preserve"> от</w:t>
      </w:r>
      <w:r>
        <w:t xml:space="preserve"> 12</w:t>
      </w:r>
      <w:r w:rsidRPr="00510B57">
        <w:t>.0</w:t>
      </w:r>
      <w:r>
        <w:t>4</w:t>
      </w:r>
      <w:r w:rsidRPr="00510B57">
        <w:t>.201</w:t>
      </w:r>
      <w:r>
        <w:t>2</w:t>
      </w:r>
      <w:r w:rsidRPr="00510B57">
        <w:t xml:space="preserve"> года №</w:t>
      </w:r>
      <w:r>
        <w:t>239</w:t>
      </w:r>
      <w:r w:rsidRPr="00510B57">
        <w:t xml:space="preserve">. </w:t>
      </w:r>
    </w:p>
    <w:p w:rsidR="000411D4" w:rsidRDefault="000411D4" w:rsidP="00041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«</w:t>
      </w:r>
      <w:r w:rsidRPr="001B39C9">
        <w:rPr>
          <w:rFonts w:ascii="Times New Roman" w:hAnsi="Times New Roman" w:cs="Times New Roman"/>
          <w:sz w:val="24"/>
          <w:szCs w:val="24"/>
        </w:rPr>
        <w:t>Положение о муниципальном специализированном жилищном фонде для обеспечения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B39C9">
        <w:rPr>
          <w:rFonts w:ascii="Times New Roman" w:hAnsi="Times New Roman" w:cs="Times New Roman"/>
          <w:sz w:val="24"/>
          <w:szCs w:val="24"/>
        </w:rPr>
        <w:t>, утвержденны</w:t>
      </w:r>
      <w:r>
        <w:rPr>
          <w:rFonts w:ascii="Times New Roman" w:hAnsi="Times New Roman" w:cs="Times New Roman"/>
          <w:sz w:val="24"/>
          <w:szCs w:val="24"/>
        </w:rPr>
        <w:t>е постановлением</w:t>
      </w:r>
      <w:r w:rsidRPr="001B39C9">
        <w:rPr>
          <w:rFonts w:ascii="Times New Roman" w:hAnsi="Times New Roman" w:cs="Times New Roman"/>
          <w:sz w:val="24"/>
          <w:szCs w:val="24"/>
        </w:rPr>
        <w:t xml:space="preserve"> администрации Сегежск</w:t>
      </w:r>
      <w:r>
        <w:rPr>
          <w:rFonts w:ascii="Times New Roman" w:hAnsi="Times New Roman" w:cs="Times New Roman"/>
          <w:sz w:val="24"/>
          <w:szCs w:val="24"/>
        </w:rPr>
        <w:t>ого муниципального района от 23.09.</w:t>
      </w:r>
      <w:smartTag w:uri="urn:schemas-microsoft-com:office:smarttags" w:element="metricconverter">
        <w:smartTagPr>
          <w:attr w:name="ProductID" w:val="2013 г"/>
        </w:smartTagPr>
        <w:r w:rsidRPr="001B39C9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1B39C9">
        <w:rPr>
          <w:rFonts w:ascii="Times New Roman" w:hAnsi="Times New Roman" w:cs="Times New Roman"/>
          <w:sz w:val="24"/>
          <w:szCs w:val="24"/>
        </w:rPr>
        <w:t>. № 1123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1D4" w:rsidRPr="008050F9" w:rsidRDefault="000411D4" w:rsidP="000411D4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1B39C9">
        <w:rPr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«Положение о порядке и условиях приватизации муниципального имущества муниципального образования «Сегежский муниципальный район», утвержденное решением Совета Сегежского муниципального района от 29.12.2016 №315 (ранее действовало решение Совета Сегежского муниципального района от 30.06.2009г. №396).</w:t>
      </w:r>
    </w:p>
    <w:p w:rsidR="000411D4" w:rsidRPr="001B39C9" w:rsidRDefault="000411D4" w:rsidP="00041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B39C9">
        <w:rPr>
          <w:rFonts w:ascii="Times New Roman" w:hAnsi="Times New Roman" w:cs="Times New Roman"/>
          <w:sz w:val="24"/>
          <w:szCs w:val="24"/>
        </w:rPr>
        <w:t>.</w:t>
      </w:r>
      <w:r w:rsidRPr="001B3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1B39C9">
        <w:rPr>
          <w:rFonts w:ascii="Times New Roman" w:hAnsi="Times New Roman" w:cs="Times New Roman"/>
          <w:bCs/>
          <w:color w:val="000000"/>
          <w:sz w:val="24"/>
          <w:szCs w:val="24"/>
        </w:rPr>
        <w:t>Положение о порядке списания основных средств, являющихся муниципальной собственностью муниципального образования «Сегежский муниципальный район»</w:t>
      </w:r>
      <w:r>
        <w:rPr>
          <w:rFonts w:ascii="Times New Roman" w:hAnsi="Times New Roman" w:cs="Times New Roman"/>
          <w:caps/>
          <w:sz w:val="24"/>
          <w:szCs w:val="24"/>
        </w:rPr>
        <w:t xml:space="preserve">, </w:t>
      </w:r>
      <w:r w:rsidRPr="001B39C9">
        <w:rPr>
          <w:rFonts w:ascii="Times New Roman" w:hAnsi="Times New Roman" w:cs="Times New Roman"/>
          <w:sz w:val="24"/>
          <w:szCs w:val="24"/>
        </w:rPr>
        <w:t>утвержденн</w:t>
      </w:r>
      <w:r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1B39C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9C9">
        <w:rPr>
          <w:rFonts w:ascii="Times New Roman" w:hAnsi="Times New Roman" w:cs="Times New Roman"/>
          <w:sz w:val="24"/>
          <w:szCs w:val="24"/>
        </w:rPr>
        <w:t>Сегежского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9C9">
        <w:rPr>
          <w:rFonts w:ascii="Times New Roman" w:hAnsi="Times New Roman" w:cs="Times New Roman"/>
          <w:sz w:val="24"/>
          <w:szCs w:val="24"/>
        </w:rPr>
        <w:t>от 22 декабря 2011 года № 1769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11D4" w:rsidRDefault="000411D4" w:rsidP="000411D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933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3344">
        <w:rPr>
          <w:rFonts w:ascii="Times New Roman" w:hAnsi="Times New Roman" w:cs="Times New Roman"/>
          <w:sz w:val="24"/>
          <w:szCs w:val="24"/>
        </w:rPr>
        <w:t>Положение о порядке сдачи в аренду недвижимого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344">
        <w:rPr>
          <w:rFonts w:ascii="Times New Roman" w:hAnsi="Times New Roman" w:cs="Times New Roman"/>
          <w:sz w:val="24"/>
          <w:szCs w:val="24"/>
        </w:rPr>
        <w:t>находящегося в муниципальной собственности г.Сегежи и Сегежского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3344">
        <w:rPr>
          <w:rFonts w:ascii="Times New Roman" w:hAnsi="Times New Roman" w:cs="Times New Roman"/>
          <w:sz w:val="24"/>
          <w:szCs w:val="24"/>
        </w:rPr>
        <w:t>, утвержденное Сегежским городским советом от 24.10.2002;</w:t>
      </w:r>
    </w:p>
    <w:p w:rsidR="000411D4" w:rsidRPr="005A574D" w:rsidRDefault="000411D4" w:rsidP="000411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5A57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A574D">
        <w:rPr>
          <w:rFonts w:ascii="Times New Roman" w:eastAsia="Times New Roman" w:hAnsi="Times New Roman" w:cs="Times New Roman"/>
          <w:sz w:val="24"/>
          <w:szCs w:val="24"/>
        </w:rPr>
        <w:t>Методик</w:t>
      </w:r>
      <w:r w:rsidRPr="005A574D">
        <w:rPr>
          <w:rFonts w:ascii="Times New Roman" w:hAnsi="Times New Roman" w:cs="Times New Roman"/>
          <w:sz w:val="24"/>
          <w:szCs w:val="24"/>
        </w:rPr>
        <w:t>а</w:t>
      </w:r>
      <w:r w:rsidRPr="005A574D">
        <w:rPr>
          <w:rFonts w:ascii="Times New Roman" w:eastAsia="Times New Roman" w:hAnsi="Times New Roman" w:cs="Times New Roman"/>
          <w:sz w:val="24"/>
          <w:szCs w:val="24"/>
        </w:rPr>
        <w:t xml:space="preserve"> определения размера арендной платы за пользование муниципальным недвижимым имуществом муниципального образования «Сегежский муниципальный район»</w:t>
      </w:r>
      <w:r w:rsidRPr="005A574D">
        <w:rPr>
          <w:rFonts w:ascii="Times New Roman" w:hAnsi="Times New Roman" w:cs="Times New Roman"/>
          <w:sz w:val="24"/>
          <w:szCs w:val="24"/>
        </w:rPr>
        <w:t xml:space="preserve">, утвержденное </w:t>
      </w:r>
      <w:r>
        <w:rPr>
          <w:rFonts w:ascii="Times New Roman" w:hAnsi="Times New Roman" w:cs="Times New Roman"/>
          <w:sz w:val="24"/>
          <w:szCs w:val="24"/>
        </w:rPr>
        <w:t>решением Совета Сегежского муниципального района от 29.12.2016г. №316.</w:t>
      </w:r>
    </w:p>
    <w:p w:rsidR="000411D4" w:rsidRDefault="000411D4" w:rsidP="000411D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4D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A574D">
        <w:rPr>
          <w:rFonts w:ascii="Times New Roman" w:hAnsi="Times New Roman" w:cs="Times New Roman"/>
          <w:bCs/>
          <w:sz w:val="24"/>
          <w:szCs w:val="24"/>
        </w:rPr>
        <w:t>.</w:t>
      </w:r>
      <w:r w:rsidRPr="0003211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32115">
        <w:rPr>
          <w:rFonts w:ascii="Times New Roman" w:hAnsi="Times New Roman" w:cs="Times New Roman"/>
          <w:sz w:val="24"/>
          <w:szCs w:val="24"/>
        </w:rPr>
        <w:t>Федеральный закон от 26 июля 2006 года N 135-ФЗ «О защите конкуренции» (далее по тексту «Федеральный закон № 135-ФЗ»).</w:t>
      </w:r>
    </w:p>
    <w:p w:rsidR="000411D4" w:rsidRPr="00032115" w:rsidRDefault="000411D4" w:rsidP="000411D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C127CF">
        <w:t xml:space="preserve"> </w:t>
      </w:r>
      <w:r w:rsidRPr="00C127CF">
        <w:rPr>
          <w:rFonts w:ascii="Times New Roman" w:hAnsi="Times New Roman" w:cs="Times New Roman"/>
          <w:sz w:val="24"/>
          <w:szCs w:val="24"/>
        </w:rPr>
        <w:t xml:space="preserve">Информационное письмо Президиума ВАС РФ от 01.06.2000 N 53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127CF">
        <w:rPr>
          <w:rFonts w:ascii="Times New Roman" w:hAnsi="Times New Roman" w:cs="Times New Roman"/>
          <w:sz w:val="24"/>
          <w:szCs w:val="24"/>
        </w:rPr>
        <w:t>О государственной регистрации договоров аренды нежилых помещений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411D4" w:rsidRDefault="000411D4" w:rsidP="0011732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5E29" w:rsidRPr="006F4EED" w:rsidRDefault="00117324" w:rsidP="006131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EED">
        <w:rPr>
          <w:rFonts w:ascii="Times New Roman" w:hAnsi="Times New Roman" w:cs="Times New Roman"/>
          <w:b/>
          <w:sz w:val="24"/>
          <w:szCs w:val="24"/>
        </w:rPr>
        <w:t xml:space="preserve">Оформленные акты, заключения, справки и т.п., использованные в отчете, ознакомление с ними под расписку руководителя или иных должностных лиц проверенных объектов, наличие письменных объяснений, замечаний или возражений и заключение инспектора по ним: </w:t>
      </w:r>
    </w:p>
    <w:p w:rsidR="00117324" w:rsidRPr="00615E5D" w:rsidRDefault="00117324" w:rsidP="00613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E5D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A726A3" w:rsidRPr="00615E5D">
        <w:rPr>
          <w:rFonts w:ascii="Times New Roman" w:hAnsi="Times New Roman" w:cs="Times New Roman"/>
          <w:sz w:val="24"/>
          <w:szCs w:val="24"/>
        </w:rPr>
        <w:t>проверки</w:t>
      </w:r>
      <w:r w:rsidRPr="00615E5D">
        <w:rPr>
          <w:rFonts w:ascii="Times New Roman" w:hAnsi="Times New Roman" w:cs="Times New Roman"/>
          <w:sz w:val="24"/>
          <w:szCs w:val="24"/>
        </w:rPr>
        <w:t xml:space="preserve"> составлен акт от  2</w:t>
      </w:r>
      <w:r w:rsidR="00615E5D" w:rsidRPr="00615E5D">
        <w:rPr>
          <w:rFonts w:ascii="Times New Roman" w:hAnsi="Times New Roman" w:cs="Times New Roman"/>
          <w:sz w:val="24"/>
          <w:szCs w:val="24"/>
        </w:rPr>
        <w:t>8</w:t>
      </w:r>
      <w:r w:rsidRPr="00615E5D">
        <w:rPr>
          <w:rFonts w:ascii="Times New Roman" w:hAnsi="Times New Roman" w:cs="Times New Roman"/>
          <w:sz w:val="24"/>
          <w:szCs w:val="24"/>
        </w:rPr>
        <w:t xml:space="preserve"> </w:t>
      </w:r>
      <w:r w:rsidR="00615E5D" w:rsidRPr="00615E5D">
        <w:rPr>
          <w:rFonts w:ascii="Times New Roman" w:hAnsi="Times New Roman" w:cs="Times New Roman"/>
          <w:sz w:val="24"/>
          <w:szCs w:val="24"/>
        </w:rPr>
        <w:t>февраля</w:t>
      </w:r>
      <w:r w:rsidRPr="00615E5D">
        <w:rPr>
          <w:rFonts w:ascii="Times New Roman" w:hAnsi="Times New Roman" w:cs="Times New Roman"/>
          <w:sz w:val="24"/>
          <w:szCs w:val="24"/>
        </w:rPr>
        <w:t xml:space="preserve"> 201</w:t>
      </w:r>
      <w:r w:rsidR="00615E5D" w:rsidRPr="00615E5D">
        <w:rPr>
          <w:rFonts w:ascii="Times New Roman" w:hAnsi="Times New Roman" w:cs="Times New Roman"/>
          <w:sz w:val="24"/>
          <w:szCs w:val="24"/>
        </w:rPr>
        <w:t>7</w:t>
      </w:r>
      <w:r w:rsidRPr="00615E5D">
        <w:rPr>
          <w:rFonts w:ascii="Times New Roman" w:hAnsi="Times New Roman" w:cs="Times New Roman"/>
          <w:sz w:val="24"/>
          <w:szCs w:val="24"/>
        </w:rPr>
        <w:t xml:space="preserve"> года, который был направлен </w:t>
      </w:r>
      <w:r w:rsidR="00615E5D" w:rsidRPr="00615E5D">
        <w:rPr>
          <w:rFonts w:ascii="Times New Roman" w:hAnsi="Times New Roman" w:cs="Times New Roman"/>
          <w:sz w:val="24"/>
          <w:szCs w:val="24"/>
        </w:rPr>
        <w:t>администрации Сегежского муниципального района  (исх. №01-15/24</w:t>
      </w:r>
      <w:r w:rsidRPr="00615E5D">
        <w:rPr>
          <w:rFonts w:ascii="Times New Roman" w:hAnsi="Times New Roman" w:cs="Times New Roman"/>
          <w:sz w:val="24"/>
          <w:szCs w:val="24"/>
        </w:rPr>
        <w:t xml:space="preserve"> от 2</w:t>
      </w:r>
      <w:r w:rsidR="00615E5D" w:rsidRPr="00615E5D">
        <w:rPr>
          <w:rFonts w:ascii="Times New Roman" w:hAnsi="Times New Roman" w:cs="Times New Roman"/>
          <w:sz w:val="24"/>
          <w:szCs w:val="24"/>
        </w:rPr>
        <w:t>8</w:t>
      </w:r>
      <w:r w:rsidRPr="00615E5D">
        <w:rPr>
          <w:rFonts w:ascii="Times New Roman" w:hAnsi="Times New Roman" w:cs="Times New Roman"/>
          <w:sz w:val="24"/>
          <w:szCs w:val="24"/>
        </w:rPr>
        <w:t>.</w:t>
      </w:r>
      <w:r w:rsidR="00615E5D" w:rsidRPr="00615E5D">
        <w:rPr>
          <w:rFonts w:ascii="Times New Roman" w:hAnsi="Times New Roman" w:cs="Times New Roman"/>
          <w:sz w:val="24"/>
          <w:szCs w:val="24"/>
        </w:rPr>
        <w:t>02</w:t>
      </w:r>
      <w:r w:rsidRPr="00615E5D">
        <w:rPr>
          <w:rFonts w:ascii="Times New Roman" w:hAnsi="Times New Roman" w:cs="Times New Roman"/>
          <w:sz w:val="24"/>
          <w:szCs w:val="24"/>
        </w:rPr>
        <w:t>.201</w:t>
      </w:r>
      <w:r w:rsidR="00615E5D" w:rsidRPr="00615E5D">
        <w:rPr>
          <w:rFonts w:ascii="Times New Roman" w:hAnsi="Times New Roman" w:cs="Times New Roman"/>
          <w:sz w:val="24"/>
          <w:szCs w:val="24"/>
        </w:rPr>
        <w:t>7</w:t>
      </w:r>
      <w:r w:rsidRPr="00615E5D">
        <w:rPr>
          <w:rFonts w:ascii="Times New Roman" w:hAnsi="Times New Roman" w:cs="Times New Roman"/>
          <w:sz w:val="24"/>
          <w:szCs w:val="24"/>
        </w:rPr>
        <w:t xml:space="preserve">г.). </w:t>
      </w:r>
      <w:r w:rsidR="00305E29" w:rsidRPr="00615E5D">
        <w:rPr>
          <w:rFonts w:ascii="Times New Roman" w:hAnsi="Times New Roman" w:cs="Times New Roman"/>
          <w:sz w:val="24"/>
          <w:szCs w:val="24"/>
        </w:rPr>
        <w:t>Акт подписан с указанием на наличие пояснений, которые были учтены при составлении данного отчета.</w:t>
      </w:r>
      <w:r w:rsidRPr="00615E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162A05" w:rsidRPr="006F4EED" w:rsidRDefault="00162A05" w:rsidP="006131FD">
      <w:pPr>
        <w:tabs>
          <w:tab w:val="left" w:pos="2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F4EED">
        <w:rPr>
          <w:rFonts w:ascii="Times New Roman" w:hAnsi="Times New Roman"/>
          <w:b/>
          <w:sz w:val="24"/>
          <w:szCs w:val="24"/>
        </w:rPr>
        <w:t xml:space="preserve">Неполученные документы из числа затребованных с указанием причин или иные факты, препятствовавшие работе: </w:t>
      </w:r>
      <w:r w:rsidRPr="006F4EED">
        <w:rPr>
          <w:rFonts w:ascii="Times New Roman" w:hAnsi="Times New Roman"/>
          <w:sz w:val="24"/>
          <w:szCs w:val="24"/>
        </w:rPr>
        <w:t>нет</w:t>
      </w:r>
    </w:p>
    <w:p w:rsidR="00162A05" w:rsidRPr="006F4EED" w:rsidRDefault="00162A05" w:rsidP="00162A05">
      <w:pPr>
        <w:tabs>
          <w:tab w:val="left" w:pos="2676"/>
        </w:tabs>
        <w:jc w:val="both"/>
        <w:rPr>
          <w:rFonts w:ascii="Times New Roman" w:hAnsi="Times New Roman"/>
          <w:b/>
          <w:sz w:val="24"/>
          <w:szCs w:val="24"/>
        </w:rPr>
      </w:pPr>
      <w:r w:rsidRPr="006F4EED">
        <w:rPr>
          <w:rFonts w:ascii="Times New Roman" w:hAnsi="Times New Roman"/>
          <w:b/>
          <w:sz w:val="24"/>
          <w:szCs w:val="24"/>
        </w:rPr>
        <w:t xml:space="preserve">Результаты контрольного мероприятия: </w:t>
      </w:r>
    </w:p>
    <w:p w:rsidR="008E1A67" w:rsidRPr="00B344FA" w:rsidRDefault="008E1A67" w:rsidP="008E1A67">
      <w:pPr>
        <w:spacing w:before="100" w:beforeAutospacing="1" w:after="100" w:afterAutospacing="1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4FA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</w:t>
      </w:r>
    </w:p>
    <w:p w:rsidR="008E1A67" w:rsidRDefault="008E1A67" w:rsidP="008E1A67">
      <w:pPr>
        <w:pStyle w:val="Default"/>
        <w:spacing w:line="276" w:lineRule="auto"/>
        <w:ind w:firstLine="709"/>
        <w:jc w:val="both"/>
      </w:pPr>
      <w:r w:rsidRPr="002231F3">
        <w:t xml:space="preserve">В соответствии со ст. 215 Гражданского кодекса РФ имущество, принадлежащее на праве собственности городским и сельским поселениям, а также другим муниципальным образованиям, является муниципальной собственностью. От имени муниципального образования права собственника осуществляют органы местного самоуправления. Имущество, находящееся в муниципальной собственности, закрепляется за муниципальными предприятиями и учреждениями во владение, пользование и распоряжение в соответствии со ст. 294, 296 ГК РФ (право хозяйственного ведения, оперативного управления). </w:t>
      </w:r>
    </w:p>
    <w:p w:rsidR="008E1A67" w:rsidRDefault="008E1A67" w:rsidP="008E1A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8453E">
        <w:rPr>
          <w:rFonts w:ascii="Times New Roman" w:hAnsi="Times New Roman" w:cs="Times New Roman"/>
          <w:sz w:val="24"/>
          <w:szCs w:val="24"/>
        </w:rPr>
        <w:t xml:space="preserve">редства местного бюджета и иное муниципальное имущество, не закрепленное за муниципальными предприятиями и учреждениями на праве оперативного управления или хозяйственного ведения, составляют </w:t>
      </w:r>
      <w:r w:rsidRPr="0078453E">
        <w:rPr>
          <w:rFonts w:ascii="Times New Roman" w:hAnsi="Times New Roman" w:cs="Times New Roman"/>
          <w:b/>
          <w:sz w:val="24"/>
          <w:szCs w:val="24"/>
        </w:rPr>
        <w:t>муниципальную казну</w:t>
      </w:r>
      <w:r w:rsidRPr="0078453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Имущество казны подлежит учету в органах, на которые возложены функции управления и распоряжения государственным или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A67" w:rsidRPr="007679B1" w:rsidRDefault="008E1A67" w:rsidP="008E1A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пункту 28</w:t>
      </w:r>
      <w:r w:rsidRPr="007679B1">
        <w:rPr>
          <w:rFonts w:ascii="Times New Roman" w:hAnsi="Times New Roman"/>
          <w:sz w:val="24"/>
          <w:szCs w:val="24"/>
        </w:rPr>
        <w:t xml:space="preserve"> Устава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«Сегежский муниципальный район»</w:t>
      </w:r>
      <w:r w:rsidRPr="007679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 w:rsidRPr="007679B1">
        <w:rPr>
          <w:rFonts w:ascii="Times New Roman" w:hAnsi="Times New Roman"/>
          <w:sz w:val="24"/>
          <w:szCs w:val="24"/>
        </w:rPr>
        <w:t xml:space="preserve"> и распоряжение муниципальным имуществом осуществляется в соответствии с </w:t>
      </w:r>
      <w:r>
        <w:rPr>
          <w:rFonts w:ascii="Times New Roman" w:hAnsi="Times New Roman"/>
          <w:sz w:val="24"/>
          <w:szCs w:val="24"/>
        </w:rPr>
        <w:t>П</w:t>
      </w:r>
      <w:r w:rsidRPr="007679B1">
        <w:rPr>
          <w:rFonts w:ascii="Times New Roman" w:hAnsi="Times New Roman"/>
          <w:sz w:val="24"/>
          <w:szCs w:val="24"/>
        </w:rPr>
        <w:t xml:space="preserve">оложением о порядке </w:t>
      </w:r>
      <w:r>
        <w:rPr>
          <w:rFonts w:ascii="Times New Roman" w:hAnsi="Times New Roman"/>
          <w:sz w:val="24"/>
          <w:szCs w:val="24"/>
        </w:rPr>
        <w:t xml:space="preserve">владения, пользования </w:t>
      </w:r>
      <w:r w:rsidRPr="007679B1">
        <w:rPr>
          <w:rFonts w:ascii="Times New Roman" w:hAnsi="Times New Roman"/>
          <w:sz w:val="24"/>
          <w:szCs w:val="24"/>
        </w:rPr>
        <w:t xml:space="preserve">и распоряжения муниципальным имуществом, утверждаемым Советом </w:t>
      </w:r>
      <w:r>
        <w:rPr>
          <w:rFonts w:ascii="Times New Roman" w:hAnsi="Times New Roman"/>
          <w:sz w:val="24"/>
          <w:szCs w:val="24"/>
        </w:rPr>
        <w:t>Сегежского муниципального района.</w:t>
      </w:r>
    </w:p>
    <w:p w:rsidR="008E1A67" w:rsidRDefault="008E1A67" w:rsidP="008E1A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Совета Сегежского муниципального района от 12.04.2012г. №239 утверждено «Положение о порядке владения, пользования и распоряжения имуществом, находящемся в муниципальной собственности муниципального образования «Сегежский </w:t>
      </w:r>
      <w:r>
        <w:rPr>
          <w:rFonts w:ascii="Times New Roman" w:hAnsi="Times New Roman"/>
          <w:sz w:val="24"/>
          <w:szCs w:val="24"/>
        </w:rPr>
        <w:lastRenderedPageBreak/>
        <w:t>муниципальный район» (далее – Положение о порядке владения, пользования и распоряжения имуществом).</w:t>
      </w:r>
    </w:p>
    <w:p w:rsidR="008E1A67" w:rsidRDefault="008E1A67" w:rsidP="008E1A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04D8">
        <w:rPr>
          <w:rFonts w:ascii="Times New Roman" w:hAnsi="Times New Roman"/>
          <w:bCs/>
          <w:sz w:val="24"/>
          <w:szCs w:val="24"/>
        </w:rPr>
        <w:t>Согласно п</w:t>
      </w:r>
      <w:r>
        <w:rPr>
          <w:rFonts w:ascii="Times New Roman" w:hAnsi="Times New Roman"/>
          <w:bCs/>
          <w:sz w:val="24"/>
          <w:szCs w:val="24"/>
        </w:rPr>
        <w:t>.10</w:t>
      </w:r>
      <w:r w:rsidRPr="00B504D8">
        <w:rPr>
          <w:rFonts w:ascii="Times New Roman" w:hAnsi="Times New Roman"/>
          <w:bCs/>
          <w:sz w:val="24"/>
          <w:szCs w:val="24"/>
        </w:rPr>
        <w:t xml:space="preserve"> Положения о порядке </w:t>
      </w:r>
      <w:r>
        <w:rPr>
          <w:rFonts w:ascii="Times New Roman" w:hAnsi="Times New Roman"/>
          <w:bCs/>
          <w:sz w:val="24"/>
          <w:szCs w:val="24"/>
        </w:rPr>
        <w:t xml:space="preserve">владения, пользования </w:t>
      </w:r>
      <w:r w:rsidRPr="00B504D8">
        <w:rPr>
          <w:rFonts w:ascii="Times New Roman" w:hAnsi="Times New Roman"/>
          <w:bCs/>
          <w:sz w:val="24"/>
          <w:szCs w:val="24"/>
        </w:rPr>
        <w:t xml:space="preserve"> и распоряжения имуществом </w:t>
      </w:r>
      <w:r>
        <w:rPr>
          <w:rFonts w:ascii="Times New Roman" w:eastAsia="Times New Roman" w:hAnsi="Times New Roman"/>
          <w:sz w:val="24"/>
          <w:szCs w:val="24"/>
        </w:rPr>
        <w:t xml:space="preserve">к компетенции администрации Сегежского муниципального района относятся организационно-распорядительные и </w:t>
      </w:r>
      <w:r w:rsidRPr="00B504D8">
        <w:rPr>
          <w:rFonts w:ascii="Times New Roman" w:eastAsia="Times New Roman" w:hAnsi="Times New Roman"/>
          <w:b/>
          <w:sz w:val="24"/>
          <w:szCs w:val="24"/>
        </w:rPr>
        <w:t>контрольные</w:t>
      </w:r>
      <w:r>
        <w:rPr>
          <w:rFonts w:ascii="Times New Roman" w:eastAsia="Times New Roman" w:hAnsi="Times New Roman"/>
          <w:sz w:val="24"/>
          <w:szCs w:val="24"/>
        </w:rPr>
        <w:t xml:space="preserve"> функции.</w:t>
      </w:r>
    </w:p>
    <w:p w:rsidR="008E1A67" w:rsidRDefault="008E1A67" w:rsidP="008E1A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п.11 </w:t>
      </w:r>
      <w:r w:rsidRPr="00B504D8">
        <w:rPr>
          <w:rFonts w:ascii="Times New Roman" w:hAnsi="Times New Roman"/>
          <w:bCs/>
          <w:sz w:val="24"/>
          <w:szCs w:val="24"/>
        </w:rPr>
        <w:t xml:space="preserve">Положения о порядке </w:t>
      </w:r>
      <w:r>
        <w:rPr>
          <w:rFonts w:ascii="Times New Roman" w:hAnsi="Times New Roman"/>
          <w:bCs/>
          <w:sz w:val="24"/>
          <w:szCs w:val="24"/>
        </w:rPr>
        <w:t xml:space="preserve">владения, пользования </w:t>
      </w:r>
      <w:r w:rsidRPr="00B504D8">
        <w:rPr>
          <w:rFonts w:ascii="Times New Roman" w:hAnsi="Times New Roman"/>
          <w:bCs/>
          <w:sz w:val="24"/>
          <w:szCs w:val="24"/>
        </w:rPr>
        <w:t xml:space="preserve"> и распоряжения имуществом</w:t>
      </w:r>
      <w:r>
        <w:rPr>
          <w:rFonts w:ascii="Times New Roman" w:hAnsi="Times New Roman"/>
          <w:bCs/>
          <w:sz w:val="24"/>
          <w:szCs w:val="24"/>
        </w:rPr>
        <w:t xml:space="preserve"> муниципальное имущество подлежит пообъектному учету в Реестре муниципального имущества муниципального образования (далее – Реестр). Организацию учета и ведение Реестра осуществляет комитет по управлению муниципальной собственностью администрации.</w:t>
      </w:r>
    </w:p>
    <w:p w:rsidR="008E1A67" w:rsidRDefault="008E1A67" w:rsidP="008E1A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64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CB2E7B">
        <w:rPr>
          <w:rFonts w:ascii="Times New Roman" w:hAnsi="Times New Roman" w:cs="Times New Roman"/>
          <w:sz w:val="24"/>
          <w:szCs w:val="24"/>
        </w:rPr>
        <w:t xml:space="preserve"> </w:t>
      </w:r>
      <w:r w:rsidRPr="0078453E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и земельными ресурсами  администрации Сегежского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- Комитет) </w:t>
      </w:r>
      <w:r w:rsidRPr="0064064F">
        <w:rPr>
          <w:rFonts w:ascii="Times New Roman" w:hAnsi="Times New Roman" w:cs="Times New Roman"/>
          <w:sz w:val="24"/>
          <w:szCs w:val="24"/>
        </w:rPr>
        <w:t>является самостоятельным структурным подразделением администрации Сегежского муниципального района (далее – администрация), без права юридического лица, созданным для решения вопросов местного значения  органов местного самоуправления Сегежского муниципального района  в сфере имущественных и земельных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776A">
        <w:rPr>
          <w:rFonts w:ascii="Times New Roman" w:hAnsi="Times New Roman" w:cs="Times New Roman"/>
          <w:sz w:val="24"/>
          <w:szCs w:val="24"/>
        </w:rPr>
        <w:t>осуществляющим реализацию политики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76A">
        <w:rPr>
          <w:rFonts w:ascii="Times New Roman" w:hAnsi="Times New Roman" w:cs="Times New Roman"/>
          <w:sz w:val="24"/>
          <w:szCs w:val="24"/>
        </w:rPr>
        <w:t xml:space="preserve">сфере управления и приватизации муниципального имущества. </w:t>
      </w:r>
    </w:p>
    <w:p w:rsidR="008E1A67" w:rsidRPr="0018776A" w:rsidRDefault="008E1A67" w:rsidP="008E1A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4064F">
        <w:rPr>
          <w:rFonts w:ascii="Times New Roman" w:hAnsi="Times New Roman" w:cs="Times New Roman"/>
          <w:sz w:val="24"/>
          <w:szCs w:val="24"/>
        </w:rPr>
        <w:t xml:space="preserve">Положение о комитете по управлению муниципальным имуществом и земельными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64F">
        <w:rPr>
          <w:rFonts w:ascii="Times New Roman" w:hAnsi="Times New Roman" w:cs="Times New Roman"/>
          <w:sz w:val="24"/>
          <w:szCs w:val="24"/>
        </w:rPr>
        <w:t>ресурсами администрации Сегежского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», утверждено постановлением администрации Сегежского муниципального района </w:t>
      </w:r>
      <w:r w:rsidRPr="0064064F">
        <w:rPr>
          <w:rFonts w:ascii="Times New Roman" w:hAnsi="Times New Roman" w:cs="Times New Roman"/>
          <w:sz w:val="24"/>
          <w:szCs w:val="24"/>
        </w:rPr>
        <w:t>от 22.09.2015 года № 855 (далее – Положение</w:t>
      </w:r>
      <w:r>
        <w:rPr>
          <w:rFonts w:ascii="Times New Roman" w:hAnsi="Times New Roman" w:cs="Times New Roman"/>
          <w:sz w:val="24"/>
          <w:szCs w:val="24"/>
        </w:rPr>
        <w:t xml:space="preserve"> о комитете №855</w:t>
      </w:r>
      <w:r w:rsidRPr="0064064F">
        <w:rPr>
          <w:rFonts w:ascii="Times New Roman" w:hAnsi="Times New Roman" w:cs="Times New Roman"/>
          <w:sz w:val="24"/>
          <w:szCs w:val="24"/>
        </w:rPr>
        <w:t>).</w:t>
      </w:r>
    </w:p>
    <w:p w:rsidR="008E1A67" w:rsidRDefault="008E1A67" w:rsidP="008E1A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76A">
        <w:rPr>
          <w:rFonts w:ascii="Times New Roman" w:hAnsi="Times New Roman" w:cs="Times New Roman"/>
          <w:sz w:val="24"/>
          <w:szCs w:val="24"/>
        </w:rPr>
        <w:t>Согласно Положению к числу основных задач Комитета относятся:</w:t>
      </w:r>
    </w:p>
    <w:p w:rsidR="008E1A67" w:rsidRPr="00E95595" w:rsidRDefault="008E1A67" w:rsidP="008E1A67">
      <w:pPr>
        <w:pStyle w:val="ae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95595">
        <w:rPr>
          <w:rFonts w:ascii="Times New Roman" w:hAnsi="Times New Roman"/>
          <w:sz w:val="24"/>
          <w:szCs w:val="24"/>
        </w:rPr>
        <w:t>реализация полномочий администрации  по решению вопросов местного значения   муниципального района</w:t>
      </w:r>
      <w:r>
        <w:rPr>
          <w:rFonts w:ascii="Times New Roman" w:hAnsi="Times New Roman"/>
          <w:sz w:val="24"/>
          <w:szCs w:val="24"/>
        </w:rPr>
        <w:t>;</w:t>
      </w:r>
      <w:r w:rsidRPr="00E95595">
        <w:rPr>
          <w:rFonts w:ascii="Times New Roman" w:hAnsi="Times New Roman"/>
          <w:sz w:val="24"/>
          <w:szCs w:val="24"/>
        </w:rPr>
        <w:t xml:space="preserve"> </w:t>
      </w:r>
    </w:p>
    <w:p w:rsidR="008E1A67" w:rsidRPr="0018776A" w:rsidRDefault="008E1A67" w:rsidP="008E1A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53CB8">
        <w:rPr>
          <w:rFonts w:ascii="Times New Roman" w:hAnsi="Times New Roman"/>
          <w:sz w:val="24"/>
          <w:szCs w:val="24"/>
        </w:rPr>
        <w:t>реализация полномочий администрации   по решению вопросов местного значения на территории сельских поселений, входящих в состав Сегежского муниципального района (далее -  поселения),   в области имущ</w:t>
      </w:r>
      <w:r>
        <w:rPr>
          <w:rFonts w:ascii="Times New Roman" w:hAnsi="Times New Roman"/>
          <w:sz w:val="24"/>
          <w:szCs w:val="24"/>
        </w:rPr>
        <w:t>ественных и земельных отношений.</w:t>
      </w:r>
      <w:r w:rsidRPr="00C53CB8">
        <w:rPr>
          <w:rFonts w:ascii="Times New Roman" w:hAnsi="Times New Roman"/>
          <w:sz w:val="24"/>
          <w:szCs w:val="24"/>
        </w:rPr>
        <w:t xml:space="preserve">   </w:t>
      </w:r>
    </w:p>
    <w:p w:rsidR="008E1A67" w:rsidRDefault="008E1A67" w:rsidP="008E1A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76A">
        <w:rPr>
          <w:rFonts w:ascii="Times New Roman" w:hAnsi="Times New Roman" w:cs="Times New Roman"/>
          <w:sz w:val="24"/>
          <w:szCs w:val="24"/>
        </w:rPr>
        <w:t>Комитет в соответствии с возложенными на него задачами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76A">
        <w:rPr>
          <w:rFonts w:ascii="Times New Roman" w:hAnsi="Times New Roman" w:cs="Times New Roman"/>
          <w:sz w:val="24"/>
          <w:szCs w:val="24"/>
        </w:rPr>
        <w:t>следующие основные функции:</w:t>
      </w:r>
    </w:p>
    <w:p w:rsidR="008E1A67" w:rsidRPr="00EB6178" w:rsidRDefault="008E1A67" w:rsidP="008E1A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178">
        <w:rPr>
          <w:rFonts w:ascii="Times New Roman" w:hAnsi="Times New Roman" w:cs="Times New Roman"/>
          <w:sz w:val="24"/>
          <w:szCs w:val="24"/>
        </w:rPr>
        <w:t>- участвует в разработке прогноза социально-экономического развития Сегежского района  и основных параметров прогноза социально-экономического развития  Сегежского района  на плановый период в установленных сферах деятельности;</w:t>
      </w:r>
    </w:p>
    <w:p w:rsidR="008E1A67" w:rsidRPr="00EB6178" w:rsidRDefault="008E1A67" w:rsidP="008E1A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178">
        <w:rPr>
          <w:rFonts w:ascii="Times New Roman" w:hAnsi="Times New Roman" w:cs="Times New Roman"/>
          <w:sz w:val="24"/>
          <w:szCs w:val="24"/>
        </w:rPr>
        <w:t>-вносит в установленном порядке  проекты муниципальных правовых актов Сегежского муниципального района  и других документов  в установленных сферах деятельности, в том числе  разрабатывает проекты  административных  регламентов  исполнения муниципальных  функций и административные регламенты предоставления муниципальных  услуг в установленных сферах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1A67" w:rsidRPr="00685C6C" w:rsidRDefault="008E1A67" w:rsidP="008E1A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C6C">
        <w:rPr>
          <w:rFonts w:ascii="Times New Roman" w:hAnsi="Times New Roman" w:cs="Times New Roman"/>
          <w:sz w:val="24"/>
          <w:szCs w:val="24"/>
        </w:rPr>
        <w:t>- осуществляет приватизацию муниципального имущества в соответствии с действующим законодательством;</w:t>
      </w:r>
    </w:p>
    <w:p w:rsidR="008E1A67" w:rsidRPr="00685C6C" w:rsidRDefault="008E1A67" w:rsidP="008E1A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5C6C">
        <w:rPr>
          <w:rFonts w:ascii="Times New Roman" w:hAnsi="Times New Roman" w:cs="Times New Roman"/>
          <w:sz w:val="24"/>
          <w:szCs w:val="24"/>
        </w:rPr>
        <w:t>- организует работу  по передаче муниципального имущества в оперативное управление муниципальным учреждениям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1A67" w:rsidRPr="00685C6C" w:rsidRDefault="008E1A67" w:rsidP="008E1A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C6C">
        <w:rPr>
          <w:rFonts w:ascii="Times New Roman" w:hAnsi="Times New Roman" w:cs="Times New Roman"/>
          <w:sz w:val="24"/>
          <w:szCs w:val="24"/>
        </w:rPr>
        <w:t>- осуществляет управление муниципальным  имуществом казны и учет объектов в составе муниципального  имущества казны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1A67" w:rsidRPr="00685C6C" w:rsidRDefault="008E1A67" w:rsidP="008E1A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C6C">
        <w:rPr>
          <w:rFonts w:ascii="Times New Roman" w:hAnsi="Times New Roman" w:cs="Times New Roman"/>
          <w:sz w:val="24"/>
          <w:szCs w:val="24"/>
        </w:rPr>
        <w:lastRenderedPageBreak/>
        <w:t>- участвует в государственной  регистрации  прав  муниципального образования «Сегежский муниципальный район»  на  объекты недвижимого имущества, в том числе осуществляет</w:t>
      </w:r>
      <w:r w:rsidRPr="00685C6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685C6C">
        <w:rPr>
          <w:rFonts w:ascii="Times New Roman" w:hAnsi="Times New Roman" w:cs="Times New Roman"/>
          <w:sz w:val="24"/>
          <w:szCs w:val="24"/>
        </w:rPr>
        <w:t xml:space="preserve">подачу заявлений об учете объектов недвижимости, изменении таких объектов, о снятии с государственного кадастрового учета объектов недвижимости; </w:t>
      </w:r>
    </w:p>
    <w:p w:rsidR="008E1A67" w:rsidRPr="00B762DD" w:rsidRDefault="008E1A67" w:rsidP="008E1A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2DD">
        <w:rPr>
          <w:rFonts w:ascii="Times New Roman" w:hAnsi="Times New Roman" w:cs="Times New Roman"/>
          <w:sz w:val="24"/>
          <w:szCs w:val="24"/>
        </w:rPr>
        <w:t>-готовит предложения главе администрации  по отчуждению, изъятию, продаже или иному распоряжению муниципальным имуществом, закрепленного на праве оперативного управления за муниципальными учреждениями;</w:t>
      </w:r>
    </w:p>
    <w:p w:rsidR="008E1A67" w:rsidRPr="00685C6C" w:rsidRDefault="008E1A67" w:rsidP="008E1A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C6C">
        <w:rPr>
          <w:rFonts w:ascii="Times New Roman" w:hAnsi="Times New Roman" w:cs="Times New Roman"/>
          <w:sz w:val="24"/>
          <w:szCs w:val="24"/>
        </w:rPr>
        <w:t>- осуществляет контроль за управлением, распоряжением, использованием по назначению и сохранностью имущества, закрепленного на праве оперативного управления за  муниципальными учреждениями, а также переданного в установленном порядке иным лицам на ином вещном праве, и при выявлении нарушений принимает необходимые меры по их устранению;</w:t>
      </w:r>
    </w:p>
    <w:p w:rsidR="008E1A67" w:rsidRPr="00685C6C" w:rsidRDefault="008E1A67" w:rsidP="008E1A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C6C">
        <w:rPr>
          <w:rFonts w:ascii="Times New Roman" w:hAnsi="Times New Roman" w:cs="Times New Roman"/>
          <w:sz w:val="24"/>
          <w:szCs w:val="24"/>
        </w:rPr>
        <w:t xml:space="preserve">- осуществляет подготовку проектов договоров аренды, безвозмездного пользования, доверительного управления, купли-продажи и ведение учета указанных договоров; </w:t>
      </w:r>
    </w:p>
    <w:p w:rsidR="008E1A67" w:rsidRPr="00685C6C" w:rsidRDefault="008E1A67" w:rsidP="008E1A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C6C">
        <w:rPr>
          <w:rFonts w:ascii="Times New Roman" w:hAnsi="Times New Roman" w:cs="Times New Roman"/>
          <w:spacing w:val="-1"/>
          <w:sz w:val="24"/>
          <w:szCs w:val="24"/>
        </w:rPr>
        <w:t xml:space="preserve">-  </w:t>
      </w:r>
      <w:r w:rsidRPr="00685C6C">
        <w:rPr>
          <w:rFonts w:ascii="Times New Roman" w:hAnsi="Times New Roman" w:cs="Times New Roman"/>
          <w:spacing w:val="1"/>
          <w:sz w:val="24"/>
          <w:szCs w:val="24"/>
        </w:rPr>
        <w:t xml:space="preserve">осуществляет отдельные </w:t>
      </w:r>
      <w:r w:rsidRPr="00685C6C">
        <w:rPr>
          <w:rFonts w:ascii="Times New Roman" w:hAnsi="Times New Roman" w:cs="Times New Roman"/>
          <w:spacing w:val="-1"/>
          <w:sz w:val="24"/>
          <w:szCs w:val="24"/>
        </w:rPr>
        <w:t xml:space="preserve">государственные полномочия,  </w:t>
      </w:r>
      <w:r w:rsidRPr="00685C6C">
        <w:rPr>
          <w:rFonts w:ascii="Times New Roman" w:hAnsi="Times New Roman" w:cs="Times New Roman"/>
          <w:sz w:val="24"/>
          <w:szCs w:val="24"/>
        </w:rPr>
        <w:t>переданные органам местного самоуправления Сегежского муниципального района федеральными законами и законами субъектов Российской Федерации, в установленной сфере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1A67" w:rsidRDefault="008E1A67" w:rsidP="008E1A67">
      <w:pPr>
        <w:autoSpaceDE w:val="0"/>
        <w:autoSpaceDN w:val="0"/>
        <w:adjustRightInd w:val="0"/>
        <w:spacing w:after="0"/>
        <w:ind w:firstLine="709"/>
        <w:jc w:val="both"/>
      </w:pPr>
      <w:r w:rsidRPr="00685C6C">
        <w:rPr>
          <w:rFonts w:ascii="Times New Roman" w:hAnsi="Times New Roman" w:cs="Times New Roman"/>
          <w:sz w:val="24"/>
          <w:szCs w:val="24"/>
        </w:rPr>
        <w:t>- осуществляет контроль  за поступлением в бюджет Сегежского муниципального района  доходов от использования муниципального имущества, в том числе учет поступлений от продажи и от сдачи  в аренду земельных участков, государственная собственность на которые не разграничена, в рамках заключенных соглашений с поселениями</w:t>
      </w:r>
      <w:r w:rsidRPr="00200151">
        <w:t>;</w:t>
      </w:r>
    </w:p>
    <w:p w:rsidR="008E1A67" w:rsidRDefault="008E1A67" w:rsidP="008E1A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>-</w:t>
      </w:r>
      <w:r w:rsidRPr="00E54661">
        <w:rPr>
          <w:rFonts w:ascii="Times New Roman" w:hAnsi="Times New Roman" w:cs="Times New Roman"/>
          <w:sz w:val="24"/>
          <w:szCs w:val="24"/>
        </w:rPr>
        <w:t xml:space="preserve">оказывает методическую, консультативную, правовую помощь поселениям по решению вопросов местного значения поселений, в рамках заключенных соглашений, при </w:t>
      </w:r>
      <w:r w:rsidRPr="00E54661">
        <w:rPr>
          <w:rFonts w:ascii="Times New Roman" w:hAnsi="Times New Roman" w:cs="Times New Roman"/>
          <w:bCs/>
          <w:sz w:val="24"/>
          <w:szCs w:val="24"/>
        </w:rPr>
        <w:t>распоряжении земельными участками, государственная собственность на которые не разграничена и которые расположены на территории поселений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1A67" w:rsidRPr="00B762DD" w:rsidRDefault="008E1A67" w:rsidP="008E1A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B762DD">
        <w:rPr>
          <w:bCs/>
        </w:rPr>
        <w:t xml:space="preserve"> </w:t>
      </w:r>
      <w:r w:rsidRPr="00B762DD">
        <w:rPr>
          <w:rFonts w:ascii="Times New Roman" w:hAnsi="Times New Roman" w:cs="Times New Roman"/>
          <w:bCs/>
          <w:sz w:val="24"/>
          <w:szCs w:val="24"/>
        </w:rPr>
        <w:t>готовит предложения  о предоставлении земельных участков, находящихся в муниципальной собственности  в собственность, постоянное (бессрочное) пользование, аренду, безвозмездное срочное пользование, ограниченное пользование (сервитут);</w:t>
      </w:r>
    </w:p>
    <w:p w:rsidR="008E1A67" w:rsidRDefault="008E1A67" w:rsidP="008E1A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5046D">
        <w:rPr>
          <w:rFonts w:ascii="Times New Roman" w:hAnsi="Times New Roman"/>
          <w:sz w:val="24"/>
          <w:szCs w:val="24"/>
        </w:rPr>
        <w:t xml:space="preserve"> </w:t>
      </w:r>
      <w:r w:rsidRPr="00200151">
        <w:rPr>
          <w:rFonts w:ascii="Times New Roman" w:hAnsi="Times New Roman"/>
          <w:sz w:val="24"/>
          <w:szCs w:val="24"/>
        </w:rPr>
        <w:t>готовит документы для закупок товаров, работ, услуг  в порядке, предусмотренном законодательством  Российской Федерации и иными нормативными правовыми актами  о контрактной системе в сфере закупок товаров, работ, услуг для обеспечения нужд администрации  по вопросам</w:t>
      </w:r>
      <w:r>
        <w:rPr>
          <w:rFonts w:ascii="Times New Roman" w:hAnsi="Times New Roman"/>
          <w:sz w:val="24"/>
          <w:szCs w:val="24"/>
        </w:rPr>
        <w:t xml:space="preserve"> комитета</w:t>
      </w:r>
      <w:r w:rsidRPr="0020015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установленных</w:t>
      </w:r>
      <w:r w:rsidRPr="00200151">
        <w:rPr>
          <w:rFonts w:ascii="Times New Roman" w:hAnsi="Times New Roman"/>
          <w:sz w:val="24"/>
          <w:szCs w:val="24"/>
        </w:rPr>
        <w:t xml:space="preserve"> сфер</w:t>
      </w:r>
      <w:r>
        <w:rPr>
          <w:rFonts w:ascii="Times New Roman" w:hAnsi="Times New Roman"/>
          <w:sz w:val="24"/>
          <w:szCs w:val="24"/>
        </w:rPr>
        <w:t>ах</w:t>
      </w:r>
      <w:r w:rsidRPr="00200151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>и</w:t>
      </w:r>
      <w:r w:rsidRPr="00200151">
        <w:rPr>
          <w:rFonts w:ascii="Times New Roman" w:hAnsi="Times New Roman"/>
          <w:sz w:val="24"/>
          <w:szCs w:val="24"/>
        </w:rPr>
        <w:t>: техническую часть документации о закупке (техническое задание); обоснование начально</w:t>
      </w:r>
      <w:r>
        <w:rPr>
          <w:rFonts w:ascii="Times New Roman" w:hAnsi="Times New Roman"/>
          <w:sz w:val="24"/>
          <w:szCs w:val="24"/>
        </w:rPr>
        <w:t>й (максимальной) цены контракта.</w:t>
      </w:r>
    </w:p>
    <w:p w:rsidR="008E1A67" w:rsidRPr="0004652C" w:rsidRDefault="008E1A67" w:rsidP="008E1A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6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Проанализировав содержание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046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оложения </w:t>
      </w:r>
      <w:r w:rsidRPr="00B504D8">
        <w:rPr>
          <w:rFonts w:ascii="Times New Roman" w:hAnsi="Times New Roman"/>
          <w:bCs/>
          <w:sz w:val="24"/>
          <w:szCs w:val="24"/>
        </w:rPr>
        <w:t xml:space="preserve">о порядке </w:t>
      </w:r>
      <w:r>
        <w:rPr>
          <w:rFonts w:ascii="Times New Roman" w:hAnsi="Times New Roman"/>
          <w:bCs/>
          <w:sz w:val="24"/>
          <w:szCs w:val="24"/>
        </w:rPr>
        <w:t xml:space="preserve">владения, пользования </w:t>
      </w:r>
      <w:r w:rsidRPr="00B504D8">
        <w:rPr>
          <w:rFonts w:ascii="Times New Roman" w:hAnsi="Times New Roman"/>
          <w:bCs/>
          <w:sz w:val="24"/>
          <w:szCs w:val="24"/>
        </w:rPr>
        <w:t xml:space="preserve"> и распоряжения имуществом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Контрольно-счетный</w:t>
      </w:r>
      <w:r w:rsidRPr="00046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 установил</w:t>
      </w:r>
      <w:r w:rsidRPr="00046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следующие несоответствия:</w:t>
      </w:r>
    </w:p>
    <w:p w:rsidR="008E1A67" w:rsidRPr="0004652C" w:rsidRDefault="008E1A67" w:rsidP="008E1A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6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-Комитет по управлению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 собственностью администрации</w:t>
      </w:r>
      <w:r w:rsidRPr="0004652C">
        <w:rPr>
          <w:rFonts w:ascii="Times New Roman" w:hAnsi="Times New Roman" w:cs="Times New Roman"/>
          <w:sz w:val="24"/>
          <w:szCs w:val="24"/>
          <w:shd w:val="clear" w:color="auto" w:fill="FFFFFF"/>
        </w:rPr>
        <w:t>, как структурное подразделение Администрации района, отсутствует в организационной структуре исполнительной власти</w:t>
      </w:r>
      <w:r w:rsidRPr="00046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Сегежского</w:t>
      </w:r>
      <w:r w:rsidRPr="00046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(в настоящий момент переименован), соответственно следует  в документе данное название заменить  словами «</w:t>
      </w:r>
      <w:r w:rsidRPr="00FA67C8">
        <w:rPr>
          <w:rFonts w:ascii="Times New Roman" w:hAnsi="Times New Roman" w:cs="Times New Roman"/>
          <w:sz w:val="24"/>
          <w:szCs w:val="24"/>
        </w:rPr>
        <w:t>Комитет  по  управлению   муниципальным имуществом и земельными ресурсами  администрации Сегежского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8E1A67" w:rsidRDefault="008E1A67" w:rsidP="008E1A67">
      <w:pPr>
        <w:pStyle w:val="Default"/>
        <w:spacing w:line="276" w:lineRule="auto"/>
        <w:ind w:firstLine="709"/>
        <w:jc w:val="both"/>
      </w:pPr>
      <w:r w:rsidRPr="00D572CC">
        <w:lastRenderedPageBreak/>
        <w:t xml:space="preserve">В </w:t>
      </w:r>
      <w:r>
        <w:t>Положении о порядке</w:t>
      </w:r>
      <w:r w:rsidRPr="00D572CC">
        <w:t xml:space="preserve"> владения, пользования и распоряжения имуществом Сегежского муниципального </w:t>
      </w:r>
      <w:r w:rsidRPr="007163A6">
        <w:t xml:space="preserve">района, отсутствует порядок контроля за сохранностью и </w:t>
      </w:r>
      <w:r w:rsidRPr="007163A6">
        <w:rPr>
          <w:bCs/>
        </w:rPr>
        <w:t xml:space="preserve">использованием муниципального имущества </w:t>
      </w:r>
      <w:r w:rsidRPr="007163A6">
        <w:t>(периодичность, методы проверок, цель проверки – сохранность имущества или соблюдение условий договоров, виды выходных документов – акты, требования, претензии), переданного в аренду, хозяйственное ведение, оперативное управление</w:t>
      </w:r>
      <w:r>
        <w:t>.</w:t>
      </w:r>
    </w:p>
    <w:p w:rsidR="008E1A67" w:rsidRDefault="008E1A67" w:rsidP="008E1A67">
      <w:pPr>
        <w:pStyle w:val="Default"/>
        <w:spacing w:line="276" w:lineRule="auto"/>
        <w:ind w:firstLine="709"/>
        <w:jc w:val="both"/>
      </w:pPr>
      <w:r>
        <w:t xml:space="preserve"> Т</w:t>
      </w:r>
      <w:r w:rsidRPr="007163A6">
        <w:t xml:space="preserve">екущий (оперативный) контроль за использованием муниципального имущества, в том числе контроль за эффективным использованием, сохранностью муниципального имущества </w:t>
      </w:r>
      <w:r>
        <w:t xml:space="preserve">согласно Положения о комитете №855 </w:t>
      </w:r>
      <w:r w:rsidRPr="007163A6">
        <w:t>осуществля</w:t>
      </w:r>
      <w:r>
        <w:t>ет</w:t>
      </w:r>
      <w:r w:rsidRPr="007163A6">
        <w:t xml:space="preserve"> </w:t>
      </w:r>
      <w:r w:rsidRPr="00FA67C8">
        <w:t>Комитет  по  управлению   муниципальным имуществом и земельными ресурсами  администрации Сегежского муниципального района</w:t>
      </w:r>
      <w:r>
        <w:t>,</w:t>
      </w:r>
      <w:r w:rsidRPr="007163A6">
        <w:t xml:space="preserve"> в том числе</w:t>
      </w:r>
      <w:r>
        <w:t>:</w:t>
      </w:r>
      <w:r w:rsidRPr="007163A6">
        <w:t xml:space="preserve"> </w:t>
      </w:r>
    </w:p>
    <w:p w:rsidR="008E1A67" w:rsidRDefault="008E1A67" w:rsidP="008E1A67">
      <w:pPr>
        <w:pStyle w:val="Default"/>
        <w:spacing w:line="276" w:lineRule="auto"/>
        <w:ind w:firstLine="709"/>
        <w:jc w:val="both"/>
      </w:pPr>
      <w:r>
        <w:t>-</w:t>
      </w:r>
      <w:r>
        <w:rPr>
          <w:rFonts w:eastAsia="Times New Roman"/>
        </w:rPr>
        <w:t>организует в порядке, установленном законодательством учет муниципального имущества и ведение его реестра;</w:t>
      </w:r>
    </w:p>
    <w:p w:rsidR="008E1A67" w:rsidRPr="001C2F48" w:rsidRDefault="008E1A67" w:rsidP="008E1A67">
      <w:pPr>
        <w:pStyle w:val="Default"/>
        <w:spacing w:line="276" w:lineRule="auto"/>
        <w:ind w:firstLine="709"/>
        <w:jc w:val="both"/>
      </w:pPr>
      <w:r>
        <w:t>-</w:t>
      </w:r>
      <w:r w:rsidRPr="001C2F48">
        <w:rPr>
          <w:rFonts w:eastAsia="Times New Roman"/>
        </w:rPr>
        <w:t>осуществляет управление муниципальным  имуществом казны и учет объектов в составе муниципального  имущества казны</w:t>
      </w:r>
      <w:r>
        <w:t>;</w:t>
      </w:r>
    </w:p>
    <w:p w:rsidR="008E1A67" w:rsidRPr="001C2F48" w:rsidRDefault="008E1A67" w:rsidP="008E1A67">
      <w:pPr>
        <w:pStyle w:val="Default"/>
        <w:spacing w:line="276" w:lineRule="auto"/>
        <w:ind w:firstLine="709"/>
        <w:jc w:val="both"/>
      </w:pPr>
      <w:r>
        <w:t>-</w:t>
      </w:r>
      <w:r w:rsidRPr="001C2F48">
        <w:rPr>
          <w:rFonts w:eastAsia="Times New Roman"/>
        </w:rPr>
        <w:t>осуществляет контроль за управлением, распоряжением, использованием по назначению и сохранностью имущества, закрепленного на праве оперативного управления за  муниципальными учреждениями, а также переданного в установленном порядке иным лицам на ином вещном праве, и при выявлении нарушений принимает необходимые меры по их устранению</w:t>
      </w:r>
      <w:r>
        <w:t>;</w:t>
      </w:r>
    </w:p>
    <w:p w:rsidR="008E1A67" w:rsidRDefault="008E1A67" w:rsidP="008E1A67">
      <w:pPr>
        <w:pStyle w:val="Default"/>
        <w:spacing w:line="276" w:lineRule="auto"/>
        <w:ind w:firstLine="709"/>
        <w:jc w:val="both"/>
      </w:pPr>
      <w:r>
        <w:t>-</w:t>
      </w:r>
      <w:r w:rsidRPr="001C2F48">
        <w:rPr>
          <w:rFonts w:eastAsia="Times New Roman"/>
        </w:rPr>
        <w:t>осуществляет контроль  за использованием жилых помещений, предоставленных  детям-сиротам и детям, оставшимся без попечения родителей, лицам из числа детей-сирот и детей, оставшихся без попечения родителей</w:t>
      </w:r>
      <w:r>
        <w:t>.</w:t>
      </w:r>
    </w:p>
    <w:p w:rsidR="008E1A67" w:rsidRPr="00A1742C" w:rsidRDefault="008E1A67" w:rsidP="008E1A67">
      <w:pPr>
        <w:pStyle w:val="Default"/>
        <w:ind w:firstLine="709"/>
        <w:jc w:val="both"/>
      </w:pPr>
    </w:p>
    <w:p w:rsidR="008E1A67" w:rsidRPr="006769BC" w:rsidRDefault="008E1A67" w:rsidP="008E1A67">
      <w:pPr>
        <w:pStyle w:val="Default"/>
        <w:jc w:val="center"/>
        <w:rPr>
          <w:b/>
          <w:bCs/>
        </w:rPr>
      </w:pPr>
      <w:r w:rsidRPr="006769BC">
        <w:rPr>
          <w:b/>
          <w:bCs/>
        </w:rPr>
        <w:t>2. Учет муниципальной казны</w:t>
      </w:r>
    </w:p>
    <w:p w:rsidR="008E1A67" w:rsidRDefault="008E1A67" w:rsidP="008E1A67">
      <w:pPr>
        <w:pStyle w:val="Default"/>
        <w:jc w:val="center"/>
        <w:rPr>
          <w:sz w:val="28"/>
          <w:szCs w:val="28"/>
        </w:rPr>
      </w:pPr>
    </w:p>
    <w:p w:rsidR="008E1A67" w:rsidRPr="002231F3" w:rsidRDefault="008E1A67" w:rsidP="008E1A67">
      <w:pPr>
        <w:pStyle w:val="Default"/>
        <w:spacing w:line="276" w:lineRule="auto"/>
        <w:ind w:firstLine="709"/>
        <w:jc w:val="both"/>
        <w:rPr>
          <w:color w:val="auto"/>
        </w:rPr>
      </w:pPr>
      <w:r w:rsidRPr="002231F3">
        <w:t>Согласно п. 145 Инструкции № 157н, утвержденной приказом Минфина от 1 декабря 2010 г.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>
        <w:t xml:space="preserve">(далее- </w:t>
      </w:r>
      <w:r>
        <w:rPr>
          <w:rFonts w:eastAsia="Arial"/>
          <w:color w:val="000000" w:themeColor="text1"/>
          <w:lang w:eastAsia="ar-SA"/>
        </w:rPr>
        <w:t>Инструкции №157н)</w:t>
      </w:r>
      <w:r w:rsidRPr="002231F3">
        <w:t xml:space="preserve">, аналитический учет объектов в составе имущества казны осуществляется в структуре, установленной для ведения реестра государственного (муниципального) </w:t>
      </w:r>
      <w:r w:rsidRPr="002231F3">
        <w:rPr>
          <w:color w:val="auto"/>
        </w:rPr>
        <w:t xml:space="preserve">имущества. Порядок ведения аналитического учета по объектам в составе имущества казны на основании информации из реестра имущества устанавливается финансовым органом соответствующего бюджета. </w:t>
      </w:r>
    </w:p>
    <w:p w:rsidR="008E1A67" w:rsidRDefault="008E1A67" w:rsidP="008E1A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 Финансового управления Сегежского муниципального района от 22.03.2010 года №42, утверждено «Положение о бюджетном учете муниципальной казны Сегежского муниципального района».</w:t>
      </w:r>
    </w:p>
    <w:p w:rsidR="008E1A67" w:rsidRPr="00BC66D8" w:rsidRDefault="008E1A67" w:rsidP="008E1A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6D8">
        <w:rPr>
          <w:rFonts w:ascii="Times New Roman" w:eastAsia="Times New Roman" w:hAnsi="Times New Roman" w:cs="Times New Roman"/>
          <w:sz w:val="24"/>
          <w:szCs w:val="24"/>
        </w:rPr>
        <w:t>По общему правилу нефинансовые активы, входящие в состав казны, учитываются на соответствующих счетах счета 0 108 00 000 "Нефинансовые активы имущества казны" (п. 141 Инструкции N 157н, п. 38 Инструкции N 162н):</w:t>
      </w:r>
    </w:p>
    <w:p w:rsidR="008E1A67" w:rsidRPr="00BC66D8" w:rsidRDefault="008E1A67" w:rsidP="008E1A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6D8">
        <w:rPr>
          <w:rFonts w:ascii="Times New Roman" w:eastAsia="Times New Roman" w:hAnsi="Times New Roman" w:cs="Times New Roman"/>
          <w:sz w:val="24"/>
          <w:szCs w:val="24"/>
        </w:rPr>
        <w:t>- 0 108 51 000 "Недвижимое имущество, составляющее казну";</w:t>
      </w:r>
    </w:p>
    <w:p w:rsidR="008E1A67" w:rsidRPr="00BC66D8" w:rsidRDefault="008E1A67" w:rsidP="008E1A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6D8">
        <w:rPr>
          <w:rFonts w:ascii="Times New Roman" w:eastAsia="Times New Roman" w:hAnsi="Times New Roman" w:cs="Times New Roman"/>
          <w:sz w:val="24"/>
          <w:szCs w:val="24"/>
        </w:rPr>
        <w:t>- 0 108 52 000 "Движимое имущество, составляющее казну";</w:t>
      </w:r>
    </w:p>
    <w:p w:rsidR="008E1A67" w:rsidRPr="00BC66D8" w:rsidRDefault="008E1A67" w:rsidP="008E1A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6D8">
        <w:rPr>
          <w:rFonts w:ascii="Times New Roman" w:eastAsia="Times New Roman" w:hAnsi="Times New Roman" w:cs="Times New Roman"/>
          <w:sz w:val="24"/>
          <w:szCs w:val="24"/>
        </w:rPr>
        <w:t>- 0 108 53 000 "Драгоценные металлы и драгоценные камни";</w:t>
      </w:r>
    </w:p>
    <w:p w:rsidR="008E1A67" w:rsidRPr="00BC66D8" w:rsidRDefault="008E1A67" w:rsidP="008E1A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6D8">
        <w:rPr>
          <w:rFonts w:ascii="Times New Roman" w:eastAsia="Times New Roman" w:hAnsi="Times New Roman" w:cs="Times New Roman"/>
          <w:sz w:val="24"/>
          <w:szCs w:val="24"/>
        </w:rPr>
        <w:lastRenderedPageBreak/>
        <w:t>- 0 108 54 000 "Нематериальные активы, составляющие казну";</w:t>
      </w:r>
    </w:p>
    <w:p w:rsidR="008E1A67" w:rsidRPr="00BC66D8" w:rsidRDefault="008E1A67" w:rsidP="008E1A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6D8">
        <w:rPr>
          <w:rFonts w:ascii="Times New Roman" w:eastAsia="Times New Roman" w:hAnsi="Times New Roman" w:cs="Times New Roman"/>
          <w:sz w:val="24"/>
          <w:szCs w:val="24"/>
        </w:rPr>
        <w:t>- 0 108 55 000 "Непроизведенные активы, составляющие казну";</w:t>
      </w:r>
    </w:p>
    <w:p w:rsidR="008E1A67" w:rsidRDefault="008E1A67" w:rsidP="008E1A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6D8">
        <w:rPr>
          <w:rFonts w:ascii="Times New Roman" w:eastAsia="Times New Roman" w:hAnsi="Times New Roman" w:cs="Times New Roman"/>
          <w:sz w:val="24"/>
          <w:szCs w:val="24"/>
        </w:rPr>
        <w:t>- 0 108 56 000 "Материальные запасы, составляющие казну".</w:t>
      </w:r>
    </w:p>
    <w:p w:rsidR="008E1A67" w:rsidRDefault="008E1A67" w:rsidP="008E1A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«Положение о бюджетном учете муниципальной казны Сегежского муниципального района» </w:t>
      </w:r>
      <w:r w:rsidRPr="007C7713">
        <w:rPr>
          <w:rFonts w:ascii="Times New Roman" w:eastAsia="Times New Roman" w:hAnsi="Times New Roman" w:cs="Times New Roman"/>
          <w:b/>
          <w:sz w:val="24"/>
          <w:szCs w:val="24"/>
        </w:rPr>
        <w:t>указан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7C7713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7C7713">
        <w:rPr>
          <w:rFonts w:ascii="Times New Roman" w:eastAsia="Times New Roman" w:hAnsi="Times New Roman" w:cs="Times New Roman"/>
          <w:b/>
          <w:sz w:val="24"/>
          <w:szCs w:val="24"/>
        </w:rPr>
        <w:t xml:space="preserve"> счета не соответствую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6D8">
        <w:rPr>
          <w:rFonts w:ascii="Times New Roman" w:eastAsia="Times New Roman" w:hAnsi="Times New Roman" w:cs="Times New Roman"/>
          <w:sz w:val="24"/>
          <w:szCs w:val="24"/>
        </w:rPr>
        <w:t>Инструкции N 157н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1A67" w:rsidRPr="00010DBC" w:rsidRDefault="008E1A67" w:rsidP="008E1A6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изданием </w:t>
      </w:r>
      <w:r w:rsidRPr="00735F1D">
        <w:rPr>
          <w:rFonts w:ascii="Times New Roman" w:eastAsia="Times New Roman" w:hAnsi="Times New Roman" w:cs="Times New Roman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35F1D">
        <w:rPr>
          <w:rFonts w:ascii="Times New Roman" w:eastAsia="Times New Roman" w:hAnsi="Times New Roman" w:cs="Times New Roman"/>
          <w:sz w:val="24"/>
          <w:szCs w:val="24"/>
        </w:rPr>
        <w:t xml:space="preserve"> Минфина России от 01.12.2010 N 157н (ред. от 16.11.2016)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</w:t>
      </w:r>
      <w:r w:rsidRPr="00010DBC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муниципальных) учреждений и Инструкции по его применению" </w:t>
      </w:r>
      <w:r w:rsidRPr="00010DBC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010D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еобходимо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Финансовому управлению Сегежского муниципального района</w:t>
      </w:r>
      <w:r w:rsidRPr="00010D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010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10DBC">
        <w:rPr>
          <w:rFonts w:ascii="Times New Roman" w:eastAsia="Times New Roman" w:hAnsi="Times New Roman" w:cs="Times New Roman"/>
          <w:sz w:val="24"/>
          <w:szCs w:val="24"/>
        </w:rPr>
        <w:t>Положение о бюджетном учете муниципальной казны Сегежского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10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изложить в новой редакции, соответствующей действующему бюджетному законодательству.</w:t>
      </w:r>
    </w:p>
    <w:p w:rsidR="008E1A67" w:rsidRDefault="008E1A67" w:rsidP="008E1A67">
      <w:pPr>
        <w:pStyle w:val="Default"/>
        <w:ind w:firstLine="709"/>
        <w:jc w:val="both"/>
        <w:rPr>
          <w:color w:val="FF0000"/>
        </w:rPr>
      </w:pPr>
    </w:p>
    <w:p w:rsidR="008E1A67" w:rsidRPr="0048477F" w:rsidRDefault="008E1A67" w:rsidP="008E1A67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shd w:val="clear" w:color="auto" w:fill="FFFFFF"/>
        </w:rPr>
        <w:t>2.1</w:t>
      </w:r>
      <w:r w:rsidRPr="0048477F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shd w:val="clear" w:color="auto" w:fill="FFFFFF"/>
        </w:rPr>
        <w:t xml:space="preserve">.Ведение реестра муниципального имущества </w:t>
      </w:r>
      <w:r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shd w:val="clear" w:color="auto" w:fill="FFFFFF"/>
        </w:rPr>
        <w:t>Сегежского муниципального района</w:t>
      </w:r>
      <w:r w:rsidRPr="0048477F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shd w:val="clear" w:color="auto" w:fill="FFFFFF"/>
        </w:rPr>
        <w:t xml:space="preserve"> и отражение имущества казны на счетах бухгалтерского учета</w:t>
      </w:r>
    </w:p>
    <w:p w:rsidR="008E1A67" w:rsidRPr="006131FD" w:rsidRDefault="008E1A67" w:rsidP="008E1A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1FD">
        <w:rPr>
          <w:rFonts w:ascii="Times New Roman" w:hAnsi="Times New Roman" w:cs="Times New Roman"/>
          <w:sz w:val="24"/>
          <w:szCs w:val="24"/>
        </w:rPr>
        <w:t xml:space="preserve">Правила ведения органами местного самоуправления реестров муниципального имущества, установлены в Порядке ведения органами местного самоуправления реестров муниципального имущества, утвержденном </w:t>
      </w:r>
      <w:hyperlink r:id="rId8" w:history="1">
        <w:r w:rsidRPr="006131FD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Приказом Министерства экономического развития РФ от 30 августа 2011 г. N 424"Об утверждении Порядка ведения органами местного самоуправления реестров муниципального имущества"</w:t>
        </w:r>
      </w:hyperlink>
      <w:r w:rsidRPr="006131FD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(далее – Порядок ведения реестров)</w:t>
      </w:r>
      <w:r w:rsidRPr="006131FD">
        <w:rPr>
          <w:rFonts w:ascii="Times New Roman" w:hAnsi="Times New Roman" w:cs="Times New Roman"/>
          <w:sz w:val="24"/>
          <w:szCs w:val="24"/>
        </w:rPr>
        <w:t>.</w:t>
      </w:r>
    </w:p>
    <w:p w:rsidR="008E1A67" w:rsidRPr="004F31DD" w:rsidRDefault="008E1A67" w:rsidP="008E1A67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131FD">
        <w:rPr>
          <w:rFonts w:ascii="Times New Roman" w:eastAsia="Arial" w:hAnsi="Times New Roman" w:cs="Times New Roman"/>
          <w:sz w:val="24"/>
          <w:szCs w:val="24"/>
          <w:lang w:eastAsia="ar-SA"/>
        </w:rPr>
        <w:t>Указанный Порядок ведения реестров устанавливает правила ведения органами местного самоуправления реестров муниципального имущества, в том числе правила внесения сведений об имуществе в реестры, состав информации о муниципальном имуществе, 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 лицам и подлежащем учету в реестрах</w:t>
      </w:r>
      <w:r w:rsidRPr="004F31DD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8E1A67" w:rsidRPr="004F31DD" w:rsidRDefault="008E1A67" w:rsidP="006131FD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</w:pPr>
      <w:r w:rsidRPr="004F31DD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Согласно Порядка ведения реестров, объектами учета Реестра являются:</w:t>
      </w:r>
    </w:p>
    <w:p w:rsidR="008E1A67" w:rsidRPr="004F31DD" w:rsidRDefault="008E1A67" w:rsidP="006131FD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</w:pPr>
      <w:r w:rsidRPr="004F31DD">
        <w:rPr>
          <w:rFonts w:ascii="Times New Roman" w:hAnsi="Times New Roman" w:cs="Times New Roman"/>
          <w:sz w:val="24"/>
          <w:szCs w:val="24"/>
        </w:rPr>
        <w:t>-находящееся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</w:t>
      </w:r>
      <w:r w:rsidRPr="004F31DD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;</w:t>
      </w:r>
    </w:p>
    <w:p w:rsidR="008E1A67" w:rsidRPr="004F31DD" w:rsidRDefault="008E1A67" w:rsidP="006131FD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</w:pPr>
      <w:r w:rsidRPr="004F31DD">
        <w:rPr>
          <w:rFonts w:ascii="Times New Roman" w:hAnsi="Times New Roman" w:cs="Times New Roman"/>
          <w:sz w:val="24"/>
          <w:szCs w:val="24"/>
        </w:rPr>
        <w:t>-находящееся в муниципальной собственности движимое имущество;</w:t>
      </w:r>
    </w:p>
    <w:p w:rsidR="008E1A67" w:rsidRPr="004F31DD" w:rsidRDefault="008E1A67" w:rsidP="006131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DD">
        <w:rPr>
          <w:rFonts w:ascii="Times New Roman" w:hAnsi="Times New Roman" w:cs="Times New Roman"/>
          <w:sz w:val="24"/>
          <w:szCs w:val="24"/>
        </w:rPr>
        <w:t>-муниципальные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</w:p>
    <w:p w:rsidR="008E1A67" w:rsidRDefault="008E1A67" w:rsidP="008E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A67" w:rsidRPr="006F4EED" w:rsidRDefault="008E1A67" w:rsidP="008E1A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EED">
        <w:rPr>
          <w:rFonts w:ascii="Times New Roman" w:eastAsia="Times New Roman" w:hAnsi="Times New Roman" w:cs="Times New Roman"/>
          <w:sz w:val="24"/>
          <w:szCs w:val="24"/>
        </w:rPr>
        <w:t>Контрольно-счетному комитету представлен Реестр муниципального имущества Сегежского муниципального района в электронном виде.</w:t>
      </w:r>
    </w:p>
    <w:p w:rsidR="008E1A67" w:rsidRPr="006F4EED" w:rsidRDefault="008E1A67" w:rsidP="008E1A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</w:pPr>
      <w:r w:rsidRPr="006F4EED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Представленный реестр </w:t>
      </w:r>
      <w:r w:rsidRPr="006F4EED">
        <w:rPr>
          <w:rFonts w:ascii="Times New Roman" w:eastAsia="Times New Roman" w:hAnsi="Times New Roman" w:cs="Times New Roman"/>
          <w:b/>
          <w:sz w:val="24"/>
          <w:szCs w:val="24"/>
        </w:rPr>
        <w:t xml:space="preserve">соответствует </w:t>
      </w:r>
      <w:r w:rsidRPr="006F4EED">
        <w:rPr>
          <w:rFonts w:ascii="Times New Roman" w:eastAsia="Times New Roman" w:hAnsi="Times New Roman" w:cs="Times New Roman"/>
          <w:sz w:val="24"/>
          <w:szCs w:val="24"/>
        </w:rPr>
        <w:t xml:space="preserve">требованиям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Порядка ведения реестров</w:t>
      </w:r>
      <w:r w:rsidRPr="006F4EED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, по составу разделов и количеству обязательных сведений.</w:t>
      </w:r>
    </w:p>
    <w:p w:rsidR="008E1A67" w:rsidRPr="006131FD" w:rsidRDefault="008E1A67" w:rsidP="008E1A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EED">
        <w:rPr>
          <w:rFonts w:ascii="Times New Roman" w:eastAsia="Times New Roman" w:hAnsi="Times New Roman" w:cs="Times New Roman"/>
          <w:sz w:val="24"/>
          <w:szCs w:val="24"/>
        </w:rPr>
        <w:t>В Реестре содержится информация о недвижимом, движимом м</w:t>
      </w:r>
      <w:r>
        <w:rPr>
          <w:rFonts w:ascii="Times New Roman" w:eastAsia="Times New Roman" w:hAnsi="Times New Roman" w:cs="Times New Roman"/>
          <w:sz w:val="24"/>
          <w:szCs w:val="24"/>
        </w:rPr>
        <w:t>униципальном имуществе, находящих</w:t>
      </w:r>
      <w:r w:rsidRPr="006F4EED">
        <w:rPr>
          <w:rFonts w:ascii="Times New Roman" w:eastAsia="Times New Roman" w:hAnsi="Times New Roman" w:cs="Times New Roman"/>
          <w:sz w:val="24"/>
          <w:szCs w:val="24"/>
        </w:rPr>
        <w:t xml:space="preserve">ся в казне, переданном в аренду, хозяйственное ведение и </w:t>
      </w:r>
      <w:r w:rsidRPr="006131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оперативное управление и сведения о </w:t>
      </w:r>
      <w:r w:rsidRPr="006131FD">
        <w:rPr>
          <w:rFonts w:ascii="Times New Roman" w:hAnsi="Times New Roman" w:cs="Times New Roman"/>
          <w:sz w:val="24"/>
          <w:szCs w:val="24"/>
        </w:rPr>
        <w:t>муниципальных бюджетных и казенных учреждений, унитарных и автономном учреждении, учредителем которого является муниципальное образование</w:t>
      </w:r>
      <w:r w:rsidRPr="006131FD"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на 01.01.2017 года. </w:t>
      </w:r>
    </w:p>
    <w:p w:rsidR="008E1A67" w:rsidRPr="006131FD" w:rsidRDefault="008E1A67" w:rsidP="008E1A67">
      <w:pPr>
        <w:pStyle w:val="a7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131FD">
        <w:rPr>
          <w:rFonts w:ascii="Times New Roman" w:hAnsi="Times New Roman"/>
          <w:color w:val="auto"/>
          <w:sz w:val="24"/>
          <w:szCs w:val="24"/>
        </w:rPr>
        <w:t>В представленном Реестре муниципального недвижимого имущества Сегежского муниципального района по состоянию 1 января 2017 года отражены 126 объектов муниципальной собственности, в том числе:</w:t>
      </w:r>
    </w:p>
    <w:p w:rsidR="008E1A67" w:rsidRPr="006131FD" w:rsidRDefault="008E1A67" w:rsidP="008E1A67">
      <w:pPr>
        <w:pStyle w:val="a7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131FD">
        <w:rPr>
          <w:rFonts w:ascii="Times New Roman" w:hAnsi="Times New Roman"/>
          <w:color w:val="auto"/>
          <w:sz w:val="24"/>
          <w:szCs w:val="24"/>
        </w:rPr>
        <w:t xml:space="preserve">- 56 объектов находящихся в оперативном управлении; </w:t>
      </w:r>
    </w:p>
    <w:p w:rsidR="008E1A67" w:rsidRPr="006131FD" w:rsidRDefault="008E1A67" w:rsidP="008E1A67">
      <w:pPr>
        <w:pStyle w:val="a7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131FD">
        <w:rPr>
          <w:rFonts w:ascii="Times New Roman" w:hAnsi="Times New Roman"/>
          <w:color w:val="auto"/>
          <w:sz w:val="24"/>
          <w:szCs w:val="24"/>
        </w:rPr>
        <w:t>- 70 объектов имущества казны.</w:t>
      </w:r>
    </w:p>
    <w:p w:rsidR="008E1A67" w:rsidRPr="006131FD" w:rsidRDefault="008E1A67" w:rsidP="008E1A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1FD">
        <w:rPr>
          <w:rFonts w:ascii="Times New Roman" w:eastAsia="Times New Roman" w:hAnsi="Times New Roman" w:cs="Times New Roman"/>
          <w:sz w:val="24"/>
          <w:szCs w:val="24"/>
        </w:rPr>
        <w:t>Контрольно-счетный комитет установил, что</w:t>
      </w:r>
      <w:r w:rsidRPr="00613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1FD">
        <w:rPr>
          <w:rFonts w:ascii="Times New Roman" w:eastAsia="Times New Roman" w:hAnsi="Times New Roman" w:cs="Times New Roman"/>
          <w:sz w:val="24"/>
          <w:szCs w:val="24"/>
        </w:rPr>
        <w:t>в Реестре отсутствует кадастровый номер:</w:t>
      </w:r>
    </w:p>
    <w:p w:rsidR="008E1A67" w:rsidRPr="006131FD" w:rsidRDefault="008E1A67" w:rsidP="008E1A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1FD">
        <w:rPr>
          <w:rFonts w:ascii="Times New Roman" w:eastAsia="Times New Roman" w:hAnsi="Times New Roman" w:cs="Times New Roman"/>
          <w:sz w:val="24"/>
          <w:szCs w:val="24"/>
        </w:rPr>
        <w:t>- зданий и помещений переданных по договору в оперативное управление (8 договоров);</w:t>
      </w:r>
    </w:p>
    <w:p w:rsidR="008E1A67" w:rsidRPr="006131FD" w:rsidRDefault="008E1A67" w:rsidP="008E1A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1FD">
        <w:rPr>
          <w:rFonts w:ascii="Times New Roman" w:eastAsia="Times New Roman" w:hAnsi="Times New Roman" w:cs="Times New Roman"/>
          <w:sz w:val="24"/>
          <w:szCs w:val="24"/>
        </w:rPr>
        <w:t>- зданий и помещений переданных по договору аренды по адресу :пгт. Надвоицы ул. Ленина д.1/4 (договор № 1272 от 21.05.2003); г. Сегежа, ул. Строителей, д.27 (договор №1994 от 01.09.2009); г.Сегежа ,ул. Советская, д.20 (договор № 1915 от 26.07.2007);</w:t>
      </w:r>
    </w:p>
    <w:p w:rsidR="008E1A67" w:rsidRPr="006131FD" w:rsidRDefault="008E1A67" w:rsidP="008E1A67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</w:pPr>
      <w:r w:rsidRPr="006131FD">
        <w:rPr>
          <w:rFonts w:ascii="Times New Roman" w:eastAsia="Times New Roman" w:hAnsi="Times New Roman" w:cs="Times New Roman"/>
          <w:sz w:val="24"/>
          <w:szCs w:val="24"/>
        </w:rPr>
        <w:t>- зданий и помещений переданных по договору безвозмездного пользования (2 договора).</w:t>
      </w:r>
    </w:p>
    <w:p w:rsidR="008E1A67" w:rsidRPr="002A62E7" w:rsidRDefault="008E1A67" w:rsidP="008E1A67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62E7">
        <w:rPr>
          <w:rFonts w:ascii="Times New Roman" w:eastAsia="Times New Roman" w:hAnsi="Times New Roman"/>
          <w:color w:val="000000"/>
          <w:sz w:val="24"/>
          <w:szCs w:val="24"/>
        </w:rPr>
        <w:t>В результате выборочного сопоставления данных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содержащихся в</w:t>
      </w:r>
      <w:r w:rsidRPr="002A62E7">
        <w:rPr>
          <w:rFonts w:ascii="Times New Roman" w:eastAsia="Times New Roman" w:hAnsi="Times New Roman"/>
          <w:color w:val="000000"/>
          <w:sz w:val="24"/>
          <w:szCs w:val="24"/>
        </w:rPr>
        <w:t xml:space="preserve"> Реестр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2A62E7">
        <w:rPr>
          <w:rFonts w:ascii="Times New Roman" w:eastAsia="Times New Roman" w:hAnsi="Times New Roman"/>
          <w:color w:val="000000"/>
          <w:sz w:val="24"/>
          <w:szCs w:val="24"/>
        </w:rPr>
        <w:t xml:space="preserve"> и представленных к проверке договоров аренды, купли продажи устано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влено несоответствие информации</w:t>
      </w:r>
      <w:r w:rsidRPr="002A62E7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8E1A67" w:rsidRPr="002A62E7" w:rsidRDefault="008E1A67" w:rsidP="008E1A67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62E7">
        <w:rPr>
          <w:rFonts w:ascii="Times New Roman" w:eastAsia="Times New Roman" w:hAnsi="Times New Roman"/>
          <w:color w:val="000000"/>
          <w:sz w:val="24"/>
          <w:szCs w:val="24"/>
        </w:rPr>
        <w:t>- по данным Реестра площадь переданных в аренду помещений по адресу</w:t>
      </w:r>
      <w:r>
        <w:rPr>
          <w:rFonts w:ascii="Times New Roman" w:eastAsia="Times New Roman" w:hAnsi="Times New Roman"/>
          <w:color w:val="000000"/>
          <w:sz w:val="24"/>
          <w:szCs w:val="24"/>
        </w:rPr>
        <w:t>: г. Сегежа, Бульвар Советов, д.5</w:t>
      </w:r>
      <w:r w:rsidRPr="002A62E7">
        <w:rPr>
          <w:rFonts w:ascii="Times New Roman" w:eastAsia="Times New Roman" w:hAnsi="Times New Roman"/>
          <w:color w:val="000000"/>
          <w:sz w:val="24"/>
          <w:szCs w:val="24"/>
        </w:rPr>
        <w:t xml:space="preserve"> составляет </w:t>
      </w:r>
      <w:r>
        <w:rPr>
          <w:rFonts w:ascii="Times New Roman" w:eastAsia="Times New Roman" w:hAnsi="Times New Roman"/>
          <w:color w:val="000000"/>
          <w:sz w:val="24"/>
          <w:szCs w:val="24"/>
        </w:rPr>
        <w:t>89,7</w:t>
      </w:r>
      <w:r w:rsidRPr="002A62E7">
        <w:rPr>
          <w:rFonts w:ascii="Times New Roman" w:eastAsia="Times New Roman" w:hAnsi="Times New Roman"/>
          <w:color w:val="000000"/>
          <w:sz w:val="24"/>
          <w:szCs w:val="24"/>
        </w:rPr>
        <w:t xml:space="preserve"> кв.м.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(договор аренды от 21.05.2003 №1271, занимаемая площадь 58,2 кв.м.), в Реестре отсутствуют данные по договору от 06.12.2006г.№1844;</w:t>
      </w:r>
    </w:p>
    <w:p w:rsidR="008E1A67" w:rsidRDefault="008E1A67" w:rsidP="008E1A6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A62E7">
        <w:rPr>
          <w:rFonts w:ascii="Times New Roman" w:eastAsia="Times New Roman" w:hAnsi="Times New Roman"/>
          <w:sz w:val="24"/>
          <w:szCs w:val="24"/>
        </w:rPr>
        <w:t xml:space="preserve">-по данным Реестра </w:t>
      </w:r>
      <w:r>
        <w:rPr>
          <w:rFonts w:ascii="Times New Roman" w:eastAsia="Times New Roman" w:hAnsi="Times New Roman"/>
          <w:sz w:val="24"/>
          <w:szCs w:val="24"/>
        </w:rPr>
        <w:t xml:space="preserve"> помещение по адресу пгт. Надвоицы, ул.Ленина, д.1/4, общей площадью 14,4 кв.м. переданы в аренду по договору от 06.12.2006 №1844, согласно представленным договорам, данное помещение передано в аренду по договору от 21.05.2003г.№1272;</w:t>
      </w:r>
    </w:p>
    <w:p w:rsidR="008E1A67" w:rsidRDefault="008E1A67" w:rsidP="008E1A6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в Реестре отсутствуют данные по зданию находящегося по адресу: г. Сегежа, ул. Монтажников, д.7. Помещение площадью 757,8 кв. м., балансовой стоимость </w:t>
      </w:r>
      <w:r w:rsidRPr="00D120BF">
        <w:rPr>
          <w:rFonts w:ascii="Times New Roman" w:eastAsia="Times New Roman" w:hAnsi="Times New Roman"/>
          <w:b/>
          <w:sz w:val="24"/>
          <w:szCs w:val="24"/>
        </w:rPr>
        <w:t>4 527 013,85</w:t>
      </w:r>
      <w:r>
        <w:rPr>
          <w:rFonts w:ascii="Times New Roman" w:eastAsia="Times New Roman" w:hAnsi="Times New Roman"/>
          <w:sz w:val="24"/>
          <w:szCs w:val="24"/>
        </w:rPr>
        <w:t xml:space="preserve"> руб., которое передано в оперативное управление МБУ «Сегежская централизованная библиотечная сеть»(постановление администрации Сегежского муниципального района от 14.03.2016 №189); помещение площадью 201,3кв. м., балансовой стоимостью </w:t>
      </w:r>
      <w:r w:rsidRPr="005E0C25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 201 944,92</w:t>
      </w:r>
      <w:r>
        <w:rPr>
          <w:rFonts w:ascii="Times New Roman" w:eastAsia="Times New Roman" w:hAnsi="Times New Roman"/>
          <w:sz w:val="24"/>
          <w:szCs w:val="24"/>
        </w:rPr>
        <w:t xml:space="preserve"> руб., переданное в безвозмездное пользование ГБУ РК «МФЦ» (постановление администрации Сегежского муниципального района от 15.03.2016 №195) ;</w:t>
      </w:r>
    </w:p>
    <w:p w:rsidR="008E1A67" w:rsidRDefault="008E1A67" w:rsidP="008E1A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постановления администрации Сегежского муниципального района от 05.05.2016 №375 принимается в муниципальную казну здание площадью 95,7 кв.м. кадастровый номер 10:06:0040117:145, балансовой стоимостью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87 221,94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 по адресу п. Надвоицы, ул. Ленина, д.3А. Постановлением администрации Сегежского муниципального района от 02.06.2016 №465 данное здание передают в оперативное управление. В Реестре </w:t>
      </w:r>
      <w:r w:rsidRPr="00191C6F">
        <w:rPr>
          <w:rFonts w:ascii="Times New Roman" w:eastAsia="Times New Roman" w:hAnsi="Times New Roman" w:cs="Times New Roman"/>
          <w:b/>
          <w:sz w:val="24"/>
          <w:szCs w:val="24"/>
        </w:rPr>
        <w:t>отсутствуют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данные по данному объекту;</w:t>
      </w:r>
    </w:p>
    <w:p w:rsidR="008E1A67" w:rsidRDefault="008E1A67" w:rsidP="008E1A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2B76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48088A">
        <w:rPr>
          <w:rFonts w:ascii="Times New Roman" w:eastAsia="Times New Roman" w:hAnsi="Times New Roman" w:cs="Times New Roman"/>
          <w:b/>
          <w:sz w:val="24"/>
          <w:szCs w:val="24"/>
        </w:rPr>
        <w:t xml:space="preserve"> нарушение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подпункт 5 пункта 9 Положения о порядке владения, пользования и распоряжения имуществом, произведено списание стоимости казны в отсутствии правового акта об изъятии из муниципальной казны Резервной линии электроснабжения акушерского корпуса Сегежской ЦРБ, балансовой стоимостью 3 569 116,31, согласно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распоряжения Правительства Республики Карелия от 20.01.2016 №32р-П о передаче из муниципальной собственности муниципального образования «Сегежский муниципальный район» в государственную собственность Республики Карелия. Согласно Реестра - данный объект числится в реестре муниципального имущества.</w:t>
      </w:r>
      <w:r w:rsidRPr="000F4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(приложение №1)</w:t>
      </w:r>
    </w:p>
    <w:p w:rsidR="008E1A67" w:rsidRDefault="006131FD" w:rsidP="006131FD">
      <w:pPr>
        <w:tabs>
          <w:tab w:val="left" w:pos="738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8E1A67" w:rsidRDefault="008E1A67" w:rsidP="008E1A6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Контрольно-счетным комитетом проверены сплошным порядком </w:t>
      </w:r>
      <w:r>
        <w:rPr>
          <w:rFonts w:ascii="Times New Roman" w:hAnsi="Times New Roman"/>
          <w:sz w:val="24"/>
          <w:szCs w:val="24"/>
        </w:rPr>
        <w:t xml:space="preserve">Свидетельства о государственной регистрации прав и установлено </w:t>
      </w:r>
      <w:r w:rsidRPr="00AE7279">
        <w:rPr>
          <w:rFonts w:ascii="Times New Roman" w:hAnsi="Times New Roman"/>
          <w:sz w:val="24"/>
          <w:szCs w:val="24"/>
        </w:rPr>
        <w:t>несоответствие информации</w:t>
      </w:r>
      <w:r>
        <w:rPr>
          <w:rFonts w:ascii="Times New Roman" w:hAnsi="Times New Roman"/>
          <w:sz w:val="24"/>
          <w:szCs w:val="24"/>
        </w:rPr>
        <w:t xml:space="preserve"> по площади помещений в Реестре и Свидетельством о государственной регистрации прав: здание по адресу г.Сегежа, ул. Мира, д.6а согласно Реестра имеет площадь 661,4 кв. м. , в Свидетельстве о государственной регистрации прав площадь 660,0 кв. м. По данному объекту была проведена техническая инвентаризация и уточнена площадь, согласно представленной Выписки из государственного реестра прав на недвижимое имущество и сделок с ним от 28.09.2016 №10/068/009/2016-1926 площадь объекта составляет 661,4 кв.м.</w:t>
      </w:r>
    </w:p>
    <w:p w:rsidR="008E1A67" w:rsidRPr="004F31DD" w:rsidRDefault="007857BC" w:rsidP="008E1A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E1A67" w:rsidRPr="004F31DD">
          <w:rPr>
            <w:rFonts w:ascii="Times New Roman" w:hAnsi="Times New Roman" w:cs="Times New Roman"/>
            <w:sz w:val="24"/>
            <w:szCs w:val="24"/>
          </w:rPr>
          <w:t>Пунктом 4 статьи 264.1</w:t>
        </w:r>
      </w:hyperlink>
      <w:r w:rsidR="008E1A67" w:rsidRPr="004F31DD">
        <w:rPr>
          <w:rFonts w:ascii="Times New Roman" w:hAnsi="Times New Roman" w:cs="Times New Roman"/>
          <w:sz w:val="24"/>
          <w:szCs w:val="24"/>
        </w:rPr>
        <w:t xml:space="preserve"> Бюджетного кодекса РФ предусмотрено, что баланс исполнения бюджета содержит данные о нефинансовых и финансовых активах, обязательствах Российской Федерации, субъектов Российской Федерации и муниципальных образований на первый и последний день отчетного периода по счетам плана счетов бюджетного учета.</w:t>
      </w:r>
    </w:p>
    <w:p w:rsidR="008E1A67" w:rsidRPr="004F31DD" w:rsidRDefault="008E1A67" w:rsidP="008E1A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DD">
        <w:rPr>
          <w:rFonts w:ascii="Times New Roman" w:hAnsi="Times New Roman" w:cs="Times New Roman"/>
          <w:sz w:val="24"/>
          <w:szCs w:val="24"/>
        </w:rPr>
        <w:t xml:space="preserve">При этом Бюджетный </w:t>
      </w:r>
      <w:hyperlink r:id="rId10" w:history="1">
        <w:r w:rsidRPr="004F31DD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4F31DD">
        <w:rPr>
          <w:rFonts w:ascii="Times New Roman" w:hAnsi="Times New Roman" w:cs="Times New Roman"/>
          <w:sz w:val="24"/>
          <w:szCs w:val="24"/>
        </w:rPr>
        <w:t xml:space="preserve"> РФ не делает исключений для имущества казны. Из чего следует вывод, что бюджетному учету подлежат все финансовые и нефинансовые активы, принадлежащие публично-правовому образованию, независимо от их вовлечения участниками бюджетного процесса в хозяйственный оборот, как находящиеся в оперативном управлении, так и учитываемые в казне.</w:t>
      </w:r>
    </w:p>
    <w:p w:rsidR="008E1A67" w:rsidRDefault="008E1A67" w:rsidP="008E1A6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A67" w:rsidRPr="004F31DD" w:rsidRDefault="008E1A67" w:rsidP="008E1A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пункту 145 Приказа Минфина России от 01.01.2001 N 157н, </w:t>
      </w:r>
      <w:hyperlink r:id="rId11" w:tooltip="Аналитический учет" w:history="1">
        <w:r w:rsidRPr="004F31DD">
          <w:rPr>
            <w:rFonts w:ascii="Times New Roman" w:eastAsia="Times New Roman" w:hAnsi="Times New Roman" w:cs="Times New Roman"/>
            <w:sz w:val="24"/>
            <w:szCs w:val="24"/>
          </w:rPr>
          <w:t>аналитический учет</w:t>
        </w:r>
      </w:hyperlink>
      <w:r w:rsidRPr="004F3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31D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 в составе имущества казны осуществляется в структуре, установленной для ведения реестра государственного (муниципального) имущества соответствующего публично-правового образования.</w:t>
      </w:r>
      <w:r w:rsidRPr="004F3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Порядок</w:t>
      </w:r>
      <w:r w:rsidRPr="004F3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3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ведения аналитического учета по объектам в составе имущества казны</w:t>
      </w:r>
      <w:r w:rsidRPr="004F3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информации из реестра имущества соответствующего публично-правового образования </w:t>
      </w:r>
      <w:r w:rsidRPr="004F3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устанавливается финансовым органом соответствующего бюджета</w:t>
      </w:r>
      <w:r w:rsidRPr="004F3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F3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Периодичность отражения в бюджетном учете операций с объектами, составляющими </w:t>
      </w:r>
      <w:r w:rsidRPr="004F31D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государственную</w:t>
      </w:r>
      <w:r w:rsidRPr="004F3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(муниципальную) казну</w:t>
      </w:r>
      <w:r w:rsidRPr="004F3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информации из реестра имущества соответствующего публично-правового образования, </w:t>
      </w:r>
      <w:r w:rsidRPr="004F3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устанавливается финансовым органом соответствующего бюджета, но не реже чем на отчетную месячную дату</w:t>
      </w:r>
    </w:p>
    <w:p w:rsidR="008E1A67" w:rsidRPr="006131FD" w:rsidRDefault="008E1A67" w:rsidP="008E1A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1FD">
        <w:rPr>
          <w:rFonts w:ascii="Times New Roman" w:hAnsi="Times New Roman" w:cs="Times New Roman"/>
          <w:sz w:val="24"/>
          <w:szCs w:val="24"/>
        </w:rPr>
        <w:t xml:space="preserve">В силу норм </w:t>
      </w:r>
      <w:hyperlink r:id="rId12" w:history="1">
        <w:r w:rsidRPr="006131FD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пункта 145</w:t>
        </w:r>
      </w:hyperlink>
      <w:r w:rsidRPr="006131FD">
        <w:rPr>
          <w:rFonts w:ascii="Times New Roman" w:hAnsi="Times New Roman" w:cs="Times New Roman"/>
          <w:sz w:val="24"/>
          <w:szCs w:val="24"/>
        </w:rPr>
        <w:t xml:space="preserve"> Инструкции N 157н данные регистров бухгалтерского учета об объектах, составляющих муниципальную казну, на отчетную месячную дату должны быть сопоставимы с данными информации из реестра муниципального имущества.</w:t>
      </w:r>
    </w:p>
    <w:p w:rsidR="008E1A67" w:rsidRPr="004F31DD" w:rsidRDefault="008E1A67" w:rsidP="008E1A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1FD">
        <w:rPr>
          <w:rFonts w:ascii="Times New Roman" w:eastAsia="Arial" w:hAnsi="Times New Roman" w:cs="Times New Roman"/>
          <w:sz w:val="24"/>
          <w:szCs w:val="24"/>
          <w:lang w:eastAsia="ar-SA"/>
        </w:rPr>
        <w:t>В соответствии с п.146 Инструкции № 157н, учет операций по выбытию, перемещению имущества (нефинансовых активов), составляющего государственную (муниципальную) казну, ведется в Журнале операций</w:t>
      </w:r>
      <w:r w:rsidRPr="004F31D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по выбытию и перемещению нефинансовых активов.</w:t>
      </w:r>
    </w:p>
    <w:p w:rsidR="008E1A67" w:rsidRPr="006F4EED" w:rsidRDefault="008E1A67" w:rsidP="008E1A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A67" w:rsidRPr="006F4EED" w:rsidRDefault="008E1A67" w:rsidP="008E1A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EED">
        <w:rPr>
          <w:rFonts w:ascii="Times New Roman" w:hAnsi="Times New Roman" w:cs="Times New Roman"/>
          <w:sz w:val="24"/>
          <w:szCs w:val="24"/>
        </w:rPr>
        <w:lastRenderedPageBreak/>
        <w:t>Отделом бухгалтерского учета и отчетности предоставлена Ведомость имущества казны на 31.12.2016 г. на основании информации из Реестра имущества, предоставленным Комитетом.</w:t>
      </w:r>
    </w:p>
    <w:p w:rsidR="008E1A67" w:rsidRPr="006F4EED" w:rsidRDefault="008E1A67" w:rsidP="008E1A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EED">
        <w:rPr>
          <w:rFonts w:ascii="Times New Roman" w:hAnsi="Times New Roman" w:cs="Times New Roman"/>
          <w:sz w:val="24"/>
          <w:szCs w:val="24"/>
        </w:rPr>
        <w:t>Перечень</w:t>
      </w:r>
      <w:r w:rsidRPr="006F4EE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казны на 31.12.2016 года предоставлен Комитетом (письмо от 17.01.2017г. №3) (далее – Перечень казны).</w:t>
      </w:r>
    </w:p>
    <w:p w:rsidR="008E1A67" w:rsidRPr="006F4EED" w:rsidRDefault="008E1A67" w:rsidP="008E1A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EED">
        <w:rPr>
          <w:rFonts w:ascii="Times New Roman" w:hAnsi="Times New Roman" w:cs="Times New Roman"/>
          <w:sz w:val="24"/>
          <w:szCs w:val="24"/>
        </w:rPr>
        <w:t xml:space="preserve"> </w:t>
      </w:r>
      <w:r w:rsidRPr="006F4EED">
        <w:rPr>
          <w:rFonts w:ascii="Times New Roman" w:eastAsia="Times New Roman" w:hAnsi="Times New Roman" w:cs="Times New Roman"/>
          <w:sz w:val="24"/>
          <w:szCs w:val="24"/>
        </w:rPr>
        <w:t>Проверкой установлены несоответствия данных Реестра муниципального имущества с данными Перечня казны</w:t>
      </w:r>
      <w:r w:rsidRPr="006F4EED">
        <w:rPr>
          <w:rFonts w:ascii="Times New Roman" w:hAnsi="Times New Roman" w:cs="Times New Roman"/>
          <w:sz w:val="24"/>
          <w:szCs w:val="24"/>
        </w:rPr>
        <w:t>, предназначенного для учета объектов имущества, составляющих муниципальную казну:</w:t>
      </w:r>
    </w:p>
    <w:p w:rsidR="008E1A67" w:rsidRPr="006F4EED" w:rsidRDefault="008E1A67" w:rsidP="008E1A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EED">
        <w:rPr>
          <w:rFonts w:ascii="Times New Roman" w:eastAsia="Times New Roman" w:hAnsi="Times New Roman" w:cs="Times New Roman"/>
          <w:sz w:val="24"/>
          <w:szCs w:val="24"/>
        </w:rPr>
        <w:t>- согласно Перечня казны, помещение по адресу: г.Сегежа ул.Лесная, д.3-а, площадь 81,5, балансовой стоимостью 318 453,00 руб. В Реестре данное помещение числится балансовой стоимостью 318 453,10 руб.;</w:t>
      </w:r>
    </w:p>
    <w:p w:rsidR="008E1A67" w:rsidRPr="006F4EED" w:rsidRDefault="008E1A67" w:rsidP="008E1A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EED">
        <w:rPr>
          <w:rFonts w:ascii="Times New Roman" w:eastAsia="Times New Roman" w:hAnsi="Times New Roman" w:cs="Times New Roman"/>
          <w:sz w:val="24"/>
          <w:szCs w:val="24"/>
        </w:rPr>
        <w:t xml:space="preserve">- в Перечне  казны отсутствует здание по адресу Сегежский район, п.Каменный Бор, д. б/н (территория Каменноборской базы) площадь 1 135,9 кв. м. балансовой стоимостью </w:t>
      </w:r>
      <w:r w:rsidRPr="006F4EED">
        <w:rPr>
          <w:rFonts w:ascii="Times New Roman" w:eastAsia="Times New Roman" w:hAnsi="Times New Roman" w:cs="Times New Roman"/>
          <w:b/>
          <w:sz w:val="24"/>
          <w:szCs w:val="24"/>
        </w:rPr>
        <w:t>2 118 469,00</w:t>
      </w:r>
      <w:r w:rsidRPr="006F4EED">
        <w:rPr>
          <w:rFonts w:ascii="Times New Roman" w:eastAsia="Times New Roman" w:hAnsi="Times New Roman" w:cs="Times New Roman"/>
          <w:sz w:val="24"/>
          <w:szCs w:val="24"/>
        </w:rPr>
        <w:t xml:space="preserve"> руб., согласно Реестра здание без обременения и должно числится в муниципальной казне;</w:t>
      </w:r>
    </w:p>
    <w:p w:rsidR="008E1A67" w:rsidRDefault="008E1A67" w:rsidP="008E1A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Перечне казны отсутствует помещение по адресу: п. Валдай, ул. Комсомольская, пом1, площадью 18 кв.м., балансовой стоимостью </w:t>
      </w:r>
      <w:r w:rsidRPr="00DC01D0">
        <w:rPr>
          <w:rFonts w:ascii="Times New Roman" w:eastAsia="Times New Roman" w:hAnsi="Times New Roman" w:cs="Times New Roman"/>
          <w:b/>
          <w:sz w:val="24"/>
          <w:szCs w:val="24"/>
        </w:rPr>
        <w:t>50 902,62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руб.,</w:t>
      </w:r>
      <w:r w:rsidRPr="00DC0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 Реестра здание без обременения и должно числится в муниципальной казне;</w:t>
      </w:r>
    </w:p>
    <w:p w:rsidR="008E1A67" w:rsidRDefault="008E1A67" w:rsidP="008E1A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7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Перечне казны отсутствует помещение по адресу: г. Сегежа, ул. Советская, д.20, площадью 41,7 кв.м., балансовой стоимостью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80 858,31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руб.,</w:t>
      </w:r>
      <w:r w:rsidRPr="00DC0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 Реестра помещение передано в безвозмездное пользование по договору от 15.12.2014 №179 и должно числится в муниципальной казне;</w:t>
      </w:r>
    </w:p>
    <w:p w:rsidR="008E1A67" w:rsidRDefault="008E1A67" w:rsidP="008E1A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1E7">
        <w:rPr>
          <w:rFonts w:ascii="Times New Roman" w:eastAsia="Times New Roman" w:hAnsi="Times New Roman" w:cs="Times New Roman"/>
          <w:sz w:val="24"/>
          <w:szCs w:val="24"/>
        </w:rPr>
        <w:t xml:space="preserve">-в Перечне казны отсутствует помещение по адресу: г. Сегежа, ул. Советская, д.20, площадью 56,4 кв.м., балансовой стоимостью </w:t>
      </w:r>
      <w:r w:rsidRPr="00C851E7">
        <w:rPr>
          <w:rFonts w:ascii="Times New Roman" w:eastAsia="Times New Roman" w:hAnsi="Times New Roman" w:cs="Times New Roman"/>
          <w:b/>
          <w:sz w:val="24"/>
          <w:szCs w:val="24"/>
        </w:rPr>
        <w:t>109 362,32</w:t>
      </w:r>
      <w:r w:rsidRPr="00C851E7">
        <w:rPr>
          <w:rFonts w:ascii="Times New Roman" w:eastAsia="Times New Roman" w:hAnsi="Times New Roman" w:cs="Times New Roman"/>
          <w:sz w:val="24"/>
          <w:szCs w:val="24"/>
        </w:rPr>
        <w:t xml:space="preserve"> руб., согласно Реестра помещение передано в аренду по договору от 02.10.2006 №1821 и должно числится в муниципальной казне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1A67" w:rsidRDefault="008E1A67" w:rsidP="008E1A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Перечне  казны числится помещение, проданное в 2015 году договор №179 по адресу: Сегежский район, пгт. Надвоицы, ул.Металлургов, д.14, балансовой стоимостью </w:t>
      </w:r>
      <w:r w:rsidRPr="00F12A0B">
        <w:rPr>
          <w:rFonts w:ascii="Times New Roman" w:eastAsia="Times New Roman" w:hAnsi="Times New Roman" w:cs="Times New Roman"/>
          <w:b/>
          <w:sz w:val="24"/>
          <w:szCs w:val="24"/>
        </w:rPr>
        <w:t>1 534 354,29 руб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.,</w:t>
      </w:r>
      <w:r w:rsidRPr="00217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Реестре данное помещение отсутствует</w:t>
      </w:r>
      <w:r w:rsidRPr="00F12A0B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E1A67" w:rsidRDefault="008E1A67" w:rsidP="008E1A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EC">
        <w:rPr>
          <w:rFonts w:ascii="Times New Roman" w:eastAsia="Times New Roman" w:hAnsi="Times New Roman" w:cs="Times New Roman"/>
          <w:sz w:val="24"/>
          <w:szCs w:val="24"/>
        </w:rPr>
        <w:t xml:space="preserve">- в Перечне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казны числится помещение по адресу: г.Сегежа, ул.Спиридонова, д. 25, площадь 25,2 кв.м. балансовой стоимостью 173 818,51 руб., в реестре данное помещение площадью 24,6 кв. м. балансовой стоимостью 169 679,98 руб. несоответствие составляет </w:t>
      </w:r>
      <w:r w:rsidRPr="00943DEC">
        <w:rPr>
          <w:rFonts w:ascii="Times New Roman" w:eastAsia="Times New Roman" w:hAnsi="Times New Roman" w:cs="Times New Roman"/>
          <w:b/>
          <w:sz w:val="24"/>
          <w:szCs w:val="24"/>
        </w:rPr>
        <w:t>4 138,53 руб</w:t>
      </w:r>
      <w:r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8E1A67" w:rsidRDefault="008E1A67" w:rsidP="008E1A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Перечне казны числится помещение площадью 156,1 кв.м. балансовой стоимостью </w:t>
      </w:r>
      <w:r w:rsidRPr="00FD1CB5">
        <w:rPr>
          <w:rFonts w:ascii="Times New Roman" w:eastAsia="Times New Roman" w:hAnsi="Times New Roman" w:cs="Times New Roman"/>
          <w:b/>
          <w:sz w:val="24"/>
          <w:szCs w:val="24"/>
        </w:rPr>
        <w:t>504 108,46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 по адресу: г.Сегежа ,ул. Лесная, д.3-А, в Реестре по данному адресу числятся помещения общей площадью 397,4 кв.м., балансовой стоимостью </w:t>
      </w:r>
      <w:r w:rsidRPr="006D765E">
        <w:rPr>
          <w:rFonts w:ascii="Times New Roman" w:eastAsia="Times New Roman" w:hAnsi="Times New Roman" w:cs="Times New Roman"/>
          <w:b/>
          <w:sz w:val="24"/>
          <w:szCs w:val="24"/>
        </w:rPr>
        <w:t>1 516 459,66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руб., переданные в оперативное управление по договорам от 17.12</w:t>
      </w:r>
      <w:r w:rsidRPr="00AA1FEA">
        <w:rPr>
          <w:rFonts w:ascii="Times New Roman" w:eastAsia="Times New Roman" w:hAnsi="Times New Roman" w:cs="Times New Roman"/>
          <w:sz w:val="24"/>
          <w:szCs w:val="24"/>
        </w:rPr>
        <w:t>.2012 №188,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01.09.2016 №214, от17.04.2014 №205;</w:t>
      </w:r>
    </w:p>
    <w:p w:rsidR="008E1A67" w:rsidRDefault="008E1A67" w:rsidP="008E1A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Перечне казны числится Пожарный водоем по адресу: д.Каменный Бор, ул. Постоянный поселок,10 балансовой стоимостью </w:t>
      </w:r>
      <w:r w:rsidRPr="001C489C">
        <w:rPr>
          <w:rFonts w:ascii="Times New Roman" w:eastAsia="Times New Roman" w:hAnsi="Times New Roman" w:cs="Times New Roman"/>
          <w:b/>
          <w:sz w:val="24"/>
          <w:szCs w:val="24"/>
        </w:rPr>
        <w:t>281 693,00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руб., отсутствующий в Реестре;</w:t>
      </w:r>
    </w:p>
    <w:p w:rsidR="008E1A67" w:rsidRDefault="008E1A67" w:rsidP="008E1A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Перечне казны числится здание бани по адресу: д.Каменный Бор, ул.Пионерская, д.1 балансовой стоимостью </w:t>
      </w:r>
      <w:r w:rsidRPr="009B06FC">
        <w:rPr>
          <w:rFonts w:ascii="Times New Roman" w:eastAsia="Times New Roman" w:hAnsi="Times New Roman" w:cs="Times New Roman"/>
          <w:b/>
          <w:sz w:val="24"/>
          <w:szCs w:val="24"/>
        </w:rPr>
        <w:t>332 026,00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руб., в Реестре данное здание отсутствует, т.к. данное здание продано по договору от 13.01.2016 №181.;</w:t>
      </w:r>
    </w:p>
    <w:p w:rsidR="008E1A67" w:rsidRDefault="008E1A67" w:rsidP="008E1A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 Перечне казны числится помещение проданное в 2015 году договор №180 по адресу: г.Сегежа ,ул. Маяковского, д.9 балансовой стоимостью </w:t>
      </w:r>
      <w:r w:rsidRPr="00F12A0B">
        <w:rPr>
          <w:rFonts w:ascii="Times New Roman" w:eastAsia="Times New Roman" w:hAnsi="Times New Roman" w:cs="Times New Roman"/>
          <w:b/>
          <w:sz w:val="24"/>
          <w:szCs w:val="24"/>
        </w:rPr>
        <w:t>268 880,54 руб</w:t>
      </w:r>
      <w:r>
        <w:rPr>
          <w:rFonts w:ascii="Times New Roman" w:eastAsia="Times New Roman" w:hAnsi="Times New Roman" w:cs="Times New Roman"/>
          <w:sz w:val="24"/>
          <w:szCs w:val="24"/>
        </w:rPr>
        <w:t>., в Реестре данное помещение отсутствует;</w:t>
      </w:r>
    </w:p>
    <w:p w:rsidR="008E1A67" w:rsidRDefault="008E1A67" w:rsidP="008E1A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Перечне казны числятся помещения по адресу: г.Сегежа, ул.Ленина, д.17 общей площадью 288,3 кв.м. балансовой стоимостью 1 141 924,59, в Реестре, по данному адресу площадь занимаемых помещений составляет 215,9 кв.м., балансовой стоимостью 855 156,15 руб., несоответствие составляет </w:t>
      </w:r>
      <w:r w:rsidRPr="00920699">
        <w:rPr>
          <w:rFonts w:ascii="Times New Roman" w:eastAsia="Times New Roman" w:hAnsi="Times New Roman" w:cs="Times New Roman"/>
          <w:b/>
          <w:sz w:val="24"/>
          <w:szCs w:val="24"/>
        </w:rPr>
        <w:t>286 768,44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руб.;</w:t>
      </w:r>
    </w:p>
    <w:p w:rsidR="008E1A67" w:rsidRDefault="008E1A67" w:rsidP="008E1A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Перечне казны учтены 6 квартир приобретенные в 2013 году одной суммой без разбивки пообъектно.</w:t>
      </w:r>
    </w:p>
    <w:p w:rsidR="008E1A67" w:rsidRDefault="008E1A67" w:rsidP="008E1A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A67" w:rsidRDefault="008E1A67" w:rsidP="008E1A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20E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511AB5">
        <w:rPr>
          <w:rFonts w:ascii="Times New Roman" w:eastAsia="Times New Roman" w:hAnsi="Times New Roman" w:cs="Times New Roman"/>
          <w:b/>
          <w:sz w:val="24"/>
          <w:szCs w:val="24"/>
        </w:rPr>
        <w:t>нарушение п 1.5</w:t>
      </w:r>
      <w:r w:rsidRPr="006E220E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бюджетном учете данные о движении имущества, входящего в состав муниципальной казны не заносятся в регистр бюджетного учета</w:t>
      </w:r>
      <w:r>
        <w:rPr>
          <w:rFonts w:ascii="Times New Roman" w:eastAsia="Times New Roman" w:hAnsi="Times New Roman" w:cs="Times New Roman"/>
          <w:sz w:val="24"/>
          <w:szCs w:val="24"/>
        </w:rPr>
        <w:t>. Согласно Положения о бюджетном учете данные о движении имущества, входящие в состав муниципальной казны должны заносится</w:t>
      </w:r>
      <w:r w:rsidRPr="006E220E">
        <w:rPr>
          <w:rFonts w:ascii="Times New Roman" w:eastAsia="Times New Roman" w:hAnsi="Times New Roman" w:cs="Times New Roman"/>
          <w:sz w:val="24"/>
          <w:szCs w:val="24"/>
        </w:rPr>
        <w:t xml:space="preserve"> не позднее последнего рабочего дня текущего месяца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1A67" w:rsidRPr="00A14AD7" w:rsidRDefault="008E1A67" w:rsidP="008E1A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AD7">
        <w:rPr>
          <w:rFonts w:ascii="Times New Roman" w:eastAsia="Times New Roman" w:hAnsi="Times New Roman" w:cs="Times New Roman"/>
          <w:sz w:val="24"/>
          <w:szCs w:val="24"/>
        </w:rPr>
        <w:t>При проверке правильности отражения в бюджетном учете операций с имуществом казны,</w:t>
      </w:r>
      <w:r w:rsidRPr="00A14AD7">
        <w:rPr>
          <w:rFonts w:ascii="Times New Roman" w:hAnsi="Times New Roman" w:cs="Times New Roman"/>
          <w:sz w:val="24"/>
          <w:szCs w:val="24"/>
        </w:rPr>
        <w:t xml:space="preserve"> Контрольно-счетный комитет установил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1A67" w:rsidRDefault="008E1A67" w:rsidP="008E1A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согласно представленному отделом бухгалтерского учета журналу №7 </w:t>
      </w:r>
      <w:r w:rsidRPr="00C1223E">
        <w:rPr>
          <w:rFonts w:ascii="Times New Roman" w:eastAsia="Times New Roman" w:hAnsi="Times New Roman" w:cs="Times New Roman"/>
          <w:sz w:val="24"/>
          <w:szCs w:val="24"/>
        </w:rPr>
        <w:t>по выбытию и перемещению нефинансовых активов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2016 год,  большая часть поступлений имущества казны осуществляется одной бухгалтерской проводкой 31.12.2016г. по справкам представленными Комитетом, одной суммой без разбивки по объектам (согласно справки о муниципальной казне, представленной Комитетом, в 2016 году поступило в муниципальную казну недвижимого имущества на сумму 12 930 120,87 руб., и только 31.12.2016 бухгалтерской операцией отражается стоимость казны в размере 11 090 269,31 руб., т.е. в течении года не отображалось поступление в муниципальную казну). </w:t>
      </w:r>
    </w:p>
    <w:p w:rsidR="008E1A67" w:rsidRDefault="008E1A67" w:rsidP="008E1A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списание стоимости казны по журналу №7 </w:t>
      </w:r>
      <w:r w:rsidRPr="00C1223E">
        <w:rPr>
          <w:rFonts w:ascii="Times New Roman" w:eastAsia="Times New Roman" w:hAnsi="Times New Roman" w:cs="Times New Roman"/>
          <w:sz w:val="24"/>
          <w:szCs w:val="24"/>
        </w:rPr>
        <w:t>по выбытию и перемещению нефинансовых активов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2016 год так же осуществляется одной бухгалтерской проводкой 31.12.2016г. (Согласно справки о муниципальной казне выбыло из казны недвижимого имущества на сумму 13 138 140,29 рублей). 31.12.2016</w:t>
      </w:r>
      <w:r w:rsidRPr="004D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бухгалтерской операцией отражается изъятие стоимости казны в размере 8 193 336,91 рублей, что свидетельствует о несвоевременном отображение выбытия имущества из муниципальной казны. (Приложение № 2)</w:t>
      </w:r>
    </w:p>
    <w:p w:rsidR="008E1A67" w:rsidRPr="00943DEC" w:rsidRDefault="008E1A67" w:rsidP="008E1A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AB5">
        <w:rPr>
          <w:rFonts w:ascii="Times New Roman" w:eastAsia="Times New Roman" w:hAnsi="Times New Roman" w:cs="Times New Roman"/>
          <w:b/>
          <w:sz w:val="24"/>
          <w:szCs w:val="24"/>
        </w:rPr>
        <w:t xml:space="preserve">В нарушение п.2.7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Положения о бюджетном учете, </w:t>
      </w:r>
      <w:r w:rsidRPr="00511AB5">
        <w:rPr>
          <w:rFonts w:ascii="Times New Roman" w:eastAsia="Times New Roman" w:hAnsi="Times New Roman" w:cs="Times New Roman"/>
          <w:sz w:val="24"/>
          <w:szCs w:val="24"/>
        </w:rPr>
        <w:t xml:space="preserve">бюджетный учет объектов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осуществляется только в стоимостном выражении без разбивки по объектам.</w:t>
      </w:r>
    </w:p>
    <w:p w:rsidR="008E1A67" w:rsidRDefault="008E1A67" w:rsidP="008E1A67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A67" w:rsidRDefault="008E1A67" w:rsidP="008E1A67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оборотно-сальдовой</w:t>
      </w:r>
      <w:r w:rsidRPr="00552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ведомости за 2016 год, общая балансовая стоимость объектов имущества казны по состоянию на 01.01.2017 составляет – 272 415 627,98 руб., в том числе: недвижимое имущество – 63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</w:t>
      </w:r>
      <w:r w:rsidRPr="00552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балансовой стоимостью </w:t>
      </w:r>
      <w:r w:rsidRPr="005529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46 806 362,38</w:t>
      </w:r>
      <w:r w:rsidRPr="00552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</w:p>
    <w:p w:rsidR="008E1A67" w:rsidRDefault="008E1A67" w:rsidP="008E1A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Реестра, муниципальная казна состоит из 59 объектов, балансовой стоимостью </w:t>
      </w:r>
      <w:r w:rsidRPr="005529BA">
        <w:rPr>
          <w:rFonts w:ascii="Times New Roman" w:hAnsi="Times New Roman" w:cs="Times New Roman"/>
          <w:b/>
          <w:sz w:val="24"/>
          <w:szCs w:val="24"/>
        </w:rPr>
        <w:t>43 184 428,17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E1A67" w:rsidRDefault="008E1A67" w:rsidP="008E1A6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чем можно констатировать вывод что</w:t>
      </w:r>
      <w:r w:rsidRPr="0067438D">
        <w:rPr>
          <w:rFonts w:ascii="Times New Roman" w:hAnsi="Times New Roman" w:cs="Times New Roman"/>
          <w:sz w:val="24"/>
          <w:szCs w:val="24"/>
        </w:rPr>
        <w:t>, бюджетный учет не достоверно отражает стоимость муниципальной казны,</w:t>
      </w:r>
      <w:r>
        <w:rPr>
          <w:rFonts w:ascii="Times New Roman" w:hAnsi="Times New Roman" w:cs="Times New Roman"/>
          <w:sz w:val="24"/>
          <w:szCs w:val="24"/>
        </w:rPr>
        <w:t xml:space="preserve"> несоответствие составляет</w:t>
      </w:r>
      <w:r w:rsidRPr="0067438D">
        <w:rPr>
          <w:rFonts w:ascii="Times New Roman" w:hAnsi="Times New Roman" w:cs="Times New Roman"/>
          <w:sz w:val="24"/>
          <w:szCs w:val="24"/>
        </w:rPr>
        <w:t xml:space="preserve"> </w:t>
      </w:r>
      <w:r w:rsidRPr="00557D3B">
        <w:rPr>
          <w:rFonts w:ascii="Times New Roman" w:hAnsi="Times New Roman" w:cs="Times New Roman"/>
          <w:b/>
          <w:sz w:val="24"/>
          <w:szCs w:val="24"/>
        </w:rPr>
        <w:t>3 621 934,21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E1A67" w:rsidRDefault="008E1A67" w:rsidP="008E1A67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</w:pPr>
    </w:p>
    <w:p w:rsidR="008E1A67" w:rsidRPr="00292980" w:rsidRDefault="008E1A67" w:rsidP="008E1A67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>В</w:t>
      </w:r>
      <w:r w:rsidRPr="00292980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письме Минфина России от 30.12.2013 № 02-06-010/58448 указано, что согласно статье 11 Федерального закона от 06.12.2011 № 402-ФЗ «О бухгалтерском учете» (далее – Закон № 402-ФЗ), все активы и обязательства подлежат инвентаризации, в том числе и имущество казны.</w:t>
      </w:r>
    </w:p>
    <w:p w:rsidR="008E1A67" w:rsidRDefault="008E1A67" w:rsidP="008E1A67">
      <w:pPr>
        <w:pStyle w:val="Default"/>
        <w:spacing w:line="276" w:lineRule="auto"/>
        <w:ind w:firstLine="709"/>
        <w:jc w:val="both"/>
        <w:rPr>
          <w:rFonts w:eastAsia="Arial"/>
          <w:color w:val="000000" w:themeColor="text1"/>
          <w:lang w:eastAsia="ar-SA"/>
        </w:rPr>
      </w:pPr>
      <w:r w:rsidRPr="00292980">
        <w:rPr>
          <w:rFonts w:eastAsia="Arial"/>
          <w:color w:val="000000" w:themeColor="text1"/>
          <w:lang w:eastAsia="ar-SA"/>
        </w:rPr>
        <w:t>Сроки и порядок проведения инвентаризации, а также перечень объектов, подлежащих инвентаризации, определяются экономическим субъектом, за исключением обязательного проведения инвентаризации. Обязательное проведение инвентаризации устанавливается законодательством Российской Федерации (статья 11 Закона № 402-ФЗ).</w:t>
      </w:r>
    </w:p>
    <w:p w:rsidR="008E1A67" w:rsidRPr="00292980" w:rsidRDefault="008E1A67" w:rsidP="008E1A67">
      <w:pPr>
        <w:pStyle w:val="Default"/>
        <w:spacing w:line="276" w:lineRule="auto"/>
        <w:ind w:firstLine="709"/>
        <w:jc w:val="both"/>
      </w:pPr>
      <w:r w:rsidRPr="00292980">
        <w:rPr>
          <w:rFonts w:eastAsia="Arial"/>
          <w:color w:val="000000" w:themeColor="text1"/>
          <w:lang w:eastAsia="ar-SA"/>
        </w:rPr>
        <w:t>В соответствии с пунктом 6 Инструкции</w:t>
      </w:r>
      <w:r>
        <w:rPr>
          <w:rFonts w:eastAsia="Arial"/>
          <w:color w:val="000000" w:themeColor="text1"/>
          <w:lang w:eastAsia="ar-SA"/>
        </w:rPr>
        <w:t xml:space="preserve"> №157н</w:t>
      </w:r>
      <w:r w:rsidRPr="00292980">
        <w:rPr>
          <w:rFonts w:eastAsia="Arial"/>
          <w:color w:val="000000" w:themeColor="text1"/>
          <w:lang w:eastAsia="ar-SA"/>
        </w:rPr>
        <w:t xml:space="preserve">, субъект учета в целях организации бухгалтерского учета, исходя из особенностей своей структуры, отраслевых и иных особенностей деятельности учреждения и выполняемых им в соответствии с законодательством Российской Федерации полномочий, </w:t>
      </w:r>
      <w:r w:rsidRPr="00292980">
        <w:rPr>
          <w:rFonts w:eastAsia="Arial"/>
          <w:color w:val="000000" w:themeColor="text1"/>
          <w:u w:val="single"/>
          <w:lang w:eastAsia="ar-SA"/>
        </w:rPr>
        <w:t xml:space="preserve">формирует порядок проведения инвентаризации имущества </w:t>
      </w:r>
      <w:r w:rsidRPr="00B344FA">
        <w:rPr>
          <w:rFonts w:eastAsia="Arial"/>
          <w:color w:val="000000" w:themeColor="text1"/>
          <w:u w:val="single"/>
          <w:lang w:eastAsia="ar-SA"/>
        </w:rPr>
        <w:t xml:space="preserve">и обязательств в рамках своей </w:t>
      </w:r>
      <w:r w:rsidRPr="00B344FA">
        <w:rPr>
          <w:rFonts w:eastAsia="Arial"/>
          <w:b/>
          <w:color w:val="000000" w:themeColor="text1"/>
          <w:u w:val="single"/>
          <w:lang w:eastAsia="ar-SA"/>
        </w:rPr>
        <w:t>учетной политики</w:t>
      </w:r>
    </w:p>
    <w:p w:rsidR="008E1A67" w:rsidRDefault="008E1A67" w:rsidP="008E1A67">
      <w:pPr>
        <w:pStyle w:val="Default"/>
        <w:spacing w:line="276" w:lineRule="auto"/>
        <w:ind w:firstLine="709"/>
        <w:jc w:val="both"/>
      </w:pPr>
      <w:r w:rsidRPr="000E5E61">
        <w:t xml:space="preserve">Инвентаризация имущества казны проводится по общим правилам. Общие правила проведения инвентаризации в организациях установлены Приказом Минфина России от </w:t>
      </w:r>
      <w:r w:rsidRPr="007163A6">
        <w:rPr>
          <w:color w:val="auto"/>
        </w:rPr>
        <w:t>13.06.1995 N 49 "</w:t>
      </w:r>
      <w:r w:rsidRPr="000E5E61">
        <w:t xml:space="preserve">Об утверждении Методических указаний по инвентаризации имущества и финансовых обязательств" в соответствии с которым проведение инвентаризаций обязательно перед составлением годовой бухгалтерской отчетности, при этом п.1.5 допускает проведение инвентаризации основных средств один раз в три года. </w:t>
      </w:r>
    </w:p>
    <w:p w:rsidR="008E1A67" w:rsidRDefault="008E1A67" w:rsidP="008E1A67">
      <w:pPr>
        <w:pStyle w:val="Default"/>
        <w:spacing w:line="276" w:lineRule="auto"/>
        <w:ind w:firstLine="709"/>
        <w:jc w:val="both"/>
        <w:rPr>
          <w:color w:val="FF0000"/>
        </w:rPr>
      </w:pPr>
      <w:r w:rsidRPr="00251B7C">
        <w:rPr>
          <w:color w:val="auto"/>
        </w:rPr>
        <w:t xml:space="preserve">Фактически, в </w:t>
      </w:r>
      <w:r w:rsidRPr="00251B7C">
        <w:rPr>
          <w:b/>
          <w:bCs/>
          <w:color w:val="auto"/>
        </w:rPr>
        <w:t xml:space="preserve">нарушение </w:t>
      </w:r>
      <w:r>
        <w:rPr>
          <w:b/>
          <w:bCs/>
          <w:color w:val="auto"/>
        </w:rPr>
        <w:t>И</w:t>
      </w:r>
      <w:r w:rsidRPr="00251B7C">
        <w:rPr>
          <w:b/>
          <w:bCs/>
          <w:color w:val="auto"/>
        </w:rPr>
        <w:t>нструкции № 157н</w:t>
      </w:r>
      <w:r>
        <w:rPr>
          <w:b/>
          <w:bCs/>
          <w:color w:val="auto"/>
        </w:rPr>
        <w:t xml:space="preserve"> и </w:t>
      </w:r>
      <w:r>
        <w:t>Приказа</w:t>
      </w:r>
      <w:r w:rsidRPr="000E5E61">
        <w:t xml:space="preserve"> Минфина России от </w:t>
      </w:r>
      <w:r w:rsidRPr="007163A6">
        <w:rPr>
          <w:color w:val="auto"/>
        </w:rPr>
        <w:t>13.06.1995 N 49</w:t>
      </w:r>
      <w:r>
        <w:rPr>
          <w:color w:val="auto"/>
        </w:rPr>
        <w:t>,</w:t>
      </w:r>
      <w:r w:rsidRPr="007163A6">
        <w:rPr>
          <w:color w:val="auto"/>
        </w:rPr>
        <w:t xml:space="preserve"> </w:t>
      </w:r>
      <w:r w:rsidRPr="00251B7C">
        <w:rPr>
          <w:b/>
          <w:bCs/>
          <w:color w:val="auto"/>
        </w:rPr>
        <w:t xml:space="preserve"> </w:t>
      </w:r>
      <w:r w:rsidRPr="00251B7C">
        <w:rPr>
          <w:color w:val="auto"/>
        </w:rPr>
        <w:t xml:space="preserve">инвентаризация имущества казны </w:t>
      </w:r>
      <w:r w:rsidRPr="00E614BD">
        <w:rPr>
          <w:b/>
          <w:color w:val="auto"/>
        </w:rPr>
        <w:t>не проводилась</w:t>
      </w:r>
      <w:r w:rsidRPr="00251B7C">
        <w:rPr>
          <w:color w:val="auto"/>
        </w:rPr>
        <w:t xml:space="preserve"> в 2015г., 2016г</w:t>
      </w:r>
      <w:r w:rsidRPr="000E5E61">
        <w:rPr>
          <w:color w:val="FF0000"/>
        </w:rPr>
        <w:t xml:space="preserve">. </w:t>
      </w:r>
    </w:p>
    <w:p w:rsidR="008E1A67" w:rsidRDefault="008E1A67" w:rsidP="008E1A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A67" w:rsidRDefault="008E1A67" w:rsidP="008E1A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пообъектного бюджетного учета имущества государственной (муниципальной) казны приводит к искажению бюджетной отчетности части стоимости активов, находящихся в государственной (муниципальной) собственности, а также исключает возможность контроля и оценки эффективности использования имущества, составляющего государственную (муниципальную) казну (в том числе при передаче его в аренду, в доверительное управление).</w:t>
      </w:r>
    </w:p>
    <w:p w:rsidR="008E1A67" w:rsidRDefault="008E1A67" w:rsidP="008E1A67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AA7">
        <w:rPr>
          <w:rFonts w:ascii="Times New Roman" w:hAnsi="Times New Roman" w:cs="Times New Roman"/>
          <w:color w:val="000000" w:themeColor="text1"/>
          <w:sz w:val="24"/>
          <w:szCs w:val="24"/>
        </w:rPr>
        <w:t>В Реестре юридических лиц муниципальной формы собственности по состоянию на 01.01.201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9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включено 46 муниципальных автономных, казенных, бюджетных учреждений и 3 муниципальных унитарных предприятия</w:t>
      </w:r>
      <w:r w:rsidRPr="00B94A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Данные МУП находятся в стадии ликвидации.</w:t>
      </w:r>
    </w:p>
    <w:p w:rsidR="008E1A67" w:rsidRPr="00B7196A" w:rsidRDefault="008E1A67" w:rsidP="008E1A67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B7196A">
        <w:rPr>
          <w:rFonts w:ascii="Times New Roman" w:hAnsi="Times New Roman"/>
          <w:b/>
          <w:sz w:val="24"/>
          <w:szCs w:val="24"/>
        </w:rPr>
        <w:t>.Проверка заключенных договоров аренды муниципального имущества и правильности начисления арендной платы за имущество</w:t>
      </w:r>
    </w:p>
    <w:p w:rsidR="008E1A67" w:rsidRDefault="008E1A67" w:rsidP="008E1A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4C6">
        <w:rPr>
          <w:rFonts w:ascii="Times New Roman" w:hAnsi="Times New Roman" w:cs="Times New Roman"/>
          <w:sz w:val="24"/>
          <w:szCs w:val="24"/>
        </w:rPr>
        <w:t xml:space="preserve">Передача в аренду имущества </w:t>
      </w:r>
      <w:r w:rsidRPr="001D04C6">
        <w:rPr>
          <w:rFonts w:ascii="Times New Roman" w:eastAsia="Times New Roman" w:hAnsi="Times New Roman" w:cs="Times New Roman"/>
          <w:sz w:val="24"/>
          <w:szCs w:val="24"/>
        </w:rPr>
        <w:t xml:space="preserve">Сегежского муниципального района в аренду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расчет арендной платы </w:t>
      </w:r>
      <w:r w:rsidRPr="001D04C6">
        <w:rPr>
          <w:rFonts w:ascii="Times New Roman" w:eastAsia="Times New Roman" w:hAnsi="Times New Roman" w:cs="Times New Roman"/>
          <w:sz w:val="24"/>
          <w:szCs w:val="24"/>
        </w:rPr>
        <w:t>в проверяемом периоде производилась на основании «Положения о порядке сдачи в аренду недвижимого имущества, находящегося в муниципальной собственности г. Сегежи и Сегежского района», утвержденное Сегежским городским советом от 24.10.2002г.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1A67" w:rsidRPr="001F5F78" w:rsidRDefault="008E1A67" w:rsidP="008E1A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F78">
        <w:rPr>
          <w:rFonts w:ascii="Times New Roman" w:eastAsia="Times New Roman" w:hAnsi="Times New Roman" w:cs="Times New Roman"/>
          <w:sz w:val="24"/>
          <w:szCs w:val="24"/>
        </w:rPr>
        <w:t>В данном Положении</w:t>
      </w:r>
      <w:r w:rsidRPr="00B42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5F78">
        <w:rPr>
          <w:rFonts w:ascii="Times New Roman" w:hAnsi="Times New Roman" w:cs="Times New Roman"/>
          <w:color w:val="000000"/>
          <w:sz w:val="24"/>
          <w:szCs w:val="24"/>
        </w:rPr>
        <w:t>о порядке сдачи в аренду недвижимого имущества</w:t>
      </w:r>
      <w:r w:rsidRPr="001F5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A0B">
        <w:rPr>
          <w:rFonts w:ascii="Times New Roman" w:eastAsia="Times New Roman" w:hAnsi="Times New Roman" w:cs="Times New Roman"/>
          <w:b/>
          <w:sz w:val="24"/>
          <w:szCs w:val="24"/>
        </w:rPr>
        <w:t>отсутствует</w:t>
      </w:r>
      <w:r w:rsidRPr="001F5F78">
        <w:rPr>
          <w:rFonts w:ascii="Times New Roman" w:eastAsia="Times New Roman" w:hAnsi="Times New Roman" w:cs="Times New Roman"/>
          <w:sz w:val="24"/>
          <w:szCs w:val="24"/>
        </w:rPr>
        <w:t xml:space="preserve"> Учет и контроль денежных средств, поступающих от аренды имущества казны.</w:t>
      </w:r>
    </w:p>
    <w:p w:rsidR="008E1A67" w:rsidRPr="001F5F78" w:rsidRDefault="008E1A67" w:rsidP="008E1A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F7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Контрольно-счетным комитет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1F5F78">
        <w:rPr>
          <w:rFonts w:ascii="Times New Roman" w:hAnsi="Times New Roman" w:cs="Times New Roman"/>
          <w:color w:val="000000"/>
          <w:sz w:val="24"/>
          <w:szCs w:val="24"/>
        </w:rPr>
        <w:t xml:space="preserve"> проверены действующие договора в проверяемом периоде.</w:t>
      </w:r>
    </w:p>
    <w:p w:rsidR="008E1A67" w:rsidRPr="001F5F78" w:rsidRDefault="008E1A67" w:rsidP="008E1A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F78">
        <w:rPr>
          <w:rFonts w:ascii="Times New Roman" w:hAnsi="Times New Roman" w:cs="Times New Roman"/>
          <w:color w:val="000000"/>
          <w:sz w:val="24"/>
          <w:szCs w:val="24"/>
        </w:rPr>
        <w:t>Договора аренды заключаются в соответствии с п.3 Положения о порядке сдачи в аренду недвижимого 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 где а</w:t>
      </w:r>
      <w:r w:rsidRPr="001F5F78">
        <w:rPr>
          <w:rFonts w:ascii="Times New Roman" w:hAnsi="Times New Roman" w:cs="Times New Roman"/>
          <w:color w:val="000000"/>
          <w:sz w:val="24"/>
          <w:szCs w:val="24"/>
        </w:rPr>
        <w:t>рендная плата также является обязательным условием договора аренды согласно ст. 614 ГК РФ.</w:t>
      </w:r>
    </w:p>
    <w:p w:rsidR="008E1A67" w:rsidRPr="001F5F78" w:rsidRDefault="008E1A67" w:rsidP="008E1A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договорах аренды помещений </w:t>
      </w:r>
      <w:r w:rsidRPr="001F5F78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 порядок, условия и сроки внесения арендной платы, а также </w:t>
      </w:r>
      <w:r>
        <w:rPr>
          <w:rFonts w:ascii="Times New Roman" w:hAnsi="Times New Roman" w:cs="Times New Roman"/>
          <w:color w:val="000000"/>
          <w:sz w:val="24"/>
          <w:szCs w:val="24"/>
        </w:rPr>
        <w:t>штрафные санкции</w:t>
      </w:r>
      <w:r w:rsidRPr="001F5F78">
        <w:rPr>
          <w:rFonts w:ascii="Times New Roman" w:hAnsi="Times New Roman" w:cs="Times New Roman"/>
          <w:color w:val="000000"/>
          <w:sz w:val="24"/>
          <w:szCs w:val="24"/>
        </w:rPr>
        <w:t xml:space="preserve"> за нарушение этих сроков.</w:t>
      </w:r>
    </w:p>
    <w:p w:rsidR="008E1A67" w:rsidRPr="001F5F78" w:rsidRDefault="008E1A67" w:rsidP="008E1A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F78">
        <w:rPr>
          <w:rFonts w:ascii="Times New Roman" w:hAnsi="Times New Roman" w:cs="Times New Roman"/>
          <w:color w:val="000000"/>
          <w:sz w:val="24"/>
          <w:szCs w:val="24"/>
        </w:rPr>
        <w:t xml:space="preserve">Арендная плата устанавливается в соответствии с базовыми ставками, утвержденными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Сегежского муниципального района</w:t>
      </w:r>
      <w:r w:rsidRPr="001F5F78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установленном порядке.</w:t>
      </w:r>
    </w:p>
    <w:p w:rsidR="008E1A67" w:rsidRPr="001F5F78" w:rsidRDefault="008E1A67" w:rsidP="008E1A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F78">
        <w:rPr>
          <w:rFonts w:ascii="Times New Roman" w:hAnsi="Times New Roman" w:cs="Times New Roman"/>
          <w:color w:val="000000"/>
          <w:sz w:val="24"/>
          <w:szCs w:val="24"/>
        </w:rPr>
        <w:t>В договорах аренды указаны существенные условия:</w:t>
      </w:r>
    </w:p>
    <w:p w:rsidR="008E1A67" w:rsidRPr="001F5F78" w:rsidRDefault="008E1A67" w:rsidP="008E1A67">
      <w:pPr>
        <w:widowControl w:val="0"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F78">
        <w:rPr>
          <w:rFonts w:ascii="Times New Roman" w:hAnsi="Times New Roman" w:cs="Times New Roman"/>
          <w:color w:val="000000"/>
          <w:sz w:val="24"/>
          <w:szCs w:val="24"/>
        </w:rPr>
        <w:t>-  наличие штрафных санкций за нарушение условий договора;</w:t>
      </w:r>
    </w:p>
    <w:p w:rsidR="008E1A67" w:rsidRPr="001F5F78" w:rsidRDefault="008E1A67" w:rsidP="008E1A67">
      <w:pPr>
        <w:widowControl w:val="0"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F78">
        <w:rPr>
          <w:rFonts w:ascii="Times New Roman" w:hAnsi="Times New Roman" w:cs="Times New Roman"/>
          <w:color w:val="000000"/>
          <w:sz w:val="24"/>
          <w:szCs w:val="24"/>
        </w:rPr>
        <w:t>-  права и обязанности сторон, ответственность;</w:t>
      </w:r>
    </w:p>
    <w:p w:rsidR="008E1A67" w:rsidRPr="001F5F78" w:rsidRDefault="008E1A67" w:rsidP="008E1A67">
      <w:pPr>
        <w:widowControl w:val="0"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F78">
        <w:rPr>
          <w:rFonts w:ascii="Times New Roman" w:hAnsi="Times New Roman" w:cs="Times New Roman"/>
          <w:color w:val="000000"/>
          <w:sz w:val="24"/>
          <w:szCs w:val="24"/>
        </w:rPr>
        <w:t>-  условия прекращения договора аренды;</w:t>
      </w:r>
    </w:p>
    <w:p w:rsidR="008E1A67" w:rsidRDefault="008E1A67" w:rsidP="008E1A67">
      <w:pPr>
        <w:widowControl w:val="0"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F78">
        <w:rPr>
          <w:rFonts w:ascii="Times New Roman" w:hAnsi="Times New Roman" w:cs="Times New Roman"/>
          <w:color w:val="000000"/>
          <w:sz w:val="24"/>
          <w:szCs w:val="24"/>
        </w:rPr>
        <w:t>-  иные условия, предусмотренные законодательством РФ.</w:t>
      </w:r>
    </w:p>
    <w:p w:rsidR="008E1A67" w:rsidRPr="004F31DD" w:rsidRDefault="008E1A67" w:rsidP="008E1A6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1DD">
        <w:rPr>
          <w:rFonts w:ascii="Times New Roman" w:hAnsi="Times New Roman" w:cs="Times New Roman"/>
          <w:color w:val="000000"/>
          <w:sz w:val="24"/>
          <w:szCs w:val="24"/>
        </w:rPr>
        <w:t xml:space="preserve">Передача имущества по договору аренды осуществляется по акту приема-передачи, который подписывается сторонами и является неотъемлемой частью договора. Ко всем договорам приложены расчеты арендной платы. </w:t>
      </w:r>
    </w:p>
    <w:p w:rsidR="008E1A67" w:rsidRPr="004F31DD" w:rsidRDefault="008E1A67" w:rsidP="008E1A67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</w:pPr>
      <w:r w:rsidRPr="004F31DD">
        <w:t xml:space="preserve">Договора аренды, в соответствии с пунктом 2.6 </w:t>
      </w:r>
      <w:r w:rsidRPr="004F31DD">
        <w:rPr>
          <w:color w:val="000000"/>
        </w:rPr>
        <w:t>Положения о порядке сдачи в аренду недвижимого имущества</w:t>
      </w:r>
      <w:r w:rsidRPr="004F31DD">
        <w:t xml:space="preserve"> подлежит учету в </w:t>
      </w:r>
      <w:r w:rsidRPr="004F31DD">
        <w:rPr>
          <w:b/>
        </w:rPr>
        <w:t>реестре договоров</w:t>
      </w:r>
      <w:r w:rsidRPr="004F31DD">
        <w:t xml:space="preserve"> аренды. </w:t>
      </w:r>
    </w:p>
    <w:p w:rsidR="008E1A67" w:rsidRPr="004F31DD" w:rsidRDefault="008E1A67" w:rsidP="008E1A67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</w:pPr>
      <w:r w:rsidRPr="004F31DD">
        <w:t>Комитетом  по  управлению   муниципальным имуществом и земельными ресурсами представлен к проверке список арендаторов недвижимого имущества по состоянию на 01.01.2017г.</w:t>
      </w:r>
    </w:p>
    <w:p w:rsidR="008E1A67" w:rsidRPr="004F31DD" w:rsidRDefault="008E1A67" w:rsidP="008E1A67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</w:pPr>
      <w:r w:rsidRPr="004F31DD">
        <w:t>По данным Списка арендаторов, администрацией Сегежского муниципального района в 2015 году договора аренды не заключались, в 2016 году заключен 1 договор аренды автобуса по обеспечению перевозок школьников.</w:t>
      </w:r>
    </w:p>
    <w:p w:rsidR="008E1A67" w:rsidRPr="004F31DD" w:rsidRDefault="008E1A67" w:rsidP="008E1A67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</w:pPr>
      <w:r w:rsidRPr="004F31DD">
        <w:t>По состоянию на 01.01.2017 года действуют 16 договоров, общая площадь сдаваемого в аренду имущества составляет 1002,0 кв. метров.</w:t>
      </w:r>
    </w:p>
    <w:p w:rsidR="008E1A67" w:rsidRPr="004F31DD" w:rsidRDefault="008E1A67" w:rsidP="008E1A67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</w:pPr>
      <w:r w:rsidRPr="004F31DD">
        <w:t>Договора аренды проверены сплошным порядком.</w:t>
      </w:r>
    </w:p>
    <w:p w:rsidR="008E1A67" w:rsidRDefault="008E1A67" w:rsidP="008E1A6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1A67" w:rsidRPr="004F31DD" w:rsidRDefault="008E1A67" w:rsidP="008E1A6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1DD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изученных документов, Контрольно-счетный комитет отмечает, что к некоторым договорам есть дополнительные соглашения, которые вносят какие-либо изменения в ранее заключенные договора. </w:t>
      </w:r>
    </w:p>
    <w:p w:rsidR="008E1A67" w:rsidRPr="004F31DD" w:rsidRDefault="008E1A67" w:rsidP="008E1A67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</w:pPr>
      <w:r w:rsidRPr="004F31DD">
        <w:t>В представленных к проверке договорах отсутствуют акты сдачи или выделении помещений при изменении арендуемых площадей.</w:t>
      </w:r>
    </w:p>
    <w:p w:rsidR="008E1A67" w:rsidRDefault="008E1A67" w:rsidP="008E1A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1A67" w:rsidRPr="006F4EED" w:rsidRDefault="008E1A67" w:rsidP="008E1A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EED">
        <w:rPr>
          <w:rFonts w:ascii="Times New Roman" w:hAnsi="Times New Roman" w:cs="Times New Roman"/>
          <w:color w:val="000000"/>
          <w:sz w:val="24"/>
          <w:szCs w:val="24"/>
        </w:rPr>
        <w:t>Согласно пунктом 2 статьи 621 ГК РФ, е</w:t>
      </w:r>
      <w:r w:rsidRPr="006F4EED">
        <w:rPr>
          <w:rFonts w:ascii="Times New Roman" w:hAnsi="Times New Roman" w:cs="Times New Roman"/>
          <w:sz w:val="24"/>
          <w:szCs w:val="24"/>
        </w:rPr>
        <w:t xml:space="preserve">сли арендатор продолжает пользоваться имуществом после истечения срока договора при отсутствии возражений со стороны арендодателя, договор считается возобновленным на тех же условиях на неопределенный </w:t>
      </w:r>
      <w:r w:rsidRPr="008A11B3">
        <w:rPr>
          <w:rFonts w:ascii="Times New Roman" w:hAnsi="Times New Roman" w:cs="Times New Roman"/>
          <w:sz w:val="24"/>
          <w:szCs w:val="24"/>
        </w:rPr>
        <w:t xml:space="preserve">срок </w:t>
      </w:r>
      <w:hyperlink r:id="rId13" w:history="1">
        <w:r w:rsidRPr="008A11B3">
          <w:rPr>
            <w:rFonts w:ascii="Times New Roman" w:hAnsi="Times New Roman" w:cs="Times New Roman"/>
            <w:sz w:val="24"/>
            <w:szCs w:val="24"/>
          </w:rPr>
          <w:t>(статья 610)</w:t>
        </w:r>
      </w:hyperlink>
      <w:r w:rsidRPr="006F4EED">
        <w:rPr>
          <w:rFonts w:ascii="Times New Roman" w:hAnsi="Times New Roman" w:cs="Times New Roman"/>
          <w:sz w:val="24"/>
          <w:szCs w:val="24"/>
        </w:rPr>
        <w:t>.</w:t>
      </w:r>
    </w:p>
    <w:p w:rsidR="008E1A67" w:rsidRPr="004361D3" w:rsidRDefault="008E1A67" w:rsidP="008E1A6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1D3">
        <w:rPr>
          <w:rFonts w:ascii="Times New Roman" w:hAnsi="Times New Roman" w:cs="Times New Roman"/>
          <w:color w:val="000000"/>
          <w:sz w:val="24"/>
          <w:szCs w:val="24"/>
        </w:rPr>
        <w:t>Согласно «Положения о порядке сдачи в аренду помещений недвижимого имущества, находящегося в муниципальной собственности Сегежского муниципального района», утвержденного решением сессии Сегежского муниципального района от 24.10.2002 года (с изменениями), б</w:t>
      </w:r>
      <w:r w:rsidRPr="004361D3">
        <w:rPr>
          <w:rFonts w:ascii="Times New Roman" w:eastAsia="Arial" w:hAnsi="Times New Roman" w:cs="Times New Roman"/>
          <w:sz w:val="24"/>
          <w:szCs w:val="24"/>
        </w:rPr>
        <w:t xml:space="preserve">азовая ставка арендной платы за арендуемые </w:t>
      </w:r>
      <w:r w:rsidRPr="004361D3">
        <w:rPr>
          <w:rFonts w:ascii="Times New Roman" w:eastAsia="Arial" w:hAnsi="Times New Roman" w:cs="Times New Roman"/>
          <w:sz w:val="24"/>
          <w:szCs w:val="24"/>
        </w:rPr>
        <w:lastRenderedPageBreak/>
        <w:t>муниципальные помещения устанавливается решением Совета Сегежского муниципального района.</w:t>
      </w:r>
    </w:p>
    <w:p w:rsidR="008E1A67" w:rsidRPr="004361D3" w:rsidRDefault="008E1A67" w:rsidP="008E1A67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</w:pPr>
      <w:r w:rsidRPr="004361D3">
        <w:t>В ходе проведения проверки были изучены 16 договоров аренды имущества, действующих в 2015-2016 годах, на правильность применения коэффициентов при расчете годовой арендной платы за муниципальное имущество.</w:t>
      </w:r>
    </w:p>
    <w:p w:rsidR="008E1A67" w:rsidRPr="004361D3" w:rsidRDefault="008E1A67" w:rsidP="008E1A67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</w:pPr>
      <w:r w:rsidRPr="004361D3">
        <w:t xml:space="preserve">Результаты проверки </w:t>
      </w:r>
      <w:r w:rsidRPr="004361D3">
        <w:rPr>
          <w:i/>
        </w:rPr>
        <w:t>подтверждают правильность расчета арендной платы</w:t>
      </w:r>
      <w:r w:rsidRPr="004361D3">
        <w:t xml:space="preserve"> в соответствии с Положением о порядке сдачи в аренду недвижимого имущества, находящегося в муниципальной собственности г. Сегежи и Сегежского района.</w:t>
      </w:r>
    </w:p>
    <w:p w:rsidR="008E1A67" w:rsidRPr="004361D3" w:rsidRDefault="008E1A67" w:rsidP="008E1A67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</w:pPr>
      <w:r w:rsidRPr="004361D3">
        <w:t>Решением Совета Сегежского муниципального района от 29.12.2016 года №316 утверждена «Методика определения размера арендной платы за пользование муниципальным недвижимым имуществом муниципального образования «Сегежский муниципальный район».</w:t>
      </w:r>
    </w:p>
    <w:p w:rsidR="008E1A67" w:rsidRPr="004361D3" w:rsidRDefault="008E1A67" w:rsidP="008E1A67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</w:pPr>
      <w:r w:rsidRPr="004361D3">
        <w:t>Начисления платы по договорам аренды муниципального имущества в 2015 году составили – 1 572,0 тыс. рублей, поступления указанных платежей составили 1 567,7 тыс. рублей, что составило 99,7 % от начисленных за 2015 год сумм.</w:t>
      </w:r>
    </w:p>
    <w:p w:rsidR="008E1A67" w:rsidRPr="004361D3" w:rsidRDefault="008E1A67" w:rsidP="008E1A67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</w:pPr>
      <w:r w:rsidRPr="004361D3">
        <w:t>Начисления платы по договорам аренды муниципального имущества в 2016 году составили – 2 331,0 тыс. рублей, поступления указанных платежей составили 1 770,8 тыс. рублей, что составило 76,0 % от начисленных за 2016 год сумм.</w:t>
      </w:r>
    </w:p>
    <w:p w:rsidR="008E1A67" w:rsidRPr="004361D3" w:rsidRDefault="008E1A67" w:rsidP="008E1A67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</w:pPr>
      <w:r w:rsidRPr="004361D3">
        <w:t>Задолженность на 01.01.2016 года составляла 352 602,25 рублей, в том числе пени составили 9 233,26 рублей, на 01.01.2017 года – 411 958,07 рублей.</w:t>
      </w:r>
    </w:p>
    <w:p w:rsidR="008E1A67" w:rsidRPr="004361D3" w:rsidRDefault="008E1A67" w:rsidP="008E1A67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  <w:rPr>
          <w:color w:val="000000"/>
        </w:rPr>
      </w:pPr>
      <w:r w:rsidRPr="004361D3">
        <w:rPr>
          <w:color w:val="000000"/>
        </w:rPr>
        <w:t xml:space="preserve">Увеличение суммы задолженности по арендной плате за имущество на 01.01.2017г. составило 70 276,58 рублей или 28,9% по отношению к 01.01.2016г. </w:t>
      </w:r>
    </w:p>
    <w:p w:rsidR="008E1A67" w:rsidRPr="004361D3" w:rsidRDefault="008E1A67" w:rsidP="008E1A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1D3">
        <w:rPr>
          <w:rFonts w:ascii="Times New Roman" w:hAnsi="Times New Roman" w:cs="Times New Roman"/>
          <w:color w:val="000000"/>
          <w:sz w:val="24"/>
          <w:szCs w:val="24"/>
        </w:rPr>
        <w:t xml:space="preserve"> В числе крупных неплательщиков:</w:t>
      </w:r>
    </w:p>
    <w:p w:rsidR="008E1A67" w:rsidRPr="00E85EB2" w:rsidRDefault="008E1A67" w:rsidP="008E1A67">
      <w:pPr>
        <w:widowControl w:val="0"/>
        <w:numPr>
          <w:ilvl w:val="1"/>
          <w:numId w:val="9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EB2">
        <w:rPr>
          <w:rFonts w:ascii="Times New Roman" w:hAnsi="Times New Roman" w:cs="Times New Roman"/>
          <w:color w:val="000000"/>
          <w:sz w:val="24"/>
          <w:szCs w:val="24"/>
        </w:rPr>
        <w:t>ИП Клевина Г.П. – 13 913,74 рублей;</w:t>
      </w:r>
    </w:p>
    <w:p w:rsidR="008E1A67" w:rsidRPr="00E85EB2" w:rsidRDefault="008E1A67" w:rsidP="008E1A67">
      <w:pPr>
        <w:widowControl w:val="0"/>
        <w:numPr>
          <w:ilvl w:val="1"/>
          <w:numId w:val="9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EB2">
        <w:rPr>
          <w:rFonts w:ascii="Times New Roman" w:hAnsi="Times New Roman" w:cs="Times New Roman"/>
          <w:color w:val="000000"/>
          <w:sz w:val="24"/>
          <w:szCs w:val="24"/>
        </w:rPr>
        <w:t>ИП Маркиева Л.А. – 373 383,73 рублей;</w:t>
      </w:r>
    </w:p>
    <w:p w:rsidR="008E1A67" w:rsidRDefault="008E1A67" w:rsidP="008E1A67">
      <w:pPr>
        <w:widowControl w:val="0"/>
        <w:numPr>
          <w:ilvl w:val="1"/>
          <w:numId w:val="9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EB2">
        <w:rPr>
          <w:rFonts w:ascii="Times New Roman" w:hAnsi="Times New Roman" w:cs="Times New Roman"/>
          <w:color w:val="000000"/>
          <w:sz w:val="24"/>
          <w:szCs w:val="24"/>
        </w:rPr>
        <w:t>ИП Попова Л.А. -16 766,51 рублей.</w:t>
      </w:r>
    </w:p>
    <w:p w:rsidR="008E1A67" w:rsidRPr="00D10D92" w:rsidRDefault="008E1A67" w:rsidP="008E1A67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0D9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D10D92">
        <w:rPr>
          <w:rFonts w:ascii="Times New Roman" w:hAnsi="Times New Roman" w:cs="Times New Roman"/>
          <w:iCs/>
          <w:sz w:val="24"/>
          <w:szCs w:val="24"/>
        </w:rPr>
        <w:t>ст.330 ГК РФ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8E1A67" w:rsidRDefault="008E1A67" w:rsidP="008E1A67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договорах аренды указан срок, до которого арендатор обязан внести плату за арендуемое имущество, так же указано</w:t>
      </w:r>
      <w:r w:rsidRPr="004E124E">
        <w:rPr>
          <w:rFonts w:ascii="Times New Roman" w:eastAsia="Times New Roman" w:hAnsi="Times New Roman" w:cs="Times New Roman"/>
          <w:sz w:val="24"/>
          <w:szCs w:val="24"/>
        </w:rPr>
        <w:t>, что при несвоевременном внесении арендной платы Арендатор обязан уплатить Арендодателю за каждый день просрочки пеню от суммы просроченного платежа.</w:t>
      </w:r>
    </w:p>
    <w:p w:rsidR="008E1A67" w:rsidRPr="00E85EB2" w:rsidRDefault="008E1A67" w:rsidP="008E1A67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1A67" w:rsidRPr="00E85EB2" w:rsidRDefault="008E1A67" w:rsidP="008E1A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рамках претензионно-исковой работы в 2016 году</w:t>
      </w:r>
      <w:r w:rsidRPr="00E85E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всем а</w:t>
      </w:r>
      <w:r w:rsidRPr="00E85EB2">
        <w:rPr>
          <w:rFonts w:ascii="Times New Roman" w:hAnsi="Times New Roman" w:cs="Times New Roman"/>
          <w:color w:val="000000"/>
          <w:sz w:val="24"/>
          <w:szCs w:val="24"/>
        </w:rPr>
        <w:t xml:space="preserve">рендаторам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имеющим задолженность предъявлено 6 претензий по арендной плате на общую сумму 34,5 тыс. рублей. Погашена задолженность по 4 претензиям на общую сумму 25 950,23 рублей. Общая сумма погашенной задолженности в 2016 году составила 27 650,35 рублей, в том числе пени в сумме 9 233,26 рублей.</w:t>
      </w:r>
    </w:p>
    <w:p w:rsidR="008E1A67" w:rsidRDefault="008E1A67" w:rsidP="008E1A67">
      <w:pPr>
        <w:spacing w:after="0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4E124E">
        <w:rPr>
          <w:rFonts w:ascii="Times New Roman" w:eastAsia="Times New Roman" w:hAnsi="Times New Roman" w:cs="Times New Roman"/>
          <w:b/>
          <w:sz w:val="24"/>
          <w:szCs w:val="24"/>
        </w:rPr>
        <w:t>ретензионная работа по взысканию несвоевременно уплачиваемой арендной платы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администрации Сегежского муниципального района ведется.</w:t>
      </w:r>
    </w:p>
    <w:p w:rsidR="008E1A67" w:rsidRPr="00A01D8D" w:rsidRDefault="008E1A67" w:rsidP="008E1A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D8D">
        <w:rPr>
          <w:rFonts w:ascii="Times New Roman" w:hAnsi="Times New Roman" w:cs="Times New Roman"/>
          <w:color w:val="000000"/>
          <w:sz w:val="24"/>
          <w:szCs w:val="24"/>
        </w:rPr>
        <w:t xml:space="preserve">Общая сумма задолженности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арендной плате </w:t>
      </w:r>
      <w:r w:rsidRPr="00A01D8D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2 649 958,46 рублей. К 4 арендаторам предъявлены исковые требования  о взыскании задолженности, исполнительные документы направлены в службу судебных приставов. По двум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арендаторам, с прекращением деятельности юридических лиц  в связи с их ликвидацией на основании определения арбитражного суда о завершении конкурсного производства, задолженность будет списаны как невозможная на общую сумму 1 082,0 тыс. рублей, по 3 арендаторам, дела переданы в юридический отдел для подготовки искового заявления в Арбитражный суд.  </w:t>
      </w:r>
    </w:p>
    <w:p w:rsidR="008E1A67" w:rsidRPr="00464310" w:rsidRDefault="008E1A67" w:rsidP="008E1A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310">
        <w:rPr>
          <w:rFonts w:ascii="Times New Roman" w:hAnsi="Times New Roman" w:cs="Times New Roman"/>
          <w:color w:val="000000"/>
          <w:sz w:val="24"/>
          <w:szCs w:val="24"/>
        </w:rPr>
        <w:t xml:space="preserve">При несоблюдении сроков уплаты арендных платежей следует использовать право расторжения договоров аренды в случае невнесения арендной платы в течение двух месяцев подряд. Своевременное принятие мер по расторжению договоров при неуплате </w:t>
      </w:r>
      <w:r w:rsidRPr="000D18C8">
        <w:rPr>
          <w:rFonts w:ascii="Times New Roman" w:hAnsi="Times New Roman" w:cs="Times New Roman"/>
          <w:color w:val="000000"/>
          <w:sz w:val="24"/>
          <w:szCs w:val="24"/>
        </w:rPr>
        <w:t>более двух раз подряд платежей, установленных договором, позволит избежать</w:t>
      </w:r>
      <w:r w:rsidRPr="00464310">
        <w:rPr>
          <w:rFonts w:ascii="Times New Roman" w:hAnsi="Times New Roman" w:cs="Times New Roman"/>
          <w:color w:val="000000"/>
          <w:sz w:val="24"/>
          <w:szCs w:val="24"/>
        </w:rPr>
        <w:t xml:space="preserve"> накопления задолженности, передачи объекта в платное пользования добросовестному плательщику.</w:t>
      </w:r>
    </w:p>
    <w:p w:rsidR="008E1A67" w:rsidRDefault="008E1A67" w:rsidP="008E1A6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A67" w:rsidRPr="006131FD" w:rsidRDefault="008E1A67" w:rsidP="008E1A6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131FD">
        <w:rPr>
          <w:rFonts w:ascii="Times New Roman" w:hAnsi="Times New Roman" w:cs="Times New Roman"/>
          <w:b/>
          <w:sz w:val="24"/>
          <w:szCs w:val="24"/>
        </w:rPr>
        <w:t>Организация и проведение проверок целевого использования</w:t>
      </w:r>
    </w:p>
    <w:p w:rsidR="008E1A67" w:rsidRPr="006131FD" w:rsidRDefault="008E1A67" w:rsidP="008E1A67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131FD">
        <w:rPr>
          <w:rFonts w:ascii="Times New Roman" w:hAnsi="Times New Roman" w:cs="Times New Roman"/>
          <w:color w:val="auto"/>
          <w:sz w:val="24"/>
          <w:szCs w:val="24"/>
        </w:rPr>
        <w:t>муниципальных помещений, сданных в аренду.</w:t>
      </w:r>
    </w:p>
    <w:p w:rsidR="008E1A67" w:rsidRPr="006131FD" w:rsidRDefault="008E1A67" w:rsidP="008E1A67">
      <w:pPr>
        <w:spacing w:after="0"/>
      </w:pPr>
    </w:p>
    <w:p w:rsidR="008E1A67" w:rsidRDefault="008E1A67" w:rsidP="008E1A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Проверки целевого использования арендуемых помещений проводятся сотрудниками </w:t>
      </w:r>
      <w:r w:rsidRPr="000D18C8">
        <w:rPr>
          <w:rFonts w:ascii="Times New Roman" w:hAnsi="Times New Roman" w:cs="Times New Roman"/>
          <w:sz w:val="24"/>
          <w:szCs w:val="24"/>
        </w:rPr>
        <w:t>Комитета  по  управлению   муниципальным имуществом и земельными ресурсами  согласно</w:t>
      </w:r>
      <w:r>
        <w:rPr>
          <w:rFonts w:ascii="Times New Roman" w:hAnsi="Times New Roman" w:cs="Times New Roman"/>
          <w:sz w:val="24"/>
          <w:szCs w:val="24"/>
        </w:rPr>
        <w:t xml:space="preserve"> плана проверок. За 2015 год актов проверки целевого использования не предоставлено. За 2016 год проведено 3 проверки целевого использования помещений сданных в аренду, по результатам проверок составлены акты. Проверки подтвердили целевое использование помещений.</w:t>
      </w:r>
    </w:p>
    <w:p w:rsidR="008E1A67" w:rsidRDefault="008E1A67" w:rsidP="008E1A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A67" w:rsidRDefault="008E1A67" w:rsidP="008E1A67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A43">
        <w:rPr>
          <w:rFonts w:ascii="Times New Roman" w:hAnsi="Times New Roman" w:cs="Times New Roman"/>
          <w:b/>
          <w:sz w:val="24"/>
          <w:szCs w:val="24"/>
        </w:rPr>
        <w:t>5. Предоставление специализированных помещений по договорам найма</w:t>
      </w:r>
    </w:p>
    <w:p w:rsidR="008E1A67" w:rsidRPr="00B84A43" w:rsidRDefault="008E1A67" w:rsidP="008E1A67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A67" w:rsidRPr="00753EC2" w:rsidRDefault="008E1A67" w:rsidP="008E1A67">
      <w:pPr>
        <w:pStyle w:val="Default"/>
        <w:spacing w:line="276" w:lineRule="auto"/>
        <w:ind w:firstLine="709"/>
        <w:jc w:val="both"/>
        <w:rPr>
          <w:color w:val="auto"/>
        </w:rPr>
      </w:pPr>
      <w:r w:rsidRPr="00753EC2">
        <w:rPr>
          <w:color w:val="auto"/>
        </w:rPr>
        <w:t>Согласно пункту 3 Порядка правил предоставления благоустроенных специализированных жилых помещений по договорам найма специализированных жилых помещений детям-сиротам и детям, оставшихся без попечения родителей, лицам из числа детей-сирот, и детей, оставшихся без попечения родителей, утвержденных Постановлением Правительства РК от 16.04.2013 №129-П, благоустроенные специализированные жилые помещения по договорам найма специализированных жилых помещений однократно предоставляются детям-сиротам, оставшихся без попечения родителей, по месту их жительства в границах соответствующего муниципального района.</w:t>
      </w:r>
    </w:p>
    <w:p w:rsidR="008E1A67" w:rsidRPr="00753EC2" w:rsidRDefault="008E1A67" w:rsidP="008E1A67">
      <w:pPr>
        <w:pStyle w:val="Default"/>
        <w:spacing w:line="276" w:lineRule="auto"/>
        <w:ind w:firstLine="709"/>
        <w:jc w:val="both"/>
      </w:pPr>
      <w:r w:rsidRPr="00753EC2">
        <w:t>В реестре муниципального имущества муниципального образования «Сегежский муниципальный район» по состоянию на 01.01.2017 года, числиться 17 жилых помещения муниципального жилищного фонда, предназначенных для детей-сирот и детей, оставшихся без попечения родителей, лиц из числа детей-сирот и детей, оставшихся без попечения родителей. Общая площадь жилья составляет 518,0 кв.м.</w:t>
      </w:r>
    </w:p>
    <w:p w:rsidR="008E1A67" w:rsidRPr="00753EC2" w:rsidRDefault="008E1A67" w:rsidP="008E1A67">
      <w:pPr>
        <w:pStyle w:val="Default"/>
        <w:spacing w:line="276" w:lineRule="auto"/>
        <w:ind w:firstLine="709"/>
        <w:jc w:val="both"/>
      </w:pPr>
      <w:r w:rsidRPr="00753EC2">
        <w:t xml:space="preserve">Плата за найм </w:t>
      </w:r>
      <w:r w:rsidRPr="00753EC2">
        <w:rPr>
          <w:color w:val="auto"/>
        </w:rPr>
        <w:t>специал</w:t>
      </w:r>
      <w:r>
        <w:rPr>
          <w:color w:val="auto"/>
        </w:rPr>
        <w:t>изированного жилого</w:t>
      </w:r>
      <w:r w:rsidRPr="00753EC2">
        <w:rPr>
          <w:color w:val="auto"/>
        </w:rPr>
        <w:t xml:space="preserve"> помещени</w:t>
      </w:r>
      <w:r>
        <w:rPr>
          <w:color w:val="auto"/>
        </w:rPr>
        <w:t>я</w:t>
      </w:r>
      <w:r w:rsidRPr="00753EC2">
        <w:t>, находящегося в муниципальной собственности Сегежского муниципального района, установлена решением Совета Сегежского муниципального района от 25.12.2014 №120. Стоимость платы за наем устанавливается с учетом федерального стандарта стоимости капитального ремонта жилого помещения на один квадратный метр общей площади жилья в месяц, установленного для Республики Карелия.</w:t>
      </w:r>
    </w:p>
    <w:p w:rsidR="008E1A67" w:rsidRPr="00753EC2" w:rsidRDefault="008E1A67" w:rsidP="008E1A67">
      <w:pPr>
        <w:pStyle w:val="Default"/>
        <w:spacing w:line="276" w:lineRule="auto"/>
        <w:ind w:firstLine="709"/>
        <w:jc w:val="both"/>
      </w:pPr>
      <w:r w:rsidRPr="00753EC2">
        <w:lastRenderedPageBreak/>
        <w:t>Постановлением Правительства РФ от 11.02.2016 N 97 "О федеральных стандартах оплаты жилого помещения и коммунальных услуг на 2016 - 2018 годы" (вместе с "Федеральными стандартами оплаты жилого помещения и коммунальных услуг в среднем по Российской Федерации на 2016 - 2018 годы") плата за 1 кв.м. составляет 6,5 рублей</w:t>
      </w:r>
      <w:r>
        <w:t xml:space="preserve"> (с 01.03.2016г.)</w:t>
      </w:r>
      <w:r w:rsidRPr="00753EC2">
        <w:t>.</w:t>
      </w:r>
    </w:p>
    <w:p w:rsidR="008E1A67" w:rsidRPr="00753EC2" w:rsidRDefault="008E1A67" w:rsidP="008E1A67">
      <w:pPr>
        <w:pStyle w:val="Default"/>
        <w:spacing w:line="276" w:lineRule="auto"/>
        <w:ind w:firstLine="709"/>
        <w:jc w:val="both"/>
      </w:pPr>
      <w:r w:rsidRPr="00753EC2">
        <w:t xml:space="preserve">Начисление за </w:t>
      </w:r>
      <w:r>
        <w:t>12</w:t>
      </w:r>
      <w:r w:rsidRPr="00753EC2">
        <w:t xml:space="preserve"> месяцев 201</w:t>
      </w:r>
      <w:r>
        <w:t>6</w:t>
      </w:r>
      <w:r w:rsidRPr="00753EC2">
        <w:t xml:space="preserve"> года платы за найм специализированного жилья составляет </w:t>
      </w:r>
      <w:r>
        <w:t>42,1</w:t>
      </w:r>
      <w:r w:rsidRPr="00753EC2">
        <w:t xml:space="preserve"> тыс.руб</w:t>
      </w:r>
      <w:r>
        <w:t>лей (приложение №3)</w:t>
      </w:r>
      <w:r w:rsidRPr="00753EC2">
        <w:t xml:space="preserve">, фактически поступило в бюджет </w:t>
      </w:r>
      <w:r>
        <w:t>6,6</w:t>
      </w:r>
      <w:r w:rsidRPr="00753EC2">
        <w:t xml:space="preserve"> тыс.руб</w:t>
      </w:r>
      <w:r>
        <w:t>лей</w:t>
      </w:r>
      <w:r w:rsidRPr="00753EC2">
        <w:t xml:space="preserve">. </w:t>
      </w:r>
      <w:r>
        <w:t xml:space="preserve">Бюджет Сегежского муниципального района недополучил </w:t>
      </w:r>
      <w:r w:rsidRPr="00B84A43">
        <w:rPr>
          <w:b/>
        </w:rPr>
        <w:t>35,5</w:t>
      </w:r>
      <w:r>
        <w:t xml:space="preserve"> тыс. рублей.</w:t>
      </w:r>
    </w:p>
    <w:p w:rsidR="008E1A67" w:rsidRDefault="008E1A67" w:rsidP="008E1A67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E1A67" w:rsidRDefault="008E1A67" w:rsidP="008E1A67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</w:t>
      </w:r>
      <w:r w:rsidRPr="00B84A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B84A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Приватизация муниципального имущества</w:t>
      </w:r>
    </w:p>
    <w:p w:rsidR="008E1A67" w:rsidRPr="00B84A43" w:rsidRDefault="008E1A67" w:rsidP="008E1A67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E1A67" w:rsidRPr="008050F9" w:rsidRDefault="008E1A67" w:rsidP="008E1A67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50F9">
        <w:rPr>
          <w:rFonts w:ascii="Times New Roman" w:eastAsia="Times New Roman" w:hAnsi="Times New Roman"/>
          <w:color w:val="000000"/>
          <w:sz w:val="24"/>
          <w:szCs w:val="24"/>
        </w:rPr>
        <w:t>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приватизации.</w:t>
      </w:r>
    </w:p>
    <w:p w:rsidR="008E1A67" w:rsidRPr="008050F9" w:rsidRDefault="008E1A67" w:rsidP="008E1A67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50F9">
        <w:rPr>
          <w:rFonts w:ascii="Times New Roman" w:eastAsia="Times New Roman" w:hAnsi="Times New Roman"/>
          <w:color w:val="000000"/>
          <w:sz w:val="24"/>
          <w:szCs w:val="24"/>
        </w:rPr>
        <w:t>Федеральным Законом от 21 декабря 2001г. № 178-ФЗ «О приватизации государственного и муниципального имущества» предусмотрено:</w:t>
      </w:r>
    </w:p>
    <w:p w:rsidR="008E1A67" w:rsidRPr="008050F9" w:rsidRDefault="008E1A67" w:rsidP="008E1A67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50F9">
        <w:rPr>
          <w:rFonts w:ascii="Times New Roman" w:eastAsia="Times New Roman" w:hAnsi="Times New Roman"/>
          <w:color w:val="000000"/>
          <w:sz w:val="24"/>
          <w:szCs w:val="24"/>
        </w:rPr>
        <w:t>- п. 2 ст. 6 - компетенция органов местного самоуправления в сфере приватизации определяется правовыми актами органов местного самоуправления;</w:t>
      </w:r>
    </w:p>
    <w:p w:rsidR="008E1A67" w:rsidRPr="008050F9" w:rsidRDefault="008E1A67" w:rsidP="008E1A67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50F9">
        <w:rPr>
          <w:rFonts w:ascii="Times New Roman" w:eastAsia="Times New Roman" w:hAnsi="Times New Roman"/>
          <w:color w:val="000000"/>
          <w:sz w:val="24"/>
          <w:szCs w:val="24"/>
        </w:rPr>
        <w:t>- п. 1 ст. 10 - порядок планирования приватизации муниципального имущества определяется органами местного самоуправления самостоятельно;</w:t>
      </w:r>
    </w:p>
    <w:p w:rsidR="008E1A67" w:rsidRDefault="008E1A67" w:rsidP="008E1A67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50F9">
        <w:rPr>
          <w:rFonts w:ascii="Times New Roman" w:eastAsia="Times New Roman" w:hAnsi="Times New Roman"/>
          <w:color w:val="000000"/>
          <w:sz w:val="24"/>
          <w:szCs w:val="24"/>
        </w:rPr>
        <w:t>- п. 4 ст. 14 - органы местного самоуправления самостоятельно определяют порядок принятия решений об условиях приватизации муниципального имущества.</w:t>
      </w:r>
    </w:p>
    <w:p w:rsidR="008E1A67" w:rsidRPr="009E2304" w:rsidRDefault="008E1A67" w:rsidP="008E1A67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Согласно ст.</w:t>
      </w:r>
      <w:r w:rsidRPr="009E2304">
        <w:rPr>
          <w:rFonts w:ascii="Times New Roman" w:eastAsia="Times New Roman" w:hAnsi="Times New Roman" w:cs="Times New Roman"/>
          <w:bCs/>
          <w:sz w:val="24"/>
          <w:szCs w:val="24"/>
        </w:rPr>
        <w:t xml:space="preserve"> 62</w:t>
      </w:r>
      <w:r w:rsidRPr="009E2304">
        <w:rPr>
          <w:rFonts w:ascii="Times New Roman" w:hAnsi="Times New Roman" w:cs="Times New Roman"/>
          <w:bCs/>
          <w:sz w:val="24"/>
          <w:szCs w:val="24"/>
        </w:rPr>
        <w:t xml:space="preserve"> Устава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E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E2304">
        <w:rPr>
          <w:rFonts w:ascii="Times New Roman" w:eastAsia="Times New Roman" w:hAnsi="Times New Roman" w:cs="Times New Roman"/>
          <w:sz w:val="24"/>
          <w:szCs w:val="24"/>
        </w:rPr>
        <w:t>орядок и условия приватизации муниципального имущества Сегежского  муниципального района</w:t>
      </w:r>
      <w:r w:rsidRPr="009E2304">
        <w:t xml:space="preserve"> </w:t>
      </w:r>
      <w:r w:rsidRPr="009E2304">
        <w:rPr>
          <w:rFonts w:ascii="Times New Roman" w:eastAsia="Times New Roman" w:hAnsi="Times New Roman" w:cs="Times New Roman"/>
          <w:sz w:val="24"/>
          <w:szCs w:val="24"/>
        </w:rPr>
        <w:t>определяются решениями Совета, принятыми  в соответствии с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A67" w:rsidRPr="008050F9" w:rsidRDefault="008E1A67" w:rsidP="008E1A67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«Положение о порядке и условиях приватизации муниципального имущества муниципального образования «Сегежский муниципальный район» утверждено решением Совета Сегежского муниципального района от 29.12.2016 №315 (ранее действовало решение Совета Сегежского муниципального района от 30.06.2009г. №396).</w:t>
      </w:r>
    </w:p>
    <w:p w:rsidR="008E1A67" w:rsidRDefault="008E1A67" w:rsidP="008E1A67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5334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F23F7">
        <w:rPr>
          <w:rFonts w:ascii="Times New Roman" w:eastAsia="Times New Roman" w:hAnsi="Times New Roman"/>
          <w:color w:val="000000"/>
          <w:sz w:val="24"/>
          <w:szCs w:val="24"/>
        </w:rPr>
        <w:t>Согласно пункту 7 Порядка приватизации муниципального имущества планирование приватизации осуществляется путем разработки прогнозного плана (программы) приватизации муниципального имущества на год, проект которого разрабатывает комитет по управлению муниципальным имуществом и земельными ресурсами администрации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CF23F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8E1A67" w:rsidRPr="00193C03" w:rsidRDefault="008E1A67" w:rsidP="008E1A67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0D3CDC">
        <w:rPr>
          <w:rFonts w:ascii="Times New Roman" w:eastAsia="Times New Roman" w:hAnsi="Times New Roman" w:cs="Times New Roman"/>
          <w:sz w:val="24"/>
          <w:szCs w:val="24"/>
        </w:rPr>
        <w:t xml:space="preserve">ограмма приватизации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0D3CDC">
        <w:rPr>
          <w:rFonts w:ascii="Times New Roman" w:eastAsia="Times New Roman" w:hAnsi="Times New Roman" w:cs="Times New Roman"/>
          <w:sz w:val="24"/>
          <w:szCs w:val="24"/>
        </w:rPr>
        <w:t>имущества утверждается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решением Совета Сегежского муниципального района ежегодно </w:t>
      </w:r>
      <w:r w:rsidRPr="000D3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срок не позднее 1 февраля текущего года.  </w:t>
      </w:r>
    </w:p>
    <w:p w:rsidR="008E1A67" w:rsidRDefault="008E1A67" w:rsidP="008E1A67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50F9">
        <w:rPr>
          <w:rFonts w:ascii="Times New Roman" w:eastAsia="Times New Roman" w:hAnsi="Times New Roman"/>
          <w:color w:val="000000"/>
          <w:sz w:val="24"/>
          <w:szCs w:val="24"/>
        </w:rPr>
        <w:t>Решением Совета Сегежского муниципального района от 29.01.2015г. №144, утверждена Программа приватизации на 2015 год; от 26.02.2016г. №243 утверждена Программа привати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зации на 2016 год.</w:t>
      </w:r>
    </w:p>
    <w:p w:rsidR="008E1A67" w:rsidRPr="00DD5A5A" w:rsidRDefault="008E1A67" w:rsidP="008E1A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A5A">
        <w:rPr>
          <w:rFonts w:ascii="Times New Roman" w:hAnsi="Times New Roman" w:cs="Times New Roman"/>
          <w:sz w:val="24"/>
          <w:szCs w:val="24"/>
        </w:rPr>
        <w:t>Перечень муниципального имущества, подлежащего п</w:t>
      </w:r>
      <w:r>
        <w:rPr>
          <w:rFonts w:ascii="Times New Roman" w:hAnsi="Times New Roman" w:cs="Times New Roman"/>
          <w:sz w:val="24"/>
          <w:szCs w:val="24"/>
        </w:rPr>
        <w:t>риватизации  2015 году, состоял</w:t>
      </w:r>
      <w:r w:rsidRPr="00DD5A5A">
        <w:rPr>
          <w:rFonts w:ascii="Times New Roman" w:hAnsi="Times New Roman" w:cs="Times New Roman"/>
          <w:sz w:val="24"/>
          <w:szCs w:val="24"/>
        </w:rPr>
        <w:t xml:space="preserve"> из  25 объектов, на общую рыночную стоимость объектов 14000,00 тыс. руб., без НДС. В процессе исполнения утвержденной программы приватизации в неё внесены изменения: решение Совета Сегежского муниципального района от 30.07.2015 № 187, от </w:t>
      </w:r>
      <w:r w:rsidRPr="00DD5A5A">
        <w:rPr>
          <w:rFonts w:ascii="Times New Roman" w:hAnsi="Times New Roman" w:cs="Times New Roman"/>
          <w:sz w:val="24"/>
          <w:szCs w:val="24"/>
        </w:rPr>
        <w:lastRenderedPageBreak/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5A5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5A5A">
        <w:rPr>
          <w:rFonts w:ascii="Times New Roman" w:hAnsi="Times New Roman" w:cs="Times New Roman"/>
          <w:sz w:val="24"/>
          <w:szCs w:val="24"/>
        </w:rPr>
        <w:t>2015 №206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5A5A">
        <w:rPr>
          <w:rFonts w:ascii="Times New Roman" w:hAnsi="Times New Roman" w:cs="Times New Roman"/>
          <w:sz w:val="24"/>
          <w:szCs w:val="24"/>
        </w:rPr>
        <w:t>перечень муниципального имущества, подлежащего приватизации, дополнен 16 объектами.</w:t>
      </w:r>
    </w:p>
    <w:p w:rsidR="008E1A67" w:rsidRDefault="008E1A67" w:rsidP="008E1A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D1CB2">
        <w:rPr>
          <w:rFonts w:ascii="Times New Roman" w:hAnsi="Times New Roman" w:cs="Times New Roman"/>
          <w:sz w:val="24"/>
          <w:szCs w:val="24"/>
        </w:rPr>
        <w:t xml:space="preserve">ешением </w:t>
      </w:r>
      <w:r>
        <w:rPr>
          <w:rFonts w:ascii="Times New Roman" w:hAnsi="Times New Roman" w:cs="Times New Roman"/>
          <w:sz w:val="24"/>
          <w:szCs w:val="24"/>
        </w:rPr>
        <w:t>Совета Сегежского муниципального района от 25</w:t>
      </w:r>
      <w:r w:rsidRPr="00CD1C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12.2014 №115</w:t>
      </w:r>
      <w:r w:rsidRPr="00CD1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бюджете Сегежского муниципального района на 2015 год и плановый период 2016 и 2017 годов» </w:t>
      </w:r>
      <w:r w:rsidRPr="00CD1CB2">
        <w:rPr>
          <w:rFonts w:ascii="Times New Roman" w:hAnsi="Times New Roman" w:cs="Times New Roman"/>
          <w:sz w:val="24"/>
          <w:szCs w:val="24"/>
        </w:rPr>
        <w:t xml:space="preserve">доходы местного бюджета от реализации объектов муниципального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CD1CB2">
        <w:rPr>
          <w:rFonts w:ascii="Times New Roman" w:hAnsi="Times New Roman" w:cs="Times New Roman"/>
          <w:sz w:val="24"/>
          <w:szCs w:val="24"/>
        </w:rPr>
        <w:t xml:space="preserve"> установлены в размере </w:t>
      </w:r>
      <w:r>
        <w:rPr>
          <w:rFonts w:ascii="Times New Roman" w:hAnsi="Times New Roman" w:cs="Times New Roman"/>
          <w:sz w:val="24"/>
          <w:szCs w:val="24"/>
        </w:rPr>
        <w:t>14000,00</w:t>
      </w:r>
      <w:r w:rsidRPr="00CD1CB2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>
        <w:rPr>
          <w:rFonts w:ascii="Times New Roman" w:hAnsi="Times New Roman" w:cs="Times New Roman"/>
          <w:sz w:val="24"/>
          <w:szCs w:val="24"/>
        </w:rPr>
        <w:t xml:space="preserve">В связи с внесением изменений в программу приватизации вносились изменений и в решение Совета Сегежского муниципального района от 25.12.2014 №115. </w:t>
      </w:r>
      <w:r w:rsidRPr="00CD1CB2">
        <w:rPr>
          <w:rFonts w:ascii="Times New Roman" w:hAnsi="Times New Roman" w:cs="Times New Roman"/>
          <w:sz w:val="24"/>
          <w:szCs w:val="24"/>
        </w:rPr>
        <w:t xml:space="preserve">В процессе исполнения местного бюджета доходы местного бюджета от приватизации указанного имущества увеличены на </w:t>
      </w:r>
      <w:r>
        <w:rPr>
          <w:rFonts w:ascii="Times New Roman" w:hAnsi="Times New Roman" w:cs="Times New Roman"/>
          <w:sz w:val="24"/>
          <w:szCs w:val="24"/>
        </w:rPr>
        <w:t>5712,0 тыс. руб. и установлены на 2015</w:t>
      </w:r>
      <w:r w:rsidRPr="00CD1CB2">
        <w:rPr>
          <w:rFonts w:ascii="Times New Roman" w:hAnsi="Times New Roman" w:cs="Times New Roman"/>
          <w:sz w:val="24"/>
          <w:szCs w:val="24"/>
        </w:rPr>
        <w:t xml:space="preserve"> год на общую сумму </w:t>
      </w:r>
      <w:r>
        <w:rPr>
          <w:rFonts w:ascii="Times New Roman" w:hAnsi="Times New Roman" w:cs="Times New Roman"/>
          <w:sz w:val="24"/>
          <w:szCs w:val="24"/>
        </w:rPr>
        <w:t>19712,0</w:t>
      </w:r>
      <w:r w:rsidRPr="00CD1CB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E1A67" w:rsidRDefault="008E1A67" w:rsidP="008E1A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за 2015 год плана приватизации составило 19 725,3тыс. руб. или100,1%. </w:t>
      </w:r>
    </w:p>
    <w:p w:rsidR="008E1A67" w:rsidRDefault="008E1A67" w:rsidP="008E1A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A5A">
        <w:rPr>
          <w:rFonts w:ascii="Times New Roman" w:hAnsi="Times New Roman" w:cs="Times New Roman"/>
          <w:sz w:val="24"/>
          <w:szCs w:val="24"/>
        </w:rPr>
        <w:t>Перечень муниципального имущества, подлежащего приватизации 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D5A5A">
        <w:rPr>
          <w:rFonts w:ascii="Times New Roman" w:hAnsi="Times New Roman" w:cs="Times New Roman"/>
          <w:sz w:val="24"/>
          <w:szCs w:val="24"/>
        </w:rPr>
        <w:t xml:space="preserve"> году, состоял из 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D5A5A">
        <w:rPr>
          <w:rFonts w:ascii="Times New Roman" w:hAnsi="Times New Roman" w:cs="Times New Roman"/>
          <w:sz w:val="24"/>
          <w:szCs w:val="24"/>
        </w:rPr>
        <w:t xml:space="preserve"> объектов, на общую рыночную стоимость объектов </w:t>
      </w:r>
      <w:r>
        <w:rPr>
          <w:rFonts w:ascii="Times New Roman" w:hAnsi="Times New Roman" w:cs="Times New Roman"/>
          <w:sz w:val="24"/>
          <w:szCs w:val="24"/>
        </w:rPr>
        <w:t>19700,00</w:t>
      </w:r>
      <w:r w:rsidRPr="00DD5A5A">
        <w:rPr>
          <w:rFonts w:ascii="Times New Roman" w:hAnsi="Times New Roman" w:cs="Times New Roman"/>
          <w:sz w:val="24"/>
          <w:szCs w:val="24"/>
        </w:rPr>
        <w:t xml:space="preserve"> тыс. руб., без НДС. </w:t>
      </w:r>
    </w:p>
    <w:p w:rsidR="008E1A67" w:rsidRPr="006B7A18" w:rsidRDefault="008E1A67" w:rsidP="008E1A6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D1CB2">
        <w:rPr>
          <w:rFonts w:ascii="Times New Roman" w:hAnsi="Times New Roman" w:cs="Times New Roman"/>
          <w:sz w:val="24"/>
          <w:szCs w:val="24"/>
        </w:rPr>
        <w:t xml:space="preserve">ешением </w:t>
      </w:r>
      <w:r>
        <w:rPr>
          <w:rFonts w:ascii="Times New Roman" w:hAnsi="Times New Roman" w:cs="Times New Roman"/>
          <w:sz w:val="24"/>
          <w:szCs w:val="24"/>
        </w:rPr>
        <w:t>Совета Сегежского муниципального района от 28</w:t>
      </w:r>
      <w:r w:rsidRPr="00CD1C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12.2015 №212</w:t>
      </w:r>
      <w:r w:rsidRPr="00CD1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бюджете Сегежского муниципального района на 2016 год» </w:t>
      </w:r>
      <w:r w:rsidRPr="00CD1CB2">
        <w:rPr>
          <w:rFonts w:ascii="Times New Roman" w:hAnsi="Times New Roman" w:cs="Times New Roman"/>
          <w:sz w:val="24"/>
          <w:szCs w:val="24"/>
        </w:rPr>
        <w:t xml:space="preserve">доходы местного бюджета от реализации объектов муниципального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CD1CB2">
        <w:rPr>
          <w:rFonts w:ascii="Times New Roman" w:hAnsi="Times New Roman" w:cs="Times New Roman"/>
          <w:sz w:val="24"/>
          <w:szCs w:val="24"/>
        </w:rPr>
        <w:t xml:space="preserve"> установлены в размере </w:t>
      </w:r>
      <w:r>
        <w:rPr>
          <w:rFonts w:ascii="Times New Roman" w:hAnsi="Times New Roman" w:cs="Times New Roman"/>
          <w:sz w:val="24"/>
          <w:szCs w:val="24"/>
        </w:rPr>
        <w:t>19500,00</w:t>
      </w:r>
      <w:r w:rsidRPr="00CD1CB2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>
        <w:rPr>
          <w:rFonts w:ascii="Times New Roman" w:hAnsi="Times New Roman" w:cs="Times New Roman"/>
          <w:sz w:val="24"/>
          <w:szCs w:val="24"/>
        </w:rPr>
        <w:t xml:space="preserve">В связи с внесением изменений в программу приватизации вносились изменений и в решение Совета Сегежского муниципального района от 28.12.2015 №212. </w:t>
      </w:r>
      <w:r w:rsidRPr="00CD1CB2">
        <w:rPr>
          <w:rFonts w:ascii="Times New Roman" w:hAnsi="Times New Roman" w:cs="Times New Roman"/>
          <w:sz w:val="24"/>
          <w:szCs w:val="24"/>
        </w:rPr>
        <w:t xml:space="preserve">В процессе исполнения местного бюджета доходы местного бюджета от приватизации указанного имущества </w:t>
      </w:r>
      <w:r>
        <w:rPr>
          <w:rFonts w:ascii="Times New Roman" w:hAnsi="Times New Roman" w:cs="Times New Roman"/>
          <w:sz w:val="24"/>
          <w:szCs w:val="24"/>
        </w:rPr>
        <w:t>уменьшились</w:t>
      </w:r>
      <w:r w:rsidRPr="00CD1CB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3050,00 тыс. руб. и составили на 2016</w:t>
      </w:r>
      <w:r w:rsidRPr="00CD1CB2">
        <w:rPr>
          <w:rFonts w:ascii="Times New Roman" w:hAnsi="Times New Roman" w:cs="Times New Roman"/>
          <w:sz w:val="24"/>
          <w:szCs w:val="24"/>
        </w:rPr>
        <w:t xml:space="preserve"> год на общую сумму </w:t>
      </w:r>
      <w:r>
        <w:rPr>
          <w:rFonts w:ascii="Times New Roman" w:hAnsi="Times New Roman" w:cs="Times New Roman"/>
          <w:sz w:val="24"/>
          <w:szCs w:val="24"/>
        </w:rPr>
        <w:t>16450,00</w:t>
      </w:r>
      <w:r w:rsidRPr="00CD1CB2">
        <w:rPr>
          <w:rFonts w:ascii="Times New Roman" w:hAnsi="Times New Roman" w:cs="Times New Roman"/>
          <w:sz w:val="24"/>
          <w:szCs w:val="24"/>
        </w:rPr>
        <w:t xml:space="preserve"> тыс. рублей.</w:t>
      </w:r>
      <w:r>
        <w:rPr>
          <w:rFonts w:ascii="Times New Roman" w:hAnsi="Times New Roman" w:cs="Times New Roman"/>
          <w:sz w:val="24"/>
          <w:szCs w:val="24"/>
        </w:rPr>
        <w:t xml:space="preserve"> Исполнение за 2016 год плана приватизации составило </w:t>
      </w:r>
      <w:r w:rsidRPr="006B7A18">
        <w:rPr>
          <w:rFonts w:ascii="Times New Roman" w:hAnsi="Times New Roman" w:cs="Times New Roman"/>
          <w:sz w:val="24"/>
          <w:szCs w:val="24"/>
        </w:rPr>
        <w:t>12 671,1 тыс. руб.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B7A18">
        <w:rPr>
          <w:rFonts w:ascii="Times New Roman" w:hAnsi="Times New Roman" w:cs="Times New Roman"/>
          <w:sz w:val="24"/>
          <w:szCs w:val="24"/>
        </w:rPr>
        <w:t>или 77,03%.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E1A67" w:rsidRPr="00CD1CB2" w:rsidRDefault="008E1A67" w:rsidP="008E1A6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П.13 Положения о приватизации Комитет ежегодно не позднее 1 мая года, следующего за отчетным, представляет в Совет Сегежского муниципального района отчет о результатах приватизации муниципального имущества, который содержит перечень приватизированного муниципального имущества с указанием способа, срока и цены сделки приватизации.  </w:t>
      </w:r>
    </w:p>
    <w:p w:rsidR="008E1A67" w:rsidRDefault="008E1A67" w:rsidP="008E1A6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Проверкой установлено, что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согласно</w:t>
      </w:r>
      <w:r w:rsidRPr="00FD4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ч.</w:t>
      </w:r>
      <w:r w:rsidRPr="00FD4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FD4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порядке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владения, пользования и распоряжения имуществом</w:t>
      </w:r>
      <w:r w:rsidRPr="00FD4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FD4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</w:t>
      </w:r>
      <w:r w:rsidRPr="00FD4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6F78">
        <w:rPr>
          <w:rFonts w:ascii="Times New Roman" w:eastAsia="Times New Roman" w:hAnsi="Times New Roman" w:cs="Times New Roman"/>
          <w:sz w:val="24"/>
          <w:szCs w:val="24"/>
        </w:rPr>
        <w:t>о порядке и условиях  приватизации муниципального имущества муниципального образования «Сегежский муниципальный район</w:t>
      </w:r>
      <w:r>
        <w:rPr>
          <w:rFonts w:ascii="Times New Roman" w:hAnsi="Times New Roman"/>
          <w:sz w:val="24"/>
          <w:szCs w:val="24"/>
        </w:rPr>
        <w:t>»</w:t>
      </w:r>
      <w:r w:rsidRPr="00FD463B">
        <w:rPr>
          <w:rFonts w:ascii="Times New Roman" w:hAnsi="Times New Roman" w:cs="Times New Roman"/>
          <w:color w:val="000000" w:themeColor="text1"/>
          <w:sz w:val="24"/>
          <w:szCs w:val="24"/>
        </w:rPr>
        <w:t>, в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D463B">
        <w:rPr>
          <w:rFonts w:ascii="Times New Roman" w:hAnsi="Times New Roman" w:cs="Times New Roman"/>
          <w:color w:val="000000" w:themeColor="text1"/>
          <w:sz w:val="24"/>
          <w:szCs w:val="24"/>
        </w:rPr>
        <w:t>-201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D4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годах реализова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FD463B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муниципальное имущество, которое согласно Прогнозным планам приватизации муниципального имущества, утвержденным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Советом Сегежского муниципального района, </w:t>
      </w:r>
      <w:r w:rsidRPr="00FD463B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планировалось приватизировать в конкретно указанном финансовом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оду.</w:t>
      </w:r>
    </w:p>
    <w:p w:rsidR="008E1A67" w:rsidRDefault="008E1A67" w:rsidP="008E1A6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A67" w:rsidRDefault="008E1A67" w:rsidP="008E1A67">
      <w:pPr>
        <w:spacing w:after="12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Pr="00793344">
        <w:rPr>
          <w:rFonts w:ascii="Times New Roman" w:eastAsia="Times New Roman" w:hAnsi="Times New Roman"/>
          <w:b/>
          <w:bCs/>
          <w:sz w:val="24"/>
          <w:szCs w:val="24"/>
        </w:rPr>
        <w:t xml:space="preserve">.Анализ поступления доходов </w:t>
      </w:r>
      <w:r w:rsidRPr="00793344">
        <w:rPr>
          <w:rFonts w:ascii="Times New Roman" w:hAnsi="Times New Roman"/>
          <w:b/>
          <w:sz w:val="24"/>
          <w:szCs w:val="24"/>
        </w:rPr>
        <w:t>в бюджет Сегежского муниципального района неналоговых доходов от сдачи в аренду имущества</w:t>
      </w:r>
      <w:r>
        <w:rPr>
          <w:rFonts w:ascii="Times New Roman" w:hAnsi="Times New Roman"/>
          <w:b/>
          <w:sz w:val="24"/>
          <w:szCs w:val="24"/>
        </w:rPr>
        <w:t>, доходов от реализации имущества</w:t>
      </w:r>
      <w:r w:rsidRPr="00793344">
        <w:rPr>
          <w:rFonts w:ascii="Times New Roman" w:hAnsi="Times New Roman"/>
          <w:b/>
          <w:sz w:val="24"/>
          <w:szCs w:val="24"/>
        </w:rPr>
        <w:t xml:space="preserve"> за 2015 – 2016 год.</w:t>
      </w:r>
    </w:p>
    <w:p w:rsidR="008E1A67" w:rsidRDefault="008E1A67" w:rsidP="008E1A67">
      <w:pPr>
        <w:spacing w:after="12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344">
        <w:rPr>
          <w:rFonts w:ascii="Times New Roman" w:hAnsi="Times New Roman" w:cs="Times New Roman"/>
          <w:sz w:val="24"/>
          <w:szCs w:val="24"/>
        </w:rPr>
        <w:t xml:space="preserve">Анализ поступления неналоговых доходов от сдачи в аренду имущества </w:t>
      </w:r>
      <w:r>
        <w:rPr>
          <w:rFonts w:ascii="Times New Roman" w:hAnsi="Times New Roman" w:cs="Times New Roman"/>
          <w:sz w:val="24"/>
          <w:szCs w:val="24"/>
        </w:rPr>
        <w:t>Сегежского</w:t>
      </w:r>
      <w:r w:rsidRPr="00793344">
        <w:rPr>
          <w:rFonts w:ascii="Times New Roman" w:hAnsi="Times New Roman" w:cs="Times New Roman"/>
          <w:sz w:val="24"/>
          <w:szCs w:val="24"/>
        </w:rPr>
        <w:t xml:space="preserve"> муниципального района за 2015 - 2016 годы, проведенный на основании данных Отчетов об исполнении бюджета главного распорядителя, распорядителя, получателя бюджетных средств, главного администратора, администратора источников </w:t>
      </w:r>
      <w:r w:rsidRPr="00793344">
        <w:rPr>
          <w:rFonts w:ascii="Times New Roman" w:hAnsi="Times New Roman" w:cs="Times New Roman"/>
          <w:sz w:val="24"/>
          <w:szCs w:val="24"/>
        </w:rPr>
        <w:lastRenderedPageBreak/>
        <w:t>финансирования дефицита бюджета, главного администратора, администратора доходов бюджета (ф.0503127)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3344">
        <w:rPr>
          <w:rFonts w:ascii="Times New Roman" w:hAnsi="Times New Roman" w:cs="Times New Roman"/>
          <w:sz w:val="24"/>
          <w:szCs w:val="24"/>
        </w:rPr>
        <w:t xml:space="preserve"> -201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93344">
        <w:rPr>
          <w:rFonts w:ascii="Times New Roman" w:hAnsi="Times New Roman" w:cs="Times New Roman"/>
          <w:sz w:val="24"/>
          <w:szCs w:val="24"/>
        </w:rPr>
        <w:t xml:space="preserve"> год представлен в Таблице №1.</w:t>
      </w:r>
    </w:p>
    <w:p w:rsidR="008E1A67" w:rsidRPr="009562DA" w:rsidRDefault="008E1A67" w:rsidP="008E1A67">
      <w:pPr>
        <w:spacing w:line="100" w:lineRule="atLeast"/>
        <w:jc w:val="right"/>
        <w:rPr>
          <w:rFonts w:ascii="Times New Roman" w:hAnsi="Times New Roman" w:cs="Times New Roman"/>
          <w:sz w:val="21"/>
          <w:szCs w:val="21"/>
        </w:rPr>
      </w:pPr>
      <w:r w:rsidRPr="009562DA">
        <w:rPr>
          <w:rFonts w:ascii="Times New Roman" w:hAnsi="Times New Roman" w:cs="Times New Roman"/>
          <w:color w:val="000000"/>
        </w:rPr>
        <w:t xml:space="preserve">Таблица №1(тыс. руб.) </w:t>
      </w:r>
    </w:p>
    <w:tbl>
      <w:tblPr>
        <w:tblW w:w="96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2"/>
        <w:gridCol w:w="2318"/>
        <w:gridCol w:w="1200"/>
        <w:gridCol w:w="1068"/>
        <w:gridCol w:w="1152"/>
        <w:gridCol w:w="1188"/>
        <w:gridCol w:w="1068"/>
        <w:gridCol w:w="1180"/>
      </w:tblGrid>
      <w:tr w:rsidR="008E1A67" w:rsidTr="00AC1D0C">
        <w:tc>
          <w:tcPr>
            <w:tcW w:w="4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A67" w:rsidRDefault="008E1A67" w:rsidP="00AC1D0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№п/п</w:t>
            </w:r>
          </w:p>
        </w:tc>
        <w:tc>
          <w:tcPr>
            <w:tcW w:w="23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A67" w:rsidRDefault="008E1A67" w:rsidP="00AC1D0C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342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A67" w:rsidRDefault="008E1A67" w:rsidP="00AC1D0C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 год</w:t>
            </w:r>
          </w:p>
        </w:tc>
        <w:tc>
          <w:tcPr>
            <w:tcW w:w="343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A67" w:rsidRDefault="008E1A67" w:rsidP="00AC1D0C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2016 год </w:t>
            </w:r>
          </w:p>
        </w:tc>
      </w:tr>
      <w:tr w:rsidR="008E1A67" w:rsidTr="00AC1D0C">
        <w:tc>
          <w:tcPr>
            <w:tcW w:w="4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A67" w:rsidRDefault="008E1A67" w:rsidP="00AC1D0C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A67" w:rsidRDefault="008E1A67" w:rsidP="00AC1D0C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A67" w:rsidRDefault="008E1A67" w:rsidP="00AC1D0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A67" w:rsidRDefault="008E1A67" w:rsidP="00AC1D0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A67" w:rsidRDefault="008E1A67" w:rsidP="00AC1D0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выполнения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A67" w:rsidRDefault="008E1A67" w:rsidP="00AC1D0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A67" w:rsidRDefault="008E1A67" w:rsidP="00AC1D0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A67" w:rsidRDefault="008E1A67" w:rsidP="00AC1D0C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% выполнения</w:t>
            </w:r>
          </w:p>
        </w:tc>
      </w:tr>
      <w:tr w:rsidR="008E1A67" w:rsidTr="00AC1D0C"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A67" w:rsidRDefault="008E1A67" w:rsidP="00AC1D0C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A67" w:rsidRDefault="008E1A67" w:rsidP="00AC1D0C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A67" w:rsidRDefault="008E1A67" w:rsidP="00AC1D0C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A67" w:rsidRDefault="008E1A67" w:rsidP="00AC1D0C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A67" w:rsidRDefault="008E1A67" w:rsidP="00AC1D0C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A67" w:rsidRDefault="008E1A67" w:rsidP="00AC1D0C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A67" w:rsidRDefault="008E1A67" w:rsidP="00AC1D0C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A67" w:rsidRDefault="008E1A67" w:rsidP="00AC1D0C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12"/>
                <w:szCs w:val="12"/>
              </w:rPr>
              <w:t>8</w:t>
            </w:r>
          </w:p>
        </w:tc>
      </w:tr>
      <w:tr w:rsidR="008E1A67" w:rsidTr="00AC1D0C"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A67" w:rsidRDefault="008E1A67" w:rsidP="00AC1D0C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3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A67" w:rsidRPr="009562DA" w:rsidRDefault="008E1A67" w:rsidP="00AC1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  <w:p w:rsidR="008E1A67" w:rsidRPr="008E1A67" w:rsidRDefault="008E1A67" w:rsidP="00AC1D0C">
            <w:pPr>
              <w:pStyle w:val="a8"/>
              <w:jc w:val="both"/>
              <w:rPr>
                <w:sz w:val="21"/>
                <w:szCs w:val="21"/>
                <w:lang w:val="ru-RU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A67" w:rsidRPr="006C05D1" w:rsidRDefault="008E1A67" w:rsidP="00AC1D0C">
            <w:pPr>
              <w:pStyle w:val="a8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1572,0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A67" w:rsidRPr="006C05D1" w:rsidRDefault="008E1A67" w:rsidP="00AC1D0C">
            <w:pPr>
              <w:pStyle w:val="a8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1567,7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A67" w:rsidRPr="006C05D1" w:rsidRDefault="008E1A67" w:rsidP="00AC1D0C">
            <w:pPr>
              <w:pStyle w:val="a8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99,73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A67" w:rsidRPr="006C05D1" w:rsidRDefault="008E1A67" w:rsidP="00AC1D0C">
            <w:pPr>
              <w:pStyle w:val="a8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2331,0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A67" w:rsidRPr="006C05D1" w:rsidRDefault="008E1A67" w:rsidP="00AC1D0C">
            <w:pPr>
              <w:pStyle w:val="a8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1770,8</w:t>
            </w: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A67" w:rsidRDefault="008E1A67" w:rsidP="00AC1D0C">
            <w:pPr>
              <w:pStyle w:val="a8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75,97</w:t>
            </w:r>
          </w:p>
        </w:tc>
      </w:tr>
      <w:tr w:rsidR="008E1A67" w:rsidTr="00AC1D0C"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A67" w:rsidRDefault="008E1A67" w:rsidP="00AC1D0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3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A67" w:rsidRPr="008E1A67" w:rsidRDefault="008E1A67" w:rsidP="00AC1D0C">
            <w:pPr>
              <w:pStyle w:val="a8"/>
              <w:jc w:val="both"/>
              <w:rPr>
                <w:sz w:val="21"/>
                <w:szCs w:val="21"/>
                <w:lang w:val="ru-RU"/>
              </w:rPr>
            </w:pPr>
            <w:r w:rsidRPr="008E1A67">
              <w:rPr>
                <w:sz w:val="20"/>
                <w:szCs w:val="20"/>
                <w:lang w:val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A67" w:rsidRPr="006C05D1" w:rsidRDefault="008E1A67" w:rsidP="00AC1D0C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8,4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A67" w:rsidRPr="006C05D1" w:rsidRDefault="008E1A67" w:rsidP="00AC1D0C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8,39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A67" w:rsidRPr="006C05D1" w:rsidRDefault="008E1A67" w:rsidP="00AC1D0C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99,89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A67" w:rsidRPr="006C05D1" w:rsidRDefault="008E1A67" w:rsidP="00AC1D0C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6,6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A67" w:rsidRPr="006C05D1" w:rsidRDefault="008E1A67" w:rsidP="00AC1D0C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6,6</w:t>
            </w: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A67" w:rsidRDefault="008E1A67" w:rsidP="00AC1D0C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</w:tr>
      <w:tr w:rsidR="008E1A67" w:rsidTr="00AC1D0C">
        <w:trPr>
          <w:trHeight w:val="513"/>
        </w:trPr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A67" w:rsidRDefault="008E1A67" w:rsidP="00AC1D0C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3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A67" w:rsidRPr="009562DA" w:rsidRDefault="008E1A67" w:rsidP="00AC1D0C">
            <w:pPr>
              <w:jc w:val="both"/>
              <w:rPr>
                <w:sz w:val="20"/>
                <w:szCs w:val="20"/>
              </w:rPr>
            </w:pPr>
            <w:r w:rsidRPr="00956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A67" w:rsidRDefault="008E1A67" w:rsidP="00AC1D0C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19712,0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A67" w:rsidRDefault="008E1A67" w:rsidP="00AC1D0C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19725,3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A67" w:rsidRDefault="008E1A67" w:rsidP="00AC1D0C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100,1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A67" w:rsidRDefault="008E1A67" w:rsidP="00AC1D0C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16450,0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A67" w:rsidRDefault="008E1A67" w:rsidP="00AC1D0C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12671,1</w:t>
            </w: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A67" w:rsidRDefault="008E1A67" w:rsidP="00AC1D0C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77,0</w:t>
            </w:r>
          </w:p>
        </w:tc>
      </w:tr>
      <w:tr w:rsidR="008E1A67" w:rsidTr="00AC1D0C"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A67" w:rsidRDefault="008E1A67" w:rsidP="00AC1D0C">
            <w:pPr>
              <w:pStyle w:val="a8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A67" w:rsidRPr="006769BC" w:rsidRDefault="008E1A67" w:rsidP="00AC1D0C">
            <w:pPr>
              <w:pStyle w:val="a8"/>
              <w:jc w:val="center"/>
              <w:rPr>
                <w:b/>
                <w:sz w:val="21"/>
                <w:szCs w:val="21"/>
              </w:rPr>
            </w:pPr>
            <w:r w:rsidRPr="006769BC">
              <w:rPr>
                <w:b/>
                <w:sz w:val="21"/>
                <w:szCs w:val="21"/>
              </w:rPr>
              <w:t>ВСЕГО: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A67" w:rsidRPr="006769BC" w:rsidRDefault="008E1A67" w:rsidP="00AC1D0C">
            <w:pPr>
              <w:pStyle w:val="a8"/>
              <w:snapToGrid w:val="0"/>
              <w:jc w:val="center"/>
              <w:rPr>
                <w:b/>
                <w:sz w:val="21"/>
                <w:szCs w:val="21"/>
              </w:rPr>
            </w:pPr>
            <w:r w:rsidRPr="006769BC">
              <w:rPr>
                <w:b/>
                <w:sz w:val="21"/>
                <w:szCs w:val="21"/>
              </w:rPr>
              <w:t>21292,4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A67" w:rsidRPr="006769BC" w:rsidRDefault="008E1A67" w:rsidP="00AC1D0C">
            <w:pPr>
              <w:pStyle w:val="a8"/>
              <w:snapToGrid w:val="0"/>
              <w:jc w:val="center"/>
              <w:rPr>
                <w:b/>
                <w:sz w:val="21"/>
                <w:szCs w:val="21"/>
              </w:rPr>
            </w:pPr>
            <w:r w:rsidRPr="006769BC">
              <w:rPr>
                <w:b/>
                <w:sz w:val="21"/>
                <w:szCs w:val="21"/>
              </w:rPr>
              <w:t>21301,39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A67" w:rsidRPr="006769BC" w:rsidRDefault="008E1A67" w:rsidP="00AC1D0C">
            <w:pPr>
              <w:pStyle w:val="a8"/>
              <w:snapToGrid w:val="0"/>
              <w:jc w:val="center"/>
              <w:rPr>
                <w:b/>
                <w:sz w:val="21"/>
                <w:szCs w:val="21"/>
              </w:rPr>
            </w:pPr>
            <w:r w:rsidRPr="006769BC">
              <w:rPr>
                <w:b/>
                <w:sz w:val="21"/>
                <w:szCs w:val="21"/>
              </w:rPr>
              <w:t>100,0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A67" w:rsidRPr="006769BC" w:rsidRDefault="008E1A67" w:rsidP="00AC1D0C">
            <w:pPr>
              <w:pStyle w:val="a8"/>
              <w:snapToGrid w:val="0"/>
              <w:jc w:val="center"/>
              <w:rPr>
                <w:b/>
                <w:sz w:val="21"/>
                <w:szCs w:val="21"/>
              </w:rPr>
            </w:pPr>
            <w:r w:rsidRPr="006769BC">
              <w:rPr>
                <w:b/>
                <w:sz w:val="21"/>
                <w:szCs w:val="21"/>
              </w:rPr>
              <w:t>18787,6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A67" w:rsidRPr="006769BC" w:rsidRDefault="008E1A67" w:rsidP="00AC1D0C">
            <w:pPr>
              <w:pStyle w:val="a8"/>
              <w:snapToGrid w:val="0"/>
              <w:jc w:val="center"/>
              <w:rPr>
                <w:b/>
                <w:sz w:val="21"/>
                <w:szCs w:val="21"/>
              </w:rPr>
            </w:pPr>
            <w:r w:rsidRPr="006769BC">
              <w:rPr>
                <w:b/>
                <w:sz w:val="21"/>
                <w:szCs w:val="21"/>
              </w:rPr>
              <w:t>14448,5</w:t>
            </w: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A67" w:rsidRPr="006769BC" w:rsidRDefault="008E1A67" w:rsidP="00AC1D0C">
            <w:pPr>
              <w:pStyle w:val="a8"/>
              <w:snapToGrid w:val="0"/>
              <w:jc w:val="center"/>
              <w:rPr>
                <w:b/>
                <w:sz w:val="21"/>
                <w:szCs w:val="21"/>
              </w:rPr>
            </w:pPr>
            <w:r w:rsidRPr="006769BC">
              <w:rPr>
                <w:b/>
                <w:sz w:val="21"/>
                <w:szCs w:val="21"/>
              </w:rPr>
              <w:t>76,9</w:t>
            </w:r>
          </w:p>
        </w:tc>
      </w:tr>
    </w:tbl>
    <w:p w:rsidR="008E1A67" w:rsidRPr="00E53340" w:rsidRDefault="008E1A67" w:rsidP="008E1A67">
      <w:pPr>
        <w:spacing w:after="0"/>
        <w:ind w:firstLine="708"/>
        <w:jc w:val="center"/>
        <w:rPr>
          <w:rFonts w:ascii="Times New Roman" w:eastAsia="Times New Roman" w:hAnsi="Times New Roman"/>
          <w:color w:val="666666"/>
          <w:sz w:val="28"/>
          <w:szCs w:val="28"/>
        </w:rPr>
      </w:pPr>
      <w:r w:rsidRPr="00E53340">
        <w:rPr>
          <w:rFonts w:ascii="Times New Roman" w:eastAsia="Times New Roman" w:hAnsi="Times New Roman"/>
          <w:b/>
          <w:bCs/>
          <w:color w:val="666666"/>
          <w:sz w:val="28"/>
          <w:szCs w:val="28"/>
        </w:rPr>
        <w:t> </w:t>
      </w:r>
    </w:p>
    <w:p w:rsidR="008E1A67" w:rsidRDefault="008E1A67" w:rsidP="008E1A6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762FB">
        <w:rPr>
          <w:rFonts w:ascii="Times New Roman" w:eastAsia="Times New Roman" w:hAnsi="Times New Roman"/>
          <w:sz w:val="24"/>
          <w:szCs w:val="24"/>
        </w:rPr>
        <w:lastRenderedPageBreak/>
        <w:t>В ходе проверки Контрольно-счетным комитетом проведен анализ поступлений доходов от распоряжения имуществом</w:t>
      </w:r>
      <w:r w:rsidRPr="006762FB">
        <w:rPr>
          <w:rFonts w:ascii="Times New Roman" w:eastAsia="Times New Roman" w:hAnsi="Times New Roman"/>
          <w:bCs/>
          <w:sz w:val="24"/>
          <w:szCs w:val="24"/>
        </w:rPr>
        <w:t xml:space="preserve">, Сегежского муниципального района </w:t>
      </w:r>
      <w:r w:rsidRPr="006762FB">
        <w:rPr>
          <w:rFonts w:ascii="Times New Roman" w:eastAsia="Times New Roman" w:hAnsi="Times New Roman"/>
          <w:sz w:val="24"/>
          <w:szCs w:val="24"/>
        </w:rPr>
        <w:t xml:space="preserve">за 2015-2016 годы. В проверяемом периоде наблюдается </w:t>
      </w:r>
      <w:r>
        <w:rPr>
          <w:rFonts w:ascii="Times New Roman" w:eastAsia="Times New Roman" w:hAnsi="Times New Roman"/>
          <w:sz w:val="24"/>
          <w:szCs w:val="24"/>
        </w:rPr>
        <w:t xml:space="preserve">увеличение объемов поступлений: </w:t>
      </w:r>
      <w:r w:rsidRPr="006762FB">
        <w:rPr>
          <w:rFonts w:ascii="Times New Roman" w:eastAsia="Times New Roman" w:hAnsi="Times New Roman"/>
          <w:sz w:val="24"/>
          <w:szCs w:val="24"/>
        </w:rPr>
        <w:t xml:space="preserve">по доходам, получаемым в виде арендной платы за </w:t>
      </w:r>
      <w:r w:rsidRPr="00C72A33">
        <w:rPr>
          <w:rFonts w:ascii="Times New Roman" w:eastAsia="Times New Roman" w:hAnsi="Times New Roman"/>
          <w:sz w:val="24"/>
          <w:szCs w:val="24"/>
        </w:rPr>
        <w:t>имущество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C72A33">
        <w:rPr>
          <w:rFonts w:ascii="Times New Roman" w:hAnsi="Times New Roman" w:cs="Times New Roman"/>
          <w:color w:val="000000"/>
          <w:sz w:val="24"/>
          <w:szCs w:val="24"/>
        </w:rPr>
        <w:t xml:space="preserve"> находящегося в оперативном управлении органов управления муниципальных районов и созданных ими учреждений</w:t>
      </w:r>
      <w:r w:rsidRPr="00C72A33">
        <w:rPr>
          <w:rFonts w:ascii="Times New Roman" w:eastAsia="Times New Roman" w:hAnsi="Times New Roman"/>
          <w:sz w:val="24"/>
          <w:szCs w:val="24"/>
        </w:rPr>
        <w:t>,</w:t>
      </w:r>
      <w:r w:rsidRPr="006762FB">
        <w:rPr>
          <w:rFonts w:ascii="Times New Roman" w:eastAsia="Times New Roman" w:hAnsi="Times New Roman"/>
          <w:sz w:val="24"/>
          <w:szCs w:val="24"/>
        </w:rPr>
        <w:t xml:space="preserve"> поступления составили за 2015 год -1567,7 тыс. рублей, за 2016 год – 1770,8 тыс. рублей, т.е. увеличились на 203,1 тыс. рублей, за счет увеличения стоимости аренды 1 кв.м.</w:t>
      </w:r>
      <w:r>
        <w:rPr>
          <w:rFonts w:ascii="Times New Roman" w:eastAsia="Times New Roman" w:hAnsi="Times New Roman"/>
          <w:sz w:val="24"/>
          <w:szCs w:val="24"/>
        </w:rPr>
        <w:t xml:space="preserve"> и претензионной работы.</w:t>
      </w:r>
      <w:r w:rsidRPr="00DC4E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Процент выполнения плана по доходам от сдачи в аренду имущества в 2015 году составил 99,73%, в 2016 году  - 75,97%.</w:t>
      </w:r>
    </w:p>
    <w:p w:rsidR="008E1A67" w:rsidRDefault="008E1A67" w:rsidP="008E1A6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Доходы по прочим поступлениям от использования имущества составили в 2015 году- 8,39 тыс. рублей, за 2016 год – 6,6 тыс. рублей, уменьшились на 1,79 тыс. рублей</w:t>
      </w:r>
      <w:r w:rsidRPr="00911905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Д</w:t>
      </w:r>
      <w:r w:rsidRPr="00911905">
        <w:rPr>
          <w:rFonts w:ascii="Times New Roman" w:eastAsia="Times New Roman" w:hAnsi="Times New Roman"/>
          <w:sz w:val="24"/>
          <w:szCs w:val="24"/>
        </w:rPr>
        <w:t>оход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911905">
        <w:rPr>
          <w:rFonts w:ascii="Times New Roman" w:eastAsia="Times New Roman" w:hAnsi="Times New Roman"/>
          <w:sz w:val="24"/>
          <w:szCs w:val="24"/>
        </w:rPr>
        <w:t xml:space="preserve"> от реализации иного имущества, находящегося в собственности муниципального района, составили в 2015 году </w:t>
      </w:r>
      <w:r>
        <w:rPr>
          <w:rFonts w:ascii="Times New Roman" w:eastAsia="Times New Roman" w:hAnsi="Times New Roman"/>
          <w:sz w:val="24"/>
          <w:szCs w:val="24"/>
        </w:rPr>
        <w:t>19725,3</w:t>
      </w:r>
      <w:r w:rsidRPr="00911905">
        <w:rPr>
          <w:rFonts w:ascii="Times New Roman" w:eastAsia="Times New Roman" w:hAnsi="Times New Roman"/>
          <w:sz w:val="24"/>
          <w:szCs w:val="24"/>
        </w:rPr>
        <w:t xml:space="preserve"> тыс. руб., в 201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911905">
        <w:rPr>
          <w:rFonts w:ascii="Times New Roman" w:eastAsia="Times New Roman" w:hAnsi="Times New Roman"/>
          <w:sz w:val="24"/>
          <w:szCs w:val="24"/>
        </w:rPr>
        <w:t xml:space="preserve"> году </w:t>
      </w:r>
      <w:r>
        <w:rPr>
          <w:rFonts w:ascii="Times New Roman" w:eastAsia="Times New Roman" w:hAnsi="Times New Roman"/>
          <w:sz w:val="24"/>
          <w:szCs w:val="24"/>
        </w:rPr>
        <w:t>– 12671,1 тыс. руб., т.е. уменьшились на 7054,2 тыс. рублей или 35,8% по сравнению с 2015 годом.</w:t>
      </w:r>
    </w:p>
    <w:p w:rsidR="008E1A67" w:rsidRPr="00CD3881" w:rsidRDefault="008E1A67" w:rsidP="008E1A6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D3881">
        <w:rPr>
          <w:rFonts w:ascii="Times New Roman" w:eastAsia="Times New Roman" w:hAnsi="Times New Roman"/>
          <w:sz w:val="24"/>
          <w:szCs w:val="24"/>
        </w:rPr>
        <w:t>Доходы,</w:t>
      </w:r>
      <w:r w:rsidRPr="00CD3881">
        <w:rPr>
          <w:rFonts w:ascii="Times New Roman" w:eastAsia="Times New Roman" w:hAnsi="Times New Roman"/>
          <w:bCs/>
          <w:sz w:val="24"/>
          <w:szCs w:val="24"/>
        </w:rPr>
        <w:t xml:space="preserve"> от использования недвижимого имущества в общей сумме доходов бю</w:t>
      </w:r>
      <w:r w:rsidRPr="00CD3881">
        <w:rPr>
          <w:rFonts w:ascii="Times New Roman" w:eastAsia="Times New Roman" w:hAnsi="Times New Roman"/>
          <w:sz w:val="24"/>
          <w:szCs w:val="24"/>
        </w:rPr>
        <w:t xml:space="preserve">джета администрации </w:t>
      </w:r>
      <w:r w:rsidRPr="00CD3881">
        <w:rPr>
          <w:rFonts w:ascii="Times New Roman" w:eastAsia="Times New Roman" w:hAnsi="Times New Roman"/>
          <w:bCs/>
          <w:sz w:val="24"/>
          <w:szCs w:val="24"/>
        </w:rPr>
        <w:t>Сегежского муниципального района</w:t>
      </w:r>
      <w:r w:rsidRPr="00CD3881">
        <w:rPr>
          <w:rFonts w:ascii="Times New Roman" w:eastAsia="Times New Roman" w:hAnsi="Times New Roman"/>
          <w:sz w:val="24"/>
          <w:szCs w:val="24"/>
        </w:rPr>
        <w:t xml:space="preserve"> за 2016 год составляют 3,0%.</w:t>
      </w:r>
    </w:p>
    <w:p w:rsidR="008E1A67" w:rsidRDefault="008E1A67" w:rsidP="008E1A67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</w:p>
    <w:p w:rsidR="008E1A67" w:rsidRDefault="008E1A67" w:rsidP="008E1A67">
      <w:pPr>
        <w:pStyle w:val="Default"/>
        <w:spacing w:line="276" w:lineRule="auto"/>
        <w:ind w:firstLine="709"/>
        <w:jc w:val="both"/>
        <w:rPr>
          <w:b/>
        </w:rPr>
      </w:pPr>
      <w:r w:rsidRPr="00AA6A80">
        <w:rPr>
          <w:b/>
        </w:rPr>
        <w:t>Вывод</w:t>
      </w:r>
      <w:r>
        <w:rPr>
          <w:b/>
        </w:rPr>
        <w:t>ы</w:t>
      </w:r>
      <w:r w:rsidRPr="00AA6A80">
        <w:rPr>
          <w:b/>
        </w:rPr>
        <w:t>:</w:t>
      </w:r>
    </w:p>
    <w:p w:rsidR="008E1A67" w:rsidRPr="00AA6A80" w:rsidRDefault="008E1A67" w:rsidP="008E1A67">
      <w:pPr>
        <w:pStyle w:val="Default"/>
        <w:spacing w:line="276" w:lineRule="auto"/>
        <w:ind w:firstLine="709"/>
        <w:jc w:val="both"/>
        <w:rPr>
          <w:b/>
        </w:rPr>
      </w:pPr>
    </w:p>
    <w:p w:rsidR="008E1A67" w:rsidRPr="0075132F" w:rsidRDefault="008E1A67" w:rsidP="008E1A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32F">
        <w:rPr>
          <w:rFonts w:ascii="Times New Roman" w:hAnsi="Times New Roman" w:cs="Times New Roman"/>
          <w:sz w:val="24"/>
          <w:szCs w:val="24"/>
        </w:rPr>
        <w:t>1. Согласно «Положения о порядке владения, пользования и распоряжением имуществом, находящегося в муниципальной собственности муниципального образования «Сегежский муниципальной район», утвержденное решением Совета Сегежского муниципального района от 12.04.2012 №239, права собственника в отношении имущества, находящегося в муниципальной собственности муниципального образования осуществляет Совет Сегежского муниципального района, к компетенции администрации  Сегежского муниципального района в сфере управления и распоряжения муниципальным имуществом относятся организационно-распорядительные и контрольные функции.</w:t>
      </w:r>
    </w:p>
    <w:p w:rsidR="008E1A67" w:rsidRPr="0075132F" w:rsidRDefault="008E1A67" w:rsidP="008E1A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32F">
        <w:rPr>
          <w:rFonts w:ascii="Times New Roman" w:hAnsi="Times New Roman" w:cs="Times New Roman"/>
          <w:sz w:val="24"/>
          <w:szCs w:val="24"/>
        </w:rPr>
        <w:t xml:space="preserve">2. </w:t>
      </w:r>
      <w:r w:rsidRPr="00933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нормативных актах, регулирующих порядок управления и распоряжения имуществом </w:t>
      </w:r>
      <w:r w:rsidRPr="0075132F"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района, </w:t>
      </w:r>
      <w:r w:rsidRPr="009363FD">
        <w:rPr>
          <w:rFonts w:ascii="Times New Roman" w:hAnsi="Times New Roman" w:cs="Times New Roman"/>
          <w:b/>
          <w:sz w:val="24"/>
          <w:szCs w:val="24"/>
        </w:rPr>
        <w:t>отсутствует порядок контроля</w:t>
      </w:r>
      <w:r w:rsidRPr="0075132F">
        <w:rPr>
          <w:rFonts w:ascii="Times New Roman" w:hAnsi="Times New Roman" w:cs="Times New Roman"/>
          <w:sz w:val="24"/>
          <w:szCs w:val="24"/>
        </w:rPr>
        <w:t xml:space="preserve"> за сохранностью и </w:t>
      </w:r>
      <w:r w:rsidRPr="0075132F">
        <w:rPr>
          <w:rFonts w:ascii="Times New Roman" w:hAnsi="Times New Roman" w:cs="Times New Roman"/>
          <w:bCs/>
          <w:sz w:val="24"/>
          <w:szCs w:val="24"/>
        </w:rPr>
        <w:t xml:space="preserve">использованием муниципального имущества </w:t>
      </w:r>
      <w:r w:rsidRPr="0075132F">
        <w:rPr>
          <w:rFonts w:ascii="Times New Roman" w:hAnsi="Times New Roman" w:cs="Times New Roman"/>
          <w:sz w:val="24"/>
          <w:szCs w:val="24"/>
        </w:rPr>
        <w:t>(периодичность, методы проверок, цель проверки – сохранность имущества или соблюдение условий договоров, виды выходных документов – акты, требования, претензии), переданного в аренду, хозяйственное ведение, оперативное управление.</w:t>
      </w:r>
    </w:p>
    <w:p w:rsidR="008E1A67" w:rsidRPr="0075132F" w:rsidRDefault="008E1A67" w:rsidP="008E1A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32F">
        <w:rPr>
          <w:rFonts w:ascii="Times New Roman" w:hAnsi="Times New Roman" w:cs="Times New Roman"/>
          <w:sz w:val="24"/>
          <w:szCs w:val="24"/>
        </w:rPr>
        <w:t>3. Порядок ведения аналитического учета по объектам в составе имущества казны на основании информации из реестра имущества устанавливается «</w:t>
      </w:r>
      <w:r w:rsidRPr="0075132F">
        <w:rPr>
          <w:rFonts w:ascii="Times New Roman" w:eastAsia="Times New Roman" w:hAnsi="Times New Roman" w:cs="Times New Roman"/>
          <w:sz w:val="24"/>
          <w:szCs w:val="24"/>
        </w:rPr>
        <w:t>Положением о бюджетном учете муниципальной казны Сегежского муниципального района»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5132F">
        <w:rPr>
          <w:rFonts w:ascii="Times New Roman" w:hAnsi="Times New Roman" w:cs="Times New Roman"/>
          <w:sz w:val="24"/>
          <w:szCs w:val="24"/>
        </w:rPr>
        <w:t xml:space="preserve">утвержденное </w:t>
      </w:r>
      <w:r w:rsidRPr="0075132F">
        <w:rPr>
          <w:rFonts w:ascii="Times New Roman" w:eastAsia="Times New Roman" w:hAnsi="Times New Roman" w:cs="Times New Roman"/>
          <w:sz w:val="24"/>
          <w:szCs w:val="24"/>
        </w:rPr>
        <w:t>Постановлением Финансового управления Сегежского муниципального района от 22.03.2010 года №42.</w:t>
      </w:r>
    </w:p>
    <w:p w:rsidR="008E1A67" w:rsidRPr="006131FD" w:rsidRDefault="008E1A67" w:rsidP="008E1A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131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31FD">
        <w:rPr>
          <w:rFonts w:ascii="Times New Roman" w:hAnsi="Times New Roman" w:cs="Times New Roman"/>
          <w:sz w:val="24"/>
          <w:szCs w:val="24"/>
        </w:rPr>
        <w:t xml:space="preserve"> Ведения органами местного самоуправления реестров муниципального имущества осуществляется в соответствии с утвержденном </w:t>
      </w:r>
      <w:hyperlink r:id="rId14" w:history="1">
        <w:r w:rsidRPr="006131FD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Приказом Министерства экономического развития РФ от 30 августа 2011 г. N 424"Об утверждении Порядка ведения органами местного самоуправления реестров муниципального имущества"</w:t>
        </w:r>
      </w:hyperlink>
      <w:r w:rsidRPr="006131FD">
        <w:rPr>
          <w:rFonts w:ascii="Times New Roman" w:hAnsi="Times New Roman" w:cs="Times New Roman"/>
          <w:sz w:val="24"/>
          <w:szCs w:val="24"/>
        </w:rPr>
        <w:t>.</w:t>
      </w:r>
      <w:r w:rsidRPr="006131FD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</w:t>
      </w:r>
    </w:p>
    <w:p w:rsidR="008E1A67" w:rsidRDefault="008E1A67" w:rsidP="008E1A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75132F">
        <w:rPr>
          <w:rFonts w:ascii="Times New Roman" w:hAnsi="Times New Roman" w:cs="Times New Roman"/>
          <w:sz w:val="24"/>
          <w:szCs w:val="24"/>
        </w:rPr>
        <w:t>.  п.11 Положения о порядке владения, пользования и распоряжением имуществом организацию учета и ведение Реестра осуществляет комитет по управлению муниципальной собственностью администрации.</w:t>
      </w:r>
    </w:p>
    <w:p w:rsidR="008E1A67" w:rsidRPr="0004652C" w:rsidRDefault="008E1A67" w:rsidP="008E1A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Pr="00046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Комитет по управлению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 собственностью администрации</w:t>
      </w:r>
      <w:r w:rsidRPr="0004652C">
        <w:rPr>
          <w:rFonts w:ascii="Times New Roman" w:hAnsi="Times New Roman" w:cs="Times New Roman"/>
          <w:sz w:val="24"/>
          <w:szCs w:val="24"/>
          <w:shd w:val="clear" w:color="auto" w:fill="FFFFFF"/>
        </w:rPr>
        <w:t>, как структурное подразделение Администрации района, отсутствует в организационной структуре исполнительной власти</w:t>
      </w:r>
      <w:r w:rsidRPr="00046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Сегежского</w:t>
      </w:r>
      <w:r w:rsidRPr="00046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(в настоящий момент переименован), соответственно следует  в документе данное название заменить  словами «</w:t>
      </w:r>
      <w:r w:rsidRPr="00FA67C8">
        <w:rPr>
          <w:rFonts w:ascii="Times New Roman" w:hAnsi="Times New Roman" w:cs="Times New Roman"/>
          <w:sz w:val="24"/>
          <w:szCs w:val="24"/>
        </w:rPr>
        <w:t>Комитет  по  управлению   муниципальным имуществом и земельными ресурсами  администрации Сегежского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8E1A67" w:rsidRPr="0075132F" w:rsidRDefault="008E1A67" w:rsidP="008E1A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5132F">
        <w:rPr>
          <w:rFonts w:ascii="Times New Roman" w:hAnsi="Times New Roman" w:cs="Times New Roman"/>
          <w:sz w:val="24"/>
          <w:szCs w:val="24"/>
        </w:rPr>
        <w:t>.</w:t>
      </w:r>
      <w:r w:rsidRPr="0075132F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Представленный реестр </w:t>
      </w:r>
      <w:r w:rsidRPr="0075132F">
        <w:rPr>
          <w:rFonts w:ascii="Times New Roman" w:eastAsia="Times New Roman" w:hAnsi="Times New Roman" w:cs="Times New Roman"/>
          <w:b/>
          <w:sz w:val="24"/>
          <w:szCs w:val="24"/>
        </w:rPr>
        <w:t xml:space="preserve">соответствует </w:t>
      </w:r>
      <w:r w:rsidRPr="0075132F">
        <w:rPr>
          <w:rFonts w:ascii="Times New Roman" w:eastAsia="Times New Roman" w:hAnsi="Times New Roman" w:cs="Times New Roman"/>
          <w:sz w:val="24"/>
          <w:szCs w:val="24"/>
        </w:rPr>
        <w:t xml:space="preserve">требованиям </w:t>
      </w:r>
      <w:r w:rsidRPr="0075132F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Приказа Минэкономразвития N 424, по составу разделов и количеству обязательных сведений.</w:t>
      </w:r>
    </w:p>
    <w:p w:rsidR="008E1A67" w:rsidRPr="0075132F" w:rsidRDefault="008E1A67" w:rsidP="008E1A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5132F">
        <w:rPr>
          <w:rFonts w:ascii="Times New Roman" w:eastAsia="Times New Roman" w:hAnsi="Times New Roman" w:cs="Times New Roman"/>
          <w:sz w:val="24"/>
          <w:szCs w:val="24"/>
        </w:rPr>
        <w:t xml:space="preserve">. Не отлажен документооборот по отражению операций с объектами имущества казны между </w:t>
      </w:r>
      <w:r w:rsidRPr="0075132F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и земельными  ресурсами администрации Сегежского муниципального района</w:t>
      </w:r>
      <w:r w:rsidRPr="0075132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5132F">
        <w:rPr>
          <w:rFonts w:ascii="Times New Roman" w:hAnsi="Times New Roman" w:cs="Times New Roman"/>
          <w:sz w:val="24"/>
          <w:szCs w:val="24"/>
        </w:rPr>
        <w:t>отделом бухгалтерского учета отчетности</w:t>
      </w:r>
      <w:r w:rsidRPr="0075132F">
        <w:rPr>
          <w:rFonts w:ascii="Times New Roman" w:eastAsia="Times New Roman" w:hAnsi="Times New Roman" w:cs="Times New Roman"/>
          <w:sz w:val="24"/>
          <w:szCs w:val="24"/>
        </w:rPr>
        <w:t>, что приводит к несвоевременному и неполному отражению м</w:t>
      </w:r>
      <w:r>
        <w:rPr>
          <w:rFonts w:ascii="Times New Roman" w:eastAsia="Times New Roman" w:hAnsi="Times New Roman" w:cs="Times New Roman"/>
          <w:sz w:val="24"/>
          <w:szCs w:val="24"/>
        </w:rPr>
        <w:t>униципального имущества в казне.</w:t>
      </w:r>
    </w:p>
    <w:p w:rsidR="008E1A67" w:rsidRPr="0075132F" w:rsidRDefault="008E1A67" w:rsidP="008E1A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5132F">
        <w:rPr>
          <w:rFonts w:ascii="Times New Roman" w:hAnsi="Times New Roman" w:cs="Times New Roman"/>
          <w:sz w:val="24"/>
          <w:szCs w:val="24"/>
        </w:rPr>
        <w:t>.</w:t>
      </w:r>
      <w:r w:rsidRPr="007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Выявлены факты недостоверного бухгалтерского учета муниципальной собственности,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неточного</w:t>
      </w:r>
      <w:r w:rsidRPr="007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учета имущества в Реестре муниципального имущества. Общая сумма нарушений составила </w:t>
      </w:r>
      <w:r w:rsidRPr="007513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5 571 561,51</w:t>
      </w:r>
      <w:r w:rsidRPr="007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8E1A67" w:rsidRPr="0075132F" w:rsidRDefault="008E1A67" w:rsidP="008E1A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5132F">
        <w:rPr>
          <w:rFonts w:ascii="Times New Roman" w:hAnsi="Times New Roman" w:cs="Times New Roman"/>
          <w:sz w:val="24"/>
          <w:szCs w:val="24"/>
        </w:rPr>
        <w:t xml:space="preserve">. В результате проверки перечня имущество казны установлены объекты недвижимости общей балансовой стоимостью </w:t>
      </w:r>
      <w:r w:rsidRPr="0075132F">
        <w:rPr>
          <w:rFonts w:ascii="Times New Roman" w:hAnsi="Times New Roman" w:cs="Times New Roman"/>
          <w:b/>
          <w:sz w:val="24"/>
          <w:szCs w:val="24"/>
        </w:rPr>
        <w:t>7 493 765,68</w:t>
      </w:r>
      <w:r w:rsidRPr="0075132F">
        <w:rPr>
          <w:rFonts w:ascii="Times New Roman" w:hAnsi="Times New Roman" w:cs="Times New Roman"/>
          <w:sz w:val="24"/>
          <w:szCs w:val="24"/>
        </w:rPr>
        <w:t xml:space="preserve"> руб., не учитываемые в реестре муниципального имущества. </w:t>
      </w:r>
    </w:p>
    <w:p w:rsidR="008E1A67" w:rsidRPr="0075132F" w:rsidRDefault="008E1A67" w:rsidP="008E1A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75132F">
        <w:rPr>
          <w:rFonts w:ascii="Times New Roman" w:hAnsi="Times New Roman" w:cs="Times New Roman"/>
          <w:sz w:val="24"/>
          <w:szCs w:val="24"/>
        </w:rPr>
        <w:t xml:space="preserve">В перечне имущества казны не включены объекты недвижимости общей балансовой стоимостью </w:t>
      </w:r>
      <w:r w:rsidRPr="0075132F">
        <w:rPr>
          <w:rFonts w:ascii="Times New Roman" w:hAnsi="Times New Roman" w:cs="Times New Roman"/>
          <w:b/>
          <w:sz w:val="24"/>
          <w:szCs w:val="24"/>
        </w:rPr>
        <w:t>2 359 592,25</w:t>
      </w:r>
      <w:r w:rsidRPr="0075132F">
        <w:rPr>
          <w:rFonts w:ascii="Times New Roman" w:hAnsi="Times New Roman" w:cs="Times New Roman"/>
          <w:sz w:val="24"/>
          <w:szCs w:val="24"/>
        </w:rPr>
        <w:t xml:space="preserve"> руб., которые в реестре указаны как объекты без обременения, переданы в безвозмездное пользование.</w:t>
      </w:r>
    </w:p>
    <w:p w:rsidR="008E1A67" w:rsidRPr="0075132F" w:rsidRDefault="008E1A67" w:rsidP="008E1A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75132F">
        <w:rPr>
          <w:rFonts w:ascii="Times New Roman" w:hAnsi="Times New Roman" w:cs="Times New Roman"/>
          <w:sz w:val="24"/>
          <w:szCs w:val="24"/>
        </w:rPr>
        <w:t xml:space="preserve">. </w:t>
      </w:r>
      <w:r w:rsidRPr="0075132F">
        <w:rPr>
          <w:rFonts w:ascii="Times New Roman" w:eastAsia="Times New Roman" w:hAnsi="Times New Roman" w:cs="Times New Roman"/>
          <w:b/>
          <w:sz w:val="24"/>
          <w:szCs w:val="24"/>
        </w:rPr>
        <w:t>В нарушение п 1.5</w:t>
      </w:r>
      <w:r w:rsidRPr="0075132F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бюджетном учете данные о движении имущества, входящего в состав муниципальной казны не заносятся в регистр бюджетного учета по мере поступления или выбытия.</w:t>
      </w:r>
    </w:p>
    <w:p w:rsidR="008E1A67" w:rsidRPr="0075132F" w:rsidRDefault="008E1A67" w:rsidP="008E1A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7513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132F">
        <w:rPr>
          <w:rFonts w:ascii="Times New Roman" w:eastAsia="Times New Roman" w:hAnsi="Times New Roman" w:cs="Times New Roman"/>
          <w:b/>
          <w:sz w:val="24"/>
          <w:szCs w:val="24"/>
        </w:rPr>
        <w:t xml:space="preserve"> В нарушение п.2.7 </w:t>
      </w:r>
      <w:r w:rsidRPr="0075132F">
        <w:rPr>
          <w:rFonts w:ascii="Times New Roman" w:eastAsia="Times New Roman" w:hAnsi="Times New Roman" w:cs="Times New Roman"/>
          <w:sz w:val="24"/>
          <w:szCs w:val="24"/>
        </w:rPr>
        <w:t>Положения о бюджетном учете, бюджетный учет объектов имущества осуществляется только в стоимостном выражении одной суммой без разбивки по объектам.</w:t>
      </w:r>
    </w:p>
    <w:p w:rsidR="008E1A67" w:rsidRPr="0075132F" w:rsidRDefault="008E1A67" w:rsidP="008E1A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32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513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132F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 </w:t>
      </w:r>
      <w:r w:rsidRPr="0075132F">
        <w:rPr>
          <w:rFonts w:ascii="Times New Roman" w:eastAsia="Times New Roman" w:hAnsi="Times New Roman" w:cs="Times New Roman"/>
          <w:sz w:val="24"/>
          <w:szCs w:val="24"/>
        </w:rPr>
        <w:t>Специалистами Комитета проводится претензионно-исковая работа с арендаторами, нарушающими сроки уплаты, применяются штрафные санкции, насчитываются пени. Должникам составляются и направляются претензии. В случае неуплаты долга должником после предъявления претензии, документ направляется юристам для дальнейшего рассмотрения и проведения соответствующей работы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1A67" w:rsidRPr="00590408" w:rsidRDefault="008E1A67" w:rsidP="008E1A67">
      <w:pPr>
        <w:tabs>
          <w:tab w:val="left" w:pos="96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4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90408">
        <w:rPr>
          <w:rFonts w:ascii="Times New Roman" w:hAnsi="Times New Roman" w:cs="Times New Roman"/>
          <w:sz w:val="24"/>
          <w:szCs w:val="24"/>
        </w:rPr>
        <w:t>.</w:t>
      </w:r>
      <w:r w:rsidRPr="00590408">
        <w:rPr>
          <w:rFonts w:ascii="Times New Roman" w:hAnsi="Times New Roman" w:cs="Times New Roman"/>
          <w:color w:val="000000"/>
          <w:sz w:val="24"/>
          <w:szCs w:val="24"/>
        </w:rPr>
        <w:t xml:space="preserve">  Сумма погашенной задолженности в 2016 году составила 27 650,35 рублей, в том числе пени в сумме 9 233,26 рублей</w:t>
      </w:r>
    </w:p>
    <w:p w:rsidR="008E1A67" w:rsidRPr="00590408" w:rsidRDefault="008E1A67" w:rsidP="008E1A67">
      <w:pPr>
        <w:tabs>
          <w:tab w:val="left" w:pos="9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408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9040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0408">
        <w:rPr>
          <w:rFonts w:ascii="Times New Roman" w:hAnsi="Times New Roman" w:cs="Times New Roman"/>
          <w:sz w:val="24"/>
          <w:szCs w:val="24"/>
        </w:rPr>
        <w:t xml:space="preserve"> Бюджет Сегежского муниципального района недополучил </w:t>
      </w:r>
      <w:r w:rsidRPr="00590408">
        <w:rPr>
          <w:rFonts w:ascii="Times New Roman" w:hAnsi="Times New Roman" w:cs="Times New Roman"/>
          <w:b/>
          <w:sz w:val="24"/>
          <w:szCs w:val="24"/>
        </w:rPr>
        <w:t>35,5</w:t>
      </w:r>
      <w:r w:rsidRPr="00590408">
        <w:rPr>
          <w:rFonts w:ascii="Times New Roman" w:hAnsi="Times New Roman" w:cs="Times New Roman"/>
          <w:sz w:val="24"/>
          <w:szCs w:val="24"/>
        </w:rPr>
        <w:t xml:space="preserve"> тыс. рублей в 2016 году по договорам социального найма.</w:t>
      </w:r>
    </w:p>
    <w:p w:rsidR="008E1A67" w:rsidRDefault="008E1A67" w:rsidP="008E1A67">
      <w:pPr>
        <w:tabs>
          <w:tab w:val="left" w:pos="96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938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38CF">
        <w:rPr>
          <w:rFonts w:ascii="Times New Roman" w:hAnsi="Times New Roman" w:cs="Times New Roman"/>
          <w:sz w:val="24"/>
          <w:szCs w:val="24"/>
        </w:rPr>
        <w:t xml:space="preserve">. </w:t>
      </w:r>
      <w:r w:rsidRPr="008938C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2FB">
        <w:rPr>
          <w:rFonts w:ascii="Times New Roman" w:eastAsia="Times New Roman" w:hAnsi="Times New Roman"/>
          <w:sz w:val="24"/>
          <w:szCs w:val="24"/>
        </w:rPr>
        <w:t xml:space="preserve"> проверяемом периоде наблюдается </w:t>
      </w:r>
      <w:r>
        <w:rPr>
          <w:rFonts w:ascii="Times New Roman" w:eastAsia="Times New Roman" w:hAnsi="Times New Roman"/>
          <w:sz w:val="24"/>
          <w:szCs w:val="24"/>
        </w:rPr>
        <w:t xml:space="preserve">увеличение объемов поступлений: </w:t>
      </w:r>
      <w:r w:rsidRPr="006762FB">
        <w:rPr>
          <w:rFonts w:ascii="Times New Roman" w:eastAsia="Times New Roman" w:hAnsi="Times New Roman"/>
          <w:sz w:val="24"/>
          <w:szCs w:val="24"/>
        </w:rPr>
        <w:t>по доходам, получаемым в виде арендной платы за имущество, поступления составили за 2015 год -1567,7 тыс. рублей, за 2016 год – 1770,8</w:t>
      </w:r>
      <w:r>
        <w:rPr>
          <w:rFonts w:ascii="Times New Roman" w:eastAsia="Times New Roman" w:hAnsi="Times New Roman"/>
          <w:sz w:val="24"/>
          <w:szCs w:val="24"/>
        </w:rPr>
        <w:t xml:space="preserve"> тыс. рублей.</w:t>
      </w:r>
      <w:r w:rsidRPr="00DC4E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Процент выполнения плана по доходам от сдачи в аренду имущества в 2015 году составил 99,73%, в 2016 году  - 75,97%.</w:t>
      </w:r>
    </w:p>
    <w:p w:rsidR="008E1A67" w:rsidRDefault="008E1A67" w:rsidP="008E1A6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18.</w:t>
      </w:r>
      <w:r w:rsidRPr="008938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Доходы по прочим поступлениям от использования имущества поступления составили в 2015 году 8,39 тыс. рублей, за 2016 год – 6,6 тыс. рублей, уменьшились на 1,79 тыс. рублей</w:t>
      </w:r>
      <w:r w:rsidRPr="00911905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Д</w:t>
      </w:r>
      <w:r w:rsidRPr="00911905">
        <w:rPr>
          <w:rFonts w:ascii="Times New Roman" w:eastAsia="Times New Roman" w:hAnsi="Times New Roman"/>
          <w:sz w:val="24"/>
          <w:szCs w:val="24"/>
        </w:rPr>
        <w:t>оход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911905">
        <w:rPr>
          <w:rFonts w:ascii="Times New Roman" w:eastAsia="Times New Roman" w:hAnsi="Times New Roman"/>
          <w:sz w:val="24"/>
          <w:szCs w:val="24"/>
        </w:rPr>
        <w:t xml:space="preserve"> от реализации иного имущества, находящегося в собственности муниципального района, поступления составили в 2015 году </w:t>
      </w:r>
      <w:r>
        <w:rPr>
          <w:rFonts w:ascii="Times New Roman" w:eastAsia="Times New Roman" w:hAnsi="Times New Roman"/>
          <w:sz w:val="24"/>
          <w:szCs w:val="24"/>
        </w:rPr>
        <w:t>19725,3</w:t>
      </w:r>
      <w:r w:rsidRPr="00911905">
        <w:rPr>
          <w:rFonts w:ascii="Times New Roman" w:eastAsia="Times New Roman" w:hAnsi="Times New Roman"/>
          <w:sz w:val="24"/>
          <w:szCs w:val="24"/>
        </w:rPr>
        <w:t xml:space="preserve"> тыс. руб., в 201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911905">
        <w:rPr>
          <w:rFonts w:ascii="Times New Roman" w:eastAsia="Times New Roman" w:hAnsi="Times New Roman"/>
          <w:sz w:val="24"/>
          <w:szCs w:val="24"/>
        </w:rPr>
        <w:t xml:space="preserve"> году </w:t>
      </w:r>
      <w:r>
        <w:rPr>
          <w:rFonts w:ascii="Times New Roman" w:eastAsia="Times New Roman" w:hAnsi="Times New Roman"/>
          <w:sz w:val="24"/>
          <w:szCs w:val="24"/>
        </w:rPr>
        <w:t>– 12671,1 тыс. руб., т.е. уменьшились на 7054,2 тыс. рублей или 35,8% по сравнению с 2015 годом.</w:t>
      </w:r>
    </w:p>
    <w:p w:rsidR="008E1A67" w:rsidRPr="00CD3881" w:rsidRDefault="008E1A67" w:rsidP="008E1A6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D3881">
        <w:rPr>
          <w:rFonts w:ascii="Times New Roman" w:eastAsia="Times New Roman" w:hAnsi="Times New Roman"/>
          <w:sz w:val="24"/>
          <w:szCs w:val="24"/>
        </w:rPr>
        <w:t>Доходы,</w:t>
      </w:r>
      <w:r w:rsidRPr="00CD3881">
        <w:rPr>
          <w:rFonts w:ascii="Times New Roman" w:eastAsia="Times New Roman" w:hAnsi="Times New Roman"/>
          <w:bCs/>
          <w:sz w:val="24"/>
          <w:szCs w:val="24"/>
        </w:rPr>
        <w:t xml:space="preserve"> от использования недвижимого имущества в общей сумме доходов бю</w:t>
      </w:r>
      <w:r w:rsidRPr="00CD3881">
        <w:rPr>
          <w:rFonts w:ascii="Times New Roman" w:eastAsia="Times New Roman" w:hAnsi="Times New Roman"/>
          <w:sz w:val="24"/>
          <w:szCs w:val="24"/>
        </w:rPr>
        <w:t xml:space="preserve">джета администрации </w:t>
      </w:r>
      <w:r w:rsidRPr="00CD3881">
        <w:rPr>
          <w:rFonts w:ascii="Times New Roman" w:eastAsia="Times New Roman" w:hAnsi="Times New Roman"/>
          <w:bCs/>
          <w:sz w:val="24"/>
          <w:szCs w:val="24"/>
        </w:rPr>
        <w:t>Сегежского муниципального района</w:t>
      </w:r>
      <w:r w:rsidRPr="00CD3881">
        <w:rPr>
          <w:rFonts w:ascii="Times New Roman" w:eastAsia="Times New Roman" w:hAnsi="Times New Roman"/>
          <w:sz w:val="24"/>
          <w:szCs w:val="24"/>
        </w:rPr>
        <w:t xml:space="preserve"> за 2016 год составляют 3,0%.</w:t>
      </w:r>
    </w:p>
    <w:p w:rsidR="000411D4" w:rsidRDefault="000411D4" w:rsidP="000411D4">
      <w:pPr>
        <w:tabs>
          <w:tab w:val="left" w:pos="96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1A67" w:rsidRDefault="008E1A67" w:rsidP="00F661A1">
      <w:pPr>
        <w:pStyle w:val="a8"/>
        <w:ind w:firstLine="709"/>
        <w:jc w:val="both"/>
        <w:rPr>
          <w:rFonts w:cs="Times New Roman"/>
          <w:b/>
          <w:lang w:val="ru-RU"/>
        </w:rPr>
      </w:pPr>
    </w:p>
    <w:p w:rsidR="00305E29" w:rsidRPr="002654D7" w:rsidRDefault="00305E29" w:rsidP="00F661A1">
      <w:pPr>
        <w:pStyle w:val="a8"/>
        <w:ind w:firstLine="709"/>
        <w:jc w:val="both"/>
        <w:rPr>
          <w:rFonts w:cs="Times New Roman"/>
          <w:b/>
          <w:lang w:val="ru-RU"/>
        </w:rPr>
      </w:pPr>
      <w:r w:rsidRPr="002654D7">
        <w:rPr>
          <w:rFonts w:cs="Times New Roman"/>
          <w:b/>
          <w:lang w:val="ru-RU"/>
        </w:rPr>
        <w:t>Итоговые данные контрольного мероприятия</w:t>
      </w:r>
      <w:r w:rsidR="000146E6" w:rsidRPr="002654D7">
        <w:rPr>
          <w:rFonts w:cs="Times New Roman"/>
          <w:b/>
          <w:lang w:val="ru-RU"/>
        </w:rPr>
        <w:t>:</w:t>
      </w:r>
    </w:p>
    <w:p w:rsidR="00305E29" w:rsidRPr="002654D7" w:rsidRDefault="00305E29" w:rsidP="00305E29">
      <w:pPr>
        <w:tabs>
          <w:tab w:val="left" w:pos="26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4D7">
        <w:rPr>
          <w:rFonts w:ascii="Times New Roman" w:hAnsi="Times New Roman" w:cs="Times New Roman"/>
          <w:sz w:val="24"/>
          <w:szCs w:val="24"/>
        </w:rPr>
        <w:t xml:space="preserve">Объем проверенных бюджетных средств составляет- </w:t>
      </w:r>
      <w:r w:rsidR="00B0782C" w:rsidRPr="002654D7">
        <w:rPr>
          <w:rFonts w:ascii="Times New Roman" w:hAnsi="Times New Roman" w:cs="Times New Roman"/>
          <w:sz w:val="24"/>
          <w:szCs w:val="24"/>
        </w:rPr>
        <w:t>46 806,4</w:t>
      </w:r>
      <w:r w:rsidRPr="002654D7">
        <w:rPr>
          <w:sz w:val="24"/>
          <w:szCs w:val="24"/>
        </w:rPr>
        <w:t xml:space="preserve"> </w:t>
      </w:r>
      <w:r w:rsidRPr="002654D7">
        <w:rPr>
          <w:rFonts w:ascii="Times New Roman" w:hAnsi="Times New Roman" w:cs="Times New Roman"/>
          <w:sz w:val="24"/>
          <w:szCs w:val="24"/>
        </w:rPr>
        <w:t>тыс. руб.</w:t>
      </w:r>
    </w:p>
    <w:p w:rsidR="00305E29" w:rsidRPr="00B31E47" w:rsidRDefault="00305E29" w:rsidP="00305E29">
      <w:pPr>
        <w:tabs>
          <w:tab w:val="left" w:pos="267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31E47">
        <w:rPr>
          <w:rFonts w:ascii="Times New Roman" w:hAnsi="Times New Roman" w:cs="Times New Roman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701"/>
        <w:gridCol w:w="1276"/>
        <w:gridCol w:w="2409"/>
        <w:gridCol w:w="1985"/>
      </w:tblGrid>
      <w:tr w:rsidR="00305E29" w:rsidRPr="00B31E47" w:rsidTr="000146E6">
        <w:trPr>
          <w:trHeight w:val="684"/>
        </w:trPr>
        <w:tc>
          <w:tcPr>
            <w:tcW w:w="2093" w:type="dxa"/>
            <w:vMerge w:val="restart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E47">
              <w:rPr>
                <w:rFonts w:ascii="Times New Roman" w:hAnsi="Times New Roman" w:cs="Times New Roman"/>
              </w:rPr>
              <w:t>Нарушения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E47">
              <w:rPr>
                <w:rFonts w:ascii="Times New Roman" w:hAnsi="Times New Roman" w:cs="Times New Roman"/>
              </w:rPr>
              <w:t>Выявлено финансовых нарушений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05E29" w:rsidRPr="00B31E47" w:rsidRDefault="00305E29" w:rsidP="00014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E47">
              <w:rPr>
                <w:rFonts w:ascii="Times New Roman" w:hAnsi="Times New Roman" w:cs="Times New Roman"/>
              </w:rPr>
              <w:t>Предложено к устранению финансовых нарушений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E4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05E29" w:rsidRPr="00B31E47" w:rsidTr="000146E6">
        <w:trPr>
          <w:trHeight w:val="624"/>
        </w:trPr>
        <w:tc>
          <w:tcPr>
            <w:tcW w:w="2093" w:type="dxa"/>
            <w:vMerge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E4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09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E47">
              <w:rPr>
                <w:rFonts w:ascii="Times New Roman" w:hAnsi="Times New Roman" w:cs="Times New Roman"/>
              </w:rPr>
              <w:t xml:space="preserve">В том числе, к восстановлению в бюджет  </w:t>
            </w:r>
          </w:p>
        </w:tc>
        <w:tc>
          <w:tcPr>
            <w:tcW w:w="1985" w:type="dxa"/>
            <w:vMerge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5E29" w:rsidRPr="00B31E47" w:rsidTr="000146E6">
        <w:trPr>
          <w:trHeight w:val="319"/>
        </w:trPr>
        <w:tc>
          <w:tcPr>
            <w:tcW w:w="2093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E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E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E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E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E47">
              <w:rPr>
                <w:rFonts w:ascii="Times New Roman" w:hAnsi="Times New Roman" w:cs="Times New Roman"/>
              </w:rPr>
              <w:t>5</w:t>
            </w:r>
          </w:p>
        </w:tc>
      </w:tr>
      <w:tr w:rsidR="00305E29" w:rsidRPr="00B31E47" w:rsidTr="000146E6">
        <w:tc>
          <w:tcPr>
            <w:tcW w:w="2093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E47">
              <w:rPr>
                <w:rFonts w:ascii="Times New Roman" w:hAnsi="Times New Roman" w:cs="Times New Roman"/>
              </w:rPr>
              <w:t>При формировании и исполнении бюджетов</w:t>
            </w:r>
          </w:p>
        </w:tc>
        <w:tc>
          <w:tcPr>
            <w:tcW w:w="1701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5E29" w:rsidRPr="00B31E47" w:rsidTr="000146E6">
        <w:tc>
          <w:tcPr>
            <w:tcW w:w="2093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E47">
              <w:rPr>
                <w:rFonts w:ascii="Times New Roman" w:hAnsi="Times New Roman" w:cs="Times New Roman"/>
              </w:rPr>
              <w:t>Нецелевое использование бюджетных средств</w:t>
            </w:r>
          </w:p>
        </w:tc>
        <w:tc>
          <w:tcPr>
            <w:tcW w:w="1701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5E29" w:rsidRPr="00B31E47" w:rsidTr="000146E6">
        <w:tc>
          <w:tcPr>
            <w:tcW w:w="2093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E47">
              <w:rPr>
                <w:rFonts w:ascii="Times New Roman" w:hAnsi="Times New Roman" w:cs="Times New Roman"/>
              </w:rPr>
              <w:t>Несоответствие принципу результативности и эффективности использования</w:t>
            </w:r>
          </w:p>
        </w:tc>
        <w:tc>
          <w:tcPr>
            <w:tcW w:w="1701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E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5E29" w:rsidRPr="00B31E47" w:rsidTr="000146E6">
        <w:tc>
          <w:tcPr>
            <w:tcW w:w="2093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E47">
              <w:rPr>
                <w:rFonts w:ascii="Times New Roman" w:hAnsi="Times New Roman" w:cs="Times New Roman"/>
              </w:rPr>
              <w:t>Неправомерное использование средств</w:t>
            </w:r>
          </w:p>
        </w:tc>
        <w:tc>
          <w:tcPr>
            <w:tcW w:w="1701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05E29" w:rsidRPr="00B31E47" w:rsidRDefault="00305E29" w:rsidP="00014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305E29" w:rsidRPr="00B31E47" w:rsidRDefault="00305E29" w:rsidP="00014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5E29" w:rsidRPr="00B31E47" w:rsidTr="000146E6">
        <w:tc>
          <w:tcPr>
            <w:tcW w:w="2093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E47">
              <w:rPr>
                <w:rFonts w:ascii="Times New Roman" w:hAnsi="Times New Roman" w:cs="Times New Roman"/>
              </w:rPr>
              <w:t>В области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</w:tcPr>
          <w:p w:rsidR="00305E29" w:rsidRPr="00B31E47" w:rsidRDefault="002E29B4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5571,6</w:t>
            </w:r>
          </w:p>
        </w:tc>
        <w:tc>
          <w:tcPr>
            <w:tcW w:w="1276" w:type="dxa"/>
            <w:shd w:val="clear" w:color="auto" w:fill="auto"/>
          </w:tcPr>
          <w:p w:rsidR="00305E29" w:rsidRPr="00B31E47" w:rsidRDefault="002E29B4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5571,6</w:t>
            </w:r>
          </w:p>
        </w:tc>
        <w:tc>
          <w:tcPr>
            <w:tcW w:w="2409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5E29" w:rsidRPr="00B31E47" w:rsidTr="000146E6">
        <w:tc>
          <w:tcPr>
            <w:tcW w:w="2093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E47">
              <w:rPr>
                <w:rFonts w:ascii="Times New Roman" w:hAnsi="Times New Roman" w:cs="Times New Roman"/>
              </w:rPr>
              <w:t>При осуществлении муниципальных закупок</w:t>
            </w:r>
          </w:p>
        </w:tc>
        <w:tc>
          <w:tcPr>
            <w:tcW w:w="1701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5E29" w:rsidRPr="00B31E47" w:rsidTr="000146E6">
        <w:tc>
          <w:tcPr>
            <w:tcW w:w="2093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E47">
              <w:rPr>
                <w:rFonts w:ascii="Times New Roman" w:hAnsi="Times New Roman" w:cs="Times New Roman"/>
              </w:rPr>
              <w:t>При ведении бухгалтерского учета и составлении отчетности</w:t>
            </w:r>
          </w:p>
        </w:tc>
        <w:tc>
          <w:tcPr>
            <w:tcW w:w="1701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5E29" w:rsidRPr="00B31E47" w:rsidTr="000146E6">
        <w:tc>
          <w:tcPr>
            <w:tcW w:w="2093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E47">
              <w:rPr>
                <w:rFonts w:ascii="Times New Roman" w:hAnsi="Times New Roman" w:cs="Times New Roman"/>
              </w:rPr>
              <w:t>Прочие виды нарушений и недостатков</w:t>
            </w:r>
          </w:p>
        </w:tc>
        <w:tc>
          <w:tcPr>
            <w:tcW w:w="1701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5E29" w:rsidRPr="00B31E47" w:rsidTr="000146E6">
        <w:tc>
          <w:tcPr>
            <w:tcW w:w="2093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1E4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05E29" w:rsidRPr="00B31E47" w:rsidRDefault="002E29B4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5571,6</w:t>
            </w:r>
          </w:p>
        </w:tc>
        <w:tc>
          <w:tcPr>
            <w:tcW w:w="1276" w:type="dxa"/>
            <w:shd w:val="clear" w:color="auto" w:fill="auto"/>
          </w:tcPr>
          <w:p w:rsidR="00305E29" w:rsidRPr="00B31E47" w:rsidRDefault="002E29B4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5571,6</w:t>
            </w:r>
          </w:p>
        </w:tc>
        <w:tc>
          <w:tcPr>
            <w:tcW w:w="2409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305E29" w:rsidRPr="00B31E47" w:rsidRDefault="00305E29" w:rsidP="000146E6">
            <w:pPr>
              <w:tabs>
                <w:tab w:val="left" w:pos="26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05E29" w:rsidRPr="00B31E47" w:rsidRDefault="00305E29" w:rsidP="00305E29">
      <w:pPr>
        <w:tabs>
          <w:tab w:val="left" w:pos="267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05E29" w:rsidRPr="002654D7" w:rsidRDefault="00305E29" w:rsidP="00305E29">
      <w:pPr>
        <w:tabs>
          <w:tab w:val="left" w:pos="26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4D7">
        <w:rPr>
          <w:rFonts w:ascii="Times New Roman" w:hAnsi="Times New Roman" w:cs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нарушения:</w:t>
      </w:r>
      <w:r w:rsidRPr="002654D7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305E29" w:rsidRPr="002654D7" w:rsidRDefault="00305E29" w:rsidP="00305E29">
      <w:pPr>
        <w:pStyle w:val="a3"/>
        <w:tabs>
          <w:tab w:val="left" w:pos="960"/>
        </w:tabs>
        <w:ind w:left="0"/>
        <w:jc w:val="both"/>
        <w:rPr>
          <w:b/>
        </w:rPr>
      </w:pPr>
      <w:r w:rsidRPr="002654D7">
        <w:t xml:space="preserve"> </w:t>
      </w:r>
    </w:p>
    <w:p w:rsidR="00305E29" w:rsidRPr="002654D7" w:rsidRDefault="00305E29" w:rsidP="00305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54D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Предложения по результатам проведенного контрольного мероприятия</w:t>
      </w:r>
      <w:r w:rsidR="00AC1DB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84E51" w:rsidRPr="00B84E51" w:rsidRDefault="00B84E51" w:rsidP="002E29B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4E51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E29B4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Нормативно-правовые документы регулирующие </w:t>
      </w:r>
      <w:r w:rsidR="002E29B4" w:rsidRPr="00933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управления и распоряжения имуществом </w:t>
      </w:r>
      <w:r w:rsidR="002E29B4" w:rsidRPr="0075132F">
        <w:rPr>
          <w:rFonts w:ascii="Times New Roman" w:hAnsi="Times New Roman" w:cs="Times New Roman"/>
          <w:sz w:val="24"/>
          <w:szCs w:val="24"/>
        </w:rPr>
        <w:t>Сегежского муниципального района</w:t>
      </w:r>
      <w:r w:rsidR="002E29B4">
        <w:rPr>
          <w:rFonts w:ascii="Times New Roman" w:hAnsi="Times New Roman" w:cs="Times New Roman"/>
          <w:sz w:val="24"/>
          <w:szCs w:val="24"/>
        </w:rPr>
        <w:t xml:space="preserve"> привести в соответствие с действующим законодательством.</w:t>
      </w:r>
    </w:p>
    <w:p w:rsidR="00B84E51" w:rsidRPr="002E29B4" w:rsidRDefault="002E29B4" w:rsidP="002E29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E4BF9" w:rsidRPr="002E29B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E51" w:rsidRPr="002E29B4">
        <w:rPr>
          <w:rFonts w:ascii="Times New Roman" w:hAnsi="Times New Roman" w:cs="Times New Roman"/>
          <w:sz w:val="24"/>
          <w:szCs w:val="24"/>
        </w:rPr>
        <w:t>Провести полную инвентаризацию имущества казны, сформировать полноценную, достоверную учетную базу.</w:t>
      </w:r>
    </w:p>
    <w:p w:rsidR="00B84E51" w:rsidRPr="00615E5D" w:rsidRDefault="002E29B4" w:rsidP="002E29B4">
      <w:pPr>
        <w:tabs>
          <w:tab w:val="left" w:pos="26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E5D">
        <w:rPr>
          <w:rFonts w:ascii="Times New Roman" w:eastAsia="Times New Roman" w:hAnsi="Times New Roman" w:cs="Times New Roman"/>
          <w:sz w:val="24"/>
          <w:szCs w:val="24"/>
        </w:rPr>
        <w:t>3</w:t>
      </w:r>
      <w:r w:rsidR="00B84E51" w:rsidRPr="00615E5D">
        <w:rPr>
          <w:rFonts w:ascii="Times New Roman" w:eastAsia="Times New Roman" w:hAnsi="Times New Roman" w:cs="Times New Roman"/>
          <w:sz w:val="24"/>
          <w:szCs w:val="24"/>
        </w:rPr>
        <w:t xml:space="preserve">. Организовать документооборот, обеспечивающий своевременное доведение информации о приобретении муниципальной собственности и (или) информации о совершенных действиях с муниципальной собственностью между отделом бухгалтерского учета и отчетностью и </w:t>
      </w:r>
      <w:r w:rsidR="00B84E51" w:rsidRPr="00615E5D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и земельными ресурсами </w:t>
      </w:r>
      <w:r w:rsidR="00B84E51" w:rsidRPr="00615E5D">
        <w:rPr>
          <w:rFonts w:ascii="Times New Roman" w:eastAsia="Times New Roman" w:hAnsi="Times New Roman" w:cs="Times New Roman"/>
          <w:sz w:val="24"/>
          <w:szCs w:val="24"/>
        </w:rPr>
        <w:t>и наоборот.</w:t>
      </w:r>
    </w:p>
    <w:p w:rsidR="00B84E51" w:rsidRPr="00615E5D" w:rsidRDefault="002E29B4" w:rsidP="002E29B4">
      <w:pPr>
        <w:pStyle w:val="Default"/>
        <w:spacing w:line="276" w:lineRule="auto"/>
        <w:ind w:firstLine="709"/>
        <w:jc w:val="both"/>
        <w:rPr>
          <w:color w:val="auto"/>
        </w:rPr>
      </w:pPr>
      <w:r w:rsidRPr="00615E5D">
        <w:rPr>
          <w:rFonts w:eastAsia="Times New Roman"/>
          <w:color w:val="auto"/>
        </w:rPr>
        <w:t>4</w:t>
      </w:r>
      <w:r w:rsidR="009E4BF9" w:rsidRPr="00615E5D">
        <w:rPr>
          <w:rFonts w:eastAsia="Times New Roman"/>
          <w:color w:val="auto"/>
        </w:rPr>
        <w:t>.</w:t>
      </w:r>
      <w:r w:rsidRPr="00615E5D">
        <w:rPr>
          <w:rFonts w:eastAsia="Times New Roman"/>
          <w:color w:val="auto"/>
        </w:rPr>
        <w:t xml:space="preserve"> </w:t>
      </w:r>
      <w:r w:rsidR="00B84E51" w:rsidRPr="00615E5D">
        <w:rPr>
          <w:color w:val="auto"/>
        </w:rPr>
        <w:t xml:space="preserve"> Привести в соответствие данные бюджетного уч</w:t>
      </w:r>
      <w:r w:rsidRPr="00615E5D">
        <w:rPr>
          <w:color w:val="auto"/>
        </w:rPr>
        <w:t>е</w:t>
      </w:r>
      <w:r w:rsidR="00B84E51" w:rsidRPr="00615E5D">
        <w:rPr>
          <w:color w:val="auto"/>
        </w:rPr>
        <w:t xml:space="preserve">та об имуществе казны данным реестра имущества казны. </w:t>
      </w:r>
    </w:p>
    <w:p w:rsidR="00B84E51" w:rsidRPr="002E29B4" w:rsidRDefault="002E29B4" w:rsidP="002E29B4">
      <w:pPr>
        <w:pStyle w:val="Default"/>
        <w:spacing w:line="276" w:lineRule="auto"/>
        <w:ind w:firstLine="709"/>
        <w:jc w:val="both"/>
        <w:rPr>
          <w:color w:val="323232"/>
        </w:rPr>
      </w:pPr>
      <w:r>
        <w:rPr>
          <w:rFonts w:eastAsia="Times New Roman"/>
          <w:bCs/>
        </w:rPr>
        <w:t>5. У</w:t>
      </w:r>
      <w:r w:rsidR="00B84E51" w:rsidRPr="002E29B4">
        <w:rPr>
          <w:rFonts w:eastAsia="Times New Roman"/>
          <w:bCs/>
        </w:rPr>
        <w:t xml:space="preserve">силить контроль за управлением и распоряжением муниципальной собственностью </w:t>
      </w:r>
      <w:r>
        <w:rPr>
          <w:rFonts w:eastAsia="Times New Roman"/>
          <w:bCs/>
        </w:rPr>
        <w:t>муниципального образования «Сегежский муниципальный район».</w:t>
      </w:r>
    </w:p>
    <w:p w:rsidR="00B84E51" w:rsidRPr="002E29B4" w:rsidRDefault="002E29B4" w:rsidP="002E29B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B84E51" w:rsidRPr="002E29B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</w:t>
      </w:r>
      <w:r w:rsidR="00B84E51" w:rsidRPr="002E2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силить работу по предложению и сокращению свободных площадей муниципального нежилого фонда посредство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 сдачи их в аренду или продажи.</w:t>
      </w:r>
    </w:p>
    <w:p w:rsidR="00B84E51" w:rsidRPr="002E29B4" w:rsidRDefault="002E29B4" w:rsidP="002E29B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29B4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="00B84E51" w:rsidRPr="002E29B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2E29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="00B84E51" w:rsidRPr="002E2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силить контроль за полнотой и своевременностью внесения арендаторами арендных платежей 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имущество и земельные участки.</w:t>
      </w:r>
    </w:p>
    <w:p w:rsidR="00E31295" w:rsidRPr="002E29B4" w:rsidRDefault="002E29B4" w:rsidP="00F661A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="00B84E51" w:rsidRPr="002E2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2E2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="00B84E51" w:rsidRPr="002E2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силить работу по взиманию задолженности в судебном порядке с крупных неплательщиков арендных платежей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661A1" w:rsidRPr="002E29B4" w:rsidRDefault="00F661A1" w:rsidP="00F661A1">
      <w:pPr>
        <w:tabs>
          <w:tab w:val="left" w:pos="1080"/>
        </w:tabs>
        <w:spacing w:after="0" w:line="240" w:lineRule="auto"/>
        <w:ind w:left="7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E29" w:rsidRPr="002654D7" w:rsidRDefault="00305E29" w:rsidP="00615E5D">
      <w:pPr>
        <w:tabs>
          <w:tab w:val="left" w:pos="26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4D7">
        <w:rPr>
          <w:rFonts w:ascii="Times New Roman" w:hAnsi="Times New Roman" w:cs="Times New Roman"/>
          <w:b/>
          <w:sz w:val="24"/>
          <w:szCs w:val="24"/>
        </w:rPr>
        <w:t>Направить отчет:</w:t>
      </w:r>
    </w:p>
    <w:p w:rsidR="00305E29" w:rsidRPr="002654D7" w:rsidRDefault="00305E29" w:rsidP="00615E5D">
      <w:pPr>
        <w:tabs>
          <w:tab w:val="left" w:pos="26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4D7">
        <w:rPr>
          <w:rFonts w:ascii="Times New Roman" w:hAnsi="Times New Roman" w:cs="Times New Roman"/>
          <w:sz w:val="24"/>
          <w:szCs w:val="24"/>
        </w:rPr>
        <w:t>Глав</w:t>
      </w:r>
      <w:r w:rsidR="006D25E9" w:rsidRPr="002654D7">
        <w:rPr>
          <w:rFonts w:ascii="Times New Roman" w:hAnsi="Times New Roman" w:cs="Times New Roman"/>
          <w:sz w:val="24"/>
          <w:szCs w:val="24"/>
        </w:rPr>
        <w:t>е</w:t>
      </w:r>
      <w:r w:rsidRPr="002654D7">
        <w:rPr>
          <w:rFonts w:ascii="Times New Roman" w:hAnsi="Times New Roman" w:cs="Times New Roman"/>
          <w:sz w:val="24"/>
          <w:szCs w:val="24"/>
        </w:rPr>
        <w:t xml:space="preserve">  </w:t>
      </w:r>
      <w:r w:rsidR="006D25E9" w:rsidRPr="002654D7">
        <w:rPr>
          <w:rFonts w:ascii="Times New Roman" w:hAnsi="Times New Roman" w:cs="Times New Roman"/>
          <w:sz w:val="24"/>
          <w:szCs w:val="24"/>
        </w:rPr>
        <w:t>а</w:t>
      </w:r>
      <w:r w:rsidRPr="002654D7">
        <w:rPr>
          <w:rFonts w:ascii="Times New Roman" w:hAnsi="Times New Roman" w:cs="Times New Roman"/>
          <w:sz w:val="24"/>
          <w:szCs w:val="24"/>
        </w:rPr>
        <w:t>дминистрации С</w:t>
      </w:r>
      <w:r w:rsidR="006D25E9" w:rsidRPr="002654D7">
        <w:rPr>
          <w:rFonts w:ascii="Times New Roman" w:hAnsi="Times New Roman" w:cs="Times New Roman"/>
          <w:sz w:val="24"/>
          <w:szCs w:val="24"/>
        </w:rPr>
        <w:t>егежского муниципального района;</w:t>
      </w:r>
    </w:p>
    <w:p w:rsidR="002E29B4" w:rsidRPr="002654D7" w:rsidRDefault="002E29B4" w:rsidP="00615E5D">
      <w:pPr>
        <w:tabs>
          <w:tab w:val="left" w:pos="26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4D7">
        <w:rPr>
          <w:rFonts w:ascii="Times New Roman" w:hAnsi="Times New Roman" w:cs="Times New Roman"/>
          <w:sz w:val="24"/>
          <w:szCs w:val="24"/>
        </w:rPr>
        <w:t>Начальнику Финансового управления Сегежского муниципального района;</w:t>
      </w:r>
    </w:p>
    <w:p w:rsidR="00305E29" w:rsidRPr="002654D7" w:rsidRDefault="00305E29" w:rsidP="00615E5D">
      <w:pPr>
        <w:tabs>
          <w:tab w:val="left" w:pos="26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4D7">
        <w:rPr>
          <w:rFonts w:ascii="Times New Roman" w:hAnsi="Times New Roman" w:cs="Times New Roman"/>
          <w:sz w:val="24"/>
          <w:szCs w:val="24"/>
        </w:rPr>
        <w:t>Прокурору Сегежского района.</w:t>
      </w:r>
    </w:p>
    <w:p w:rsidR="00305E29" w:rsidRPr="002654D7" w:rsidRDefault="00305E29" w:rsidP="00615E5D">
      <w:pPr>
        <w:tabs>
          <w:tab w:val="left" w:pos="26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E29" w:rsidRPr="002654D7" w:rsidRDefault="00305E29" w:rsidP="00615E5D">
      <w:pPr>
        <w:tabs>
          <w:tab w:val="left" w:pos="26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4D7">
        <w:rPr>
          <w:rFonts w:ascii="Times New Roman" w:hAnsi="Times New Roman" w:cs="Times New Roman"/>
          <w:b/>
          <w:sz w:val="24"/>
          <w:szCs w:val="24"/>
        </w:rPr>
        <w:t xml:space="preserve">Предлагаемые представления и /или предписания: </w:t>
      </w:r>
      <w:r w:rsidRPr="002654D7">
        <w:rPr>
          <w:rFonts w:ascii="Times New Roman" w:hAnsi="Times New Roman" w:cs="Times New Roman"/>
          <w:sz w:val="24"/>
          <w:szCs w:val="24"/>
        </w:rPr>
        <w:t xml:space="preserve">направить представление о результатах </w:t>
      </w:r>
      <w:r w:rsidR="002E29B4" w:rsidRPr="002654D7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2654D7">
        <w:rPr>
          <w:rFonts w:ascii="Times New Roman" w:hAnsi="Times New Roman" w:cs="Times New Roman"/>
          <w:sz w:val="24"/>
          <w:szCs w:val="24"/>
        </w:rPr>
        <w:t>в адрес:</w:t>
      </w:r>
      <w:r w:rsidRPr="00265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9B4" w:rsidRPr="002654D7">
        <w:rPr>
          <w:rFonts w:ascii="Times New Roman" w:hAnsi="Times New Roman" w:cs="Times New Roman"/>
          <w:sz w:val="24"/>
          <w:szCs w:val="24"/>
        </w:rPr>
        <w:t>администрации Сегежского муниципального района, руководителю Финансового управления Сегежского муниципального района.</w:t>
      </w:r>
    </w:p>
    <w:p w:rsidR="00305E29" w:rsidRDefault="00305E29" w:rsidP="00615E5D">
      <w:pPr>
        <w:tabs>
          <w:tab w:val="left" w:pos="26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A67" w:rsidRPr="002654D7" w:rsidRDefault="008E1A67" w:rsidP="00615E5D">
      <w:pPr>
        <w:tabs>
          <w:tab w:val="left" w:pos="26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3CB" w:rsidRDefault="005913CB" w:rsidP="00615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DB2" w:rsidRDefault="00AC1DB2" w:rsidP="00615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E29" w:rsidRPr="00615E5D" w:rsidRDefault="00305E29" w:rsidP="00615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E5D">
        <w:rPr>
          <w:rFonts w:ascii="Times New Roman" w:hAnsi="Times New Roman" w:cs="Times New Roman"/>
          <w:sz w:val="24"/>
          <w:szCs w:val="24"/>
        </w:rPr>
        <w:t>Председатель Контрольно-счетного комитета</w:t>
      </w:r>
    </w:p>
    <w:p w:rsidR="003C602B" w:rsidRPr="00615E5D" w:rsidRDefault="00305E29" w:rsidP="00615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E5D"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         </w:t>
      </w:r>
      <w:r w:rsidR="00615E5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15E5D">
        <w:rPr>
          <w:rFonts w:ascii="Times New Roman" w:hAnsi="Times New Roman" w:cs="Times New Roman"/>
          <w:sz w:val="24"/>
          <w:szCs w:val="24"/>
        </w:rPr>
        <w:t xml:space="preserve">                   Т.И.  Рудковская</w:t>
      </w:r>
    </w:p>
    <w:sectPr w:rsidR="003C602B" w:rsidRPr="00615E5D" w:rsidSect="006259F6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04B" w:rsidRDefault="0097504B" w:rsidP="002C44CB">
      <w:pPr>
        <w:spacing w:after="0" w:line="240" w:lineRule="auto"/>
      </w:pPr>
      <w:r>
        <w:separator/>
      </w:r>
    </w:p>
  </w:endnote>
  <w:endnote w:type="continuationSeparator" w:id="1">
    <w:p w:rsidR="0097504B" w:rsidRDefault="0097504B" w:rsidP="002C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04B" w:rsidRDefault="0097504B" w:rsidP="002C44CB">
      <w:pPr>
        <w:spacing w:after="0" w:line="240" w:lineRule="auto"/>
      </w:pPr>
      <w:r>
        <w:separator/>
      </w:r>
    </w:p>
  </w:footnote>
  <w:footnote w:type="continuationSeparator" w:id="1">
    <w:p w:rsidR="0097504B" w:rsidRDefault="0097504B" w:rsidP="002C4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37876"/>
      <w:docPartObj>
        <w:docPartGallery w:val="Page Numbers (Top of Page)"/>
        <w:docPartUnique/>
      </w:docPartObj>
    </w:sdtPr>
    <w:sdtContent>
      <w:p w:rsidR="002E29B4" w:rsidRDefault="007857BC">
        <w:pPr>
          <w:pStyle w:val="af0"/>
          <w:jc w:val="center"/>
        </w:pPr>
        <w:fldSimple w:instr=" PAGE   \* MERGEFORMAT ">
          <w:r w:rsidR="006131FD">
            <w:rPr>
              <w:noProof/>
            </w:rPr>
            <w:t>22</w:t>
          </w:r>
        </w:fldSimple>
      </w:p>
    </w:sdtContent>
  </w:sdt>
  <w:p w:rsidR="002E29B4" w:rsidRDefault="002E29B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1AC3F6A"/>
    <w:multiLevelType w:val="hybridMultilevel"/>
    <w:tmpl w:val="2B605BB2"/>
    <w:lvl w:ilvl="0" w:tplc="061E254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3BC94EC9"/>
    <w:multiLevelType w:val="hybridMultilevel"/>
    <w:tmpl w:val="F51CC698"/>
    <w:lvl w:ilvl="0" w:tplc="EF2ABA7E">
      <w:start w:val="1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0FB0C63"/>
    <w:multiLevelType w:val="multilevel"/>
    <w:tmpl w:val="D1BC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C3005E"/>
    <w:multiLevelType w:val="multilevel"/>
    <w:tmpl w:val="755833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76518B"/>
    <w:multiLevelType w:val="hybridMultilevel"/>
    <w:tmpl w:val="FDBCD8D6"/>
    <w:lvl w:ilvl="0" w:tplc="666A585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514A3A15"/>
    <w:multiLevelType w:val="hybridMultilevel"/>
    <w:tmpl w:val="F70635D8"/>
    <w:lvl w:ilvl="0" w:tplc="0FBCDDA2">
      <w:start w:val="1"/>
      <w:numFmt w:val="decimal"/>
      <w:lvlText w:val="%1.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4FB2"/>
    <w:rsid w:val="00001273"/>
    <w:rsid w:val="000146E6"/>
    <w:rsid w:val="0001730A"/>
    <w:rsid w:val="000411D4"/>
    <w:rsid w:val="000638C1"/>
    <w:rsid w:val="0007700D"/>
    <w:rsid w:val="00080374"/>
    <w:rsid w:val="0008741E"/>
    <w:rsid w:val="00090752"/>
    <w:rsid w:val="000B3B53"/>
    <w:rsid w:val="000C0206"/>
    <w:rsid w:val="000C147A"/>
    <w:rsid w:val="000D4040"/>
    <w:rsid w:val="000E6518"/>
    <w:rsid w:val="000F3F38"/>
    <w:rsid w:val="000F54B9"/>
    <w:rsid w:val="000F6130"/>
    <w:rsid w:val="001000A9"/>
    <w:rsid w:val="0010082C"/>
    <w:rsid w:val="0011604D"/>
    <w:rsid w:val="00117324"/>
    <w:rsid w:val="0012782E"/>
    <w:rsid w:val="00150723"/>
    <w:rsid w:val="00162A05"/>
    <w:rsid w:val="00167645"/>
    <w:rsid w:val="00182A22"/>
    <w:rsid w:val="00185E8A"/>
    <w:rsid w:val="001944AD"/>
    <w:rsid w:val="001A46DE"/>
    <w:rsid w:val="001B4887"/>
    <w:rsid w:val="001B4E70"/>
    <w:rsid w:val="001B76D1"/>
    <w:rsid w:val="001C1AA5"/>
    <w:rsid w:val="002013CD"/>
    <w:rsid w:val="002047D5"/>
    <w:rsid w:val="00207662"/>
    <w:rsid w:val="002175FD"/>
    <w:rsid w:val="00220101"/>
    <w:rsid w:val="00220DEB"/>
    <w:rsid w:val="00230CE4"/>
    <w:rsid w:val="0023407D"/>
    <w:rsid w:val="00254C2E"/>
    <w:rsid w:val="002654D7"/>
    <w:rsid w:val="00274119"/>
    <w:rsid w:val="00280EF5"/>
    <w:rsid w:val="0028130C"/>
    <w:rsid w:val="00294612"/>
    <w:rsid w:val="00296A2E"/>
    <w:rsid w:val="002A0C40"/>
    <w:rsid w:val="002A5D59"/>
    <w:rsid w:val="002B5B38"/>
    <w:rsid w:val="002C3669"/>
    <w:rsid w:val="002C44CB"/>
    <w:rsid w:val="002D37B0"/>
    <w:rsid w:val="002E178B"/>
    <w:rsid w:val="002E29B4"/>
    <w:rsid w:val="00305E29"/>
    <w:rsid w:val="00311B67"/>
    <w:rsid w:val="00342FA9"/>
    <w:rsid w:val="00350B06"/>
    <w:rsid w:val="0036638F"/>
    <w:rsid w:val="003733BD"/>
    <w:rsid w:val="003761FA"/>
    <w:rsid w:val="0038161F"/>
    <w:rsid w:val="00395195"/>
    <w:rsid w:val="003973F9"/>
    <w:rsid w:val="003C396F"/>
    <w:rsid w:val="003C4519"/>
    <w:rsid w:val="003C602B"/>
    <w:rsid w:val="003C6354"/>
    <w:rsid w:val="003C6B60"/>
    <w:rsid w:val="003E0112"/>
    <w:rsid w:val="003F4BAA"/>
    <w:rsid w:val="0041289E"/>
    <w:rsid w:val="00416225"/>
    <w:rsid w:val="00420DA5"/>
    <w:rsid w:val="00426194"/>
    <w:rsid w:val="0042742D"/>
    <w:rsid w:val="00430C41"/>
    <w:rsid w:val="00430E0E"/>
    <w:rsid w:val="004342B5"/>
    <w:rsid w:val="00444009"/>
    <w:rsid w:val="00455432"/>
    <w:rsid w:val="004665B7"/>
    <w:rsid w:val="00487576"/>
    <w:rsid w:val="00496FF6"/>
    <w:rsid w:val="004A2B90"/>
    <w:rsid w:val="004A3229"/>
    <w:rsid w:val="004C1B85"/>
    <w:rsid w:val="004D089C"/>
    <w:rsid w:val="004D570D"/>
    <w:rsid w:val="004F5BA4"/>
    <w:rsid w:val="00510864"/>
    <w:rsid w:val="005112FD"/>
    <w:rsid w:val="00526495"/>
    <w:rsid w:val="00534423"/>
    <w:rsid w:val="0054512A"/>
    <w:rsid w:val="00556FFE"/>
    <w:rsid w:val="0056621B"/>
    <w:rsid w:val="005836AA"/>
    <w:rsid w:val="005913CB"/>
    <w:rsid w:val="005A2E95"/>
    <w:rsid w:val="005A63B2"/>
    <w:rsid w:val="005E0068"/>
    <w:rsid w:val="005E0F23"/>
    <w:rsid w:val="005E79AC"/>
    <w:rsid w:val="005F23DD"/>
    <w:rsid w:val="00602036"/>
    <w:rsid w:val="006131FD"/>
    <w:rsid w:val="00613269"/>
    <w:rsid w:val="00614F83"/>
    <w:rsid w:val="00615E5D"/>
    <w:rsid w:val="0061754F"/>
    <w:rsid w:val="006259F6"/>
    <w:rsid w:val="00626FD5"/>
    <w:rsid w:val="00641D1D"/>
    <w:rsid w:val="0066369B"/>
    <w:rsid w:val="006679DA"/>
    <w:rsid w:val="00680C39"/>
    <w:rsid w:val="00682F6F"/>
    <w:rsid w:val="006914E8"/>
    <w:rsid w:val="006C0B12"/>
    <w:rsid w:val="006C1D84"/>
    <w:rsid w:val="006C4B8B"/>
    <w:rsid w:val="006C646C"/>
    <w:rsid w:val="006D25E9"/>
    <w:rsid w:val="006D3F88"/>
    <w:rsid w:val="006F4EED"/>
    <w:rsid w:val="0070188C"/>
    <w:rsid w:val="0071270E"/>
    <w:rsid w:val="0071462D"/>
    <w:rsid w:val="007564D7"/>
    <w:rsid w:val="00756A2F"/>
    <w:rsid w:val="007710D7"/>
    <w:rsid w:val="007825D2"/>
    <w:rsid w:val="007857BC"/>
    <w:rsid w:val="007866DB"/>
    <w:rsid w:val="00796B48"/>
    <w:rsid w:val="007B11BB"/>
    <w:rsid w:val="007C6A58"/>
    <w:rsid w:val="007F464B"/>
    <w:rsid w:val="007F6A5B"/>
    <w:rsid w:val="00807988"/>
    <w:rsid w:val="008164E1"/>
    <w:rsid w:val="00825898"/>
    <w:rsid w:val="0082595C"/>
    <w:rsid w:val="00827DD9"/>
    <w:rsid w:val="00833D7E"/>
    <w:rsid w:val="00844A6B"/>
    <w:rsid w:val="00851FC5"/>
    <w:rsid w:val="00863817"/>
    <w:rsid w:val="00874CC4"/>
    <w:rsid w:val="0087524E"/>
    <w:rsid w:val="00891FDA"/>
    <w:rsid w:val="008A11B3"/>
    <w:rsid w:val="008A5AB1"/>
    <w:rsid w:val="008A6A04"/>
    <w:rsid w:val="008B1033"/>
    <w:rsid w:val="008C3077"/>
    <w:rsid w:val="008C4614"/>
    <w:rsid w:val="008C77FD"/>
    <w:rsid w:val="008D72C5"/>
    <w:rsid w:val="008E1A67"/>
    <w:rsid w:val="00916D1C"/>
    <w:rsid w:val="00917C29"/>
    <w:rsid w:val="00923A3D"/>
    <w:rsid w:val="009254EB"/>
    <w:rsid w:val="00925C9F"/>
    <w:rsid w:val="00932C97"/>
    <w:rsid w:val="00941432"/>
    <w:rsid w:val="00944D51"/>
    <w:rsid w:val="00955592"/>
    <w:rsid w:val="00964834"/>
    <w:rsid w:val="009712F0"/>
    <w:rsid w:val="009713D1"/>
    <w:rsid w:val="0097504B"/>
    <w:rsid w:val="00977990"/>
    <w:rsid w:val="0098569D"/>
    <w:rsid w:val="009A68A3"/>
    <w:rsid w:val="009C4A6E"/>
    <w:rsid w:val="009E4BF9"/>
    <w:rsid w:val="009F51FF"/>
    <w:rsid w:val="00A032AB"/>
    <w:rsid w:val="00A1165B"/>
    <w:rsid w:val="00A1207F"/>
    <w:rsid w:val="00A133CB"/>
    <w:rsid w:val="00A16854"/>
    <w:rsid w:val="00A17FD1"/>
    <w:rsid w:val="00A475D0"/>
    <w:rsid w:val="00A52F61"/>
    <w:rsid w:val="00A6595D"/>
    <w:rsid w:val="00A726A3"/>
    <w:rsid w:val="00A768E9"/>
    <w:rsid w:val="00A94BA0"/>
    <w:rsid w:val="00AA1FEA"/>
    <w:rsid w:val="00AA469D"/>
    <w:rsid w:val="00AC1DB2"/>
    <w:rsid w:val="00AD1D82"/>
    <w:rsid w:val="00AD4AE1"/>
    <w:rsid w:val="00AD51D9"/>
    <w:rsid w:val="00AD607E"/>
    <w:rsid w:val="00AD6F66"/>
    <w:rsid w:val="00AD7B40"/>
    <w:rsid w:val="00AE1A0E"/>
    <w:rsid w:val="00AE1BCA"/>
    <w:rsid w:val="00AE2730"/>
    <w:rsid w:val="00AF79E0"/>
    <w:rsid w:val="00B0782C"/>
    <w:rsid w:val="00B25191"/>
    <w:rsid w:val="00B36E98"/>
    <w:rsid w:val="00B41B98"/>
    <w:rsid w:val="00B51C85"/>
    <w:rsid w:val="00B6093F"/>
    <w:rsid w:val="00B668A8"/>
    <w:rsid w:val="00B727FD"/>
    <w:rsid w:val="00B72915"/>
    <w:rsid w:val="00B76129"/>
    <w:rsid w:val="00B84E51"/>
    <w:rsid w:val="00B95508"/>
    <w:rsid w:val="00BA0231"/>
    <w:rsid w:val="00BA1AF5"/>
    <w:rsid w:val="00BB122E"/>
    <w:rsid w:val="00BC7AEA"/>
    <w:rsid w:val="00BD4020"/>
    <w:rsid w:val="00BD4FB2"/>
    <w:rsid w:val="00BE4730"/>
    <w:rsid w:val="00BF0A2F"/>
    <w:rsid w:val="00BF6658"/>
    <w:rsid w:val="00C01926"/>
    <w:rsid w:val="00C02BBF"/>
    <w:rsid w:val="00C1197C"/>
    <w:rsid w:val="00C14E79"/>
    <w:rsid w:val="00C31BC8"/>
    <w:rsid w:val="00C40551"/>
    <w:rsid w:val="00C72A33"/>
    <w:rsid w:val="00C74B58"/>
    <w:rsid w:val="00C921C1"/>
    <w:rsid w:val="00C94588"/>
    <w:rsid w:val="00CC0AED"/>
    <w:rsid w:val="00CC139D"/>
    <w:rsid w:val="00CC624C"/>
    <w:rsid w:val="00CF123F"/>
    <w:rsid w:val="00D072FE"/>
    <w:rsid w:val="00D32B8C"/>
    <w:rsid w:val="00D63744"/>
    <w:rsid w:val="00D73290"/>
    <w:rsid w:val="00D8589B"/>
    <w:rsid w:val="00D876C3"/>
    <w:rsid w:val="00D93197"/>
    <w:rsid w:val="00DB290E"/>
    <w:rsid w:val="00DC0545"/>
    <w:rsid w:val="00DD762C"/>
    <w:rsid w:val="00DD7E2F"/>
    <w:rsid w:val="00DE5A2E"/>
    <w:rsid w:val="00DE5D36"/>
    <w:rsid w:val="00DF7AFF"/>
    <w:rsid w:val="00E14A8B"/>
    <w:rsid w:val="00E1584A"/>
    <w:rsid w:val="00E23E80"/>
    <w:rsid w:val="00E31295"/>
    <w:rsid w:val="00E37A33"/>
    <w:rsid w:val="00E41945"/>
    <w:rsid w:val="00E44E94"/>
    <w:rsid w:val="00E60F15"/>
    <w:rsid w:val="00E62952"/>
    <w:rsid w:val="00EA5B88"/>
    <w:rsid w:val="00EE3646"/>
    <w:rsid w:val="00F03C5A"/>
    <w:rsid w:val="00F04060"/>
    <w:rsid w:val="00F0787F"/>
    <w:rsid w:val="00F21795"/>
    <w:rsid w:val="00F36A8B"/>
    <w:rsid w:val="00F5379C"/>
    <w:rsid w:val="00F661A1"/>
    <w:rsid w:val="00F76C8D"/>
    <w:rsid w:val="00F80085"/>
    <w:rsid w:val="00F93972"/>
    <w:rsid w:val="00F96801"/>
    <w:rsid w:val="00FA2F52"/>
    <w:rsid w:val="00FA4E76"/>
    <w:rsid w:val="00FA5C56"/>
    <w:rsid w:val="00FF1FA4"/>
    <w:rsid w:val="00FF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F6"/>
  </w:style>
  <w:style w:type="paragraph" w:styleId="2">
    <w:name w:val="heading 2"/>
    <w:basedOn w:val="a"/>
    <w:next w:val="a"/>
    <w:link w:val="20"/>
    <w:qFormat/>
    <w:rsid w:val="00162A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1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7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locked/>
    <w:rsid w:val="004D570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41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62A0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162A05"/>
    <w:pPr>
      <w:spacing w:after="0" w:line="240" w:lineRule="auto"/>
    </w:pPr>
  </w:style>
  <w:style w:type="table" w:styleId="a6">
    <w:name w:val="Table Grid"/>
    <w:basedOn w:val="a1"/>
    <w:uiPriority w:val="59"/>
    <w:rsid w:val="001B4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qFormat/>
    <w:rsid w:val="002D37B0"/>
    <w:pPr>
      <w:widowControl w:val="0"/>
      <w:suppressAutoHyphens/>
      <w:spacing w:after="60" w:line="240" w:lineRule="auto"/>
    </w:pPr>
    <w:rPr>
      <w:rFonts w:ascii="Verdana" w:eastAsia="Times New Roman" w:hAnsi="Verdana" w:cs="Times New Roman"/>
      <w:color w:val="000000"/>
      <w:kern w:val="1"/>
      <w:sz w:val="14"/>
      <w:szCs w:val="14"/>
      <w:lang w:eastAsia="ar-SA"/>
    </w:rPr>
  </w:style>
  <w:style w:type="paragraph" w:customStyle="1" w:styleId="a8">
    <w:name w:val="Содержимое таблицы"/>
    <w:basedOn w:val="a"/>
    <w:rsid w:val="00B727F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9">
    <w:name w:val="Strong"/>
    <w:qFormat/>
    <w:rsid w:val="00274119"/>
    <w:rPr>
      <w:b/>
      <w:bCs/>
    </w:rPr>
  </w:style>
  <w:style w:type="paragraph" w:styleId="aa">
    <w:name w:val="Body Text Indent"/>
    <w:basedOn w:val="a"/>
    <w:link w:val="ab"/>
    <w:rsid w:val="004A2B90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A2B90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2047D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047D5"/>
  </w:style>
  <w:style w:type="paragraph" w:styleId="ae">
    <w:name w:val="Plain Text"/>
    <w:basedOn w:val="a"/>
    <w:link w:val="af"/>
    <w:rsid w:val="002047D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2047D5"/>
    <w:rPr>
      <w:rFonts w:ascii="Courier New" w:eastAsia="Times New Roman" w:hAnsi="Courier New" w:cs="Courier New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2C4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C44CB"/>
  </w:style>
  <w:style w:type="paragraph" w:styleId="af2">
    <w:name w:val="footer"/>
    <w:basedOn w:val="a"/>
    <w:link w:val="af3"/>
    <w:uiPriority w:val="99"/>
    <w:semiHidden/>
    <w:unhideWhenUsed/>
    <w:rsid w:val="002C4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C44CB"/>
  </w:style>
  <w:style w:type="character" w:customStyle="1" w:styleId="30">
    <w:name w:val="Заголовок 3 Знак"/>
    <w:basedOn w:val="a0"/>
    <w:link w:val="3"/>
    <w:uiPriority w:val="9"/>
    <w:semiHidden/>
    <w:rsid w:val="000411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4">
    <w:name w:val="Гипертекстовая ссылка"/>
    <w:basedOn w:val="a0"/>
    <w:uiPriority w:val="99"/>
    <w:rsid w:val="000411D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11604.0" TargetMode="External"/><Relationship Id="rId13" Type="http://schemas.openxmlformats.org/officeDocument/2006/relationships/hyperlink" Target="consultantplus://offline/ref=C4413DF8EC30DF594D312BA856C8CD67C90EE71959532CA9AB6D00B0955AB9F509962D72C6B47A06NER4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2080849.214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analiticheskij_uche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72279F3B063A1946D44B01A0C2BECE65C87A38B962659953EA8E32B92t7a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2279F3B063A1946D44B01A0C2BECE65C87A38B962659953EA8E32B92748BB908396BCE3E1At1a1I" TargetMode="External"/><Relationship Id="rId14" Type="http://schemas.openxmlformats.org/officeDocument/2006/relationships/hyperlink" Target="garantF1://70011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3575</TotalTime>
  <Pages>1</Pages>
  <Words>8846</Words>
  <Characters>50425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КСК Председатель</dc:creator>
  <cp:keywords/>
  <dc:description/>
  <cp:lastModifiedBy>КСК Председатель</cp:lastModifiedBy>
  <cp:revision>60</cp:revision>
  <cp:lastPrinted>2017-03-17T07:17:00Z</cp:lastPrinted>
  <dcterms:created xsi:type="dcterms:W3CDTF">2016-07-27T06:17:00Z</dcterms:created>
  <dcterms:modified xsi:type="dcterms:W3CDTF">2017-03-17T07:36:00Z</dcterms:modified>
</cp:coreProperties>
</file>