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362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</w:t>
      </w:r>
      <w:r w:rsidR="0018689C">
        <w:t xml:space="preserve"> </w:t>
      </w:r>
      <w:r w:rsidR="00275BA5">
        <w:t xml:space="preserve"> </w:t>
      </w:r>
      <w:r w:rsidR="00753AB1">
        <w:t>19</w:t>
      </w:r>
      <w:r w:rsidR="0018689C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18689C">
        <w:t xml:space="preserve"> </w:t>
      </w:r>
      <w:r w:rsidR="00C70C29">
        <w:t xml:space="preserve">2017  года </w:t>
      </w:r>
      <w:r w:rsidR="00383804" w:rsidRPr="00E84C35">
        <w:t xml:space="preserve"> №</w:t>
      </w:r>
      <w:r w:rsidR="0018689C">
        <w:t xml:space="preserve"> </w:t>
      </w:r>
      <w:r w:rsidR="00753AB1">
        <w:t>247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753AB1" w:rsidRDefault="00753AB1" w:rsidP="00753AB1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 администрации </w:t>
      </w:r>
    </w:p>
    <w:p w:rsidR="00753AB1" w:rsidRDefault="00753AB1" w:rsidP="00753AB1">
      <w:pPr>
        <w:jc w:val="center"/>
        <w:rPr>
          <w:b/>
          <w:bCs/>
        </w:rPr>
      </w:pPr>
      <w:r>
        <w:rPr>
          <w:b/>
        </w:rPr>
        <w:t>Сегежского муниципального района от 28 декабря 2016 г. № 1147</w:t>
      </w:r>
    </w:p>
    <w:p w:rsidR="00753AB1" w:rsidRDefault="00753AB1" w:rsidP="00753AB1">
      <w:pPr>
        <w:jc w:val="center"/>
        <w:rPr>
          <w:b/>
          <w:bCs/>
          <w:highlight w:val="yellow"/>
        </w:rPr>
      </w:pPr>
    </w:p>
    <w:p w:rsidR="00753AB1" w:rsidRDefault="00753AB1" w:rsidP="00753AB1">
      <w:pPr>
        <w:jc w:val="center"/>
        <w:rPr>
          <w:b/>
          <w:bCs/>
          <w:highlight w:val="yellow"/>
        </w:rPr>
      </w:pPr>
    </w:p>
    <w:p w:rsidR="00753AB1" w:rsidRDefault="00753AB1" w:rsidP="00753AB1">
      <w:pPr>
        <w:ind w:firstLine="709"/>
        <w:jc w:val="both"/>
      </w:pPr>
      <w:r>
        <w:t xml:space="preserve">В целях обеспечения сбалансированности бюджета Сегежского муниципального района администрация Сегежского муниципального района </w:t>
      </w:r>
      <w:r>
        <w:rPr>
          <w:b/>
        </w:rPr>
        <w:t>п о с т а н о в л я е т:</w:t>
      </w:r>
    </w:p>
    <w:p w:rsidR="00753AB1" w:rsidRDefault="00753AB1" w:rsidP="00753AB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53AB1" w:rsidRDefault="00753AB1" w:rsidP="00753AB1">
      <w:pPr>
        <w:jc w:val="both"/>
      </w:pPr>
      <w:r>
        <w:tab/>
        <w:t>1. Внести в Программу оздоровления муниципальных финансов Сегежского муниципального района на 2016 – 2018 годы, утвержденную постановлением администрации Сегежского муниципального района от 28 декабря 2016 г. № 1147</w:t>
      </w:r>
      <w:r w:rsidR="006059AF">
        <w:t>,</w:t>
      </w:r>
      <w:r>
        <w:t xml:space="preserve"> следующие изменения:</w:t>
      </w:r>
    </w:p>
    <w:p w:rsidR="00753AB1" w:rsidRDefault="00753AB1" w:rsidP="00753AB1">
      <w:pPr>
        <w:jc w:val="both"/>
      </w:pPr>
      <w:r>
        <w:tab/>
        <w:t>1) абзац девятый изложить в следующей редакции:</w:t>
      </w:r>
    </w:p>
    <w:p w:rsidR="00753AB1" w:rsidRDefault="00753AB1" w:rsidP="00753AB1">
      <w:pPr>
        <w:jc w:val="both"/>
      </w:pPr>
      <w:r>
        <w:tab/>
        <w:t>«Отчеты об исполнении мероприятий предоставляются в Финансовое управление Сегежского муниципального района ежеквартально, по итогам первого квартала - до 7 апреля, первого полугодия - до 7 июля, 9 месяцев - до 7 октября, года - до 15 января.»;</w:t>
      </w:r>
    </w:p>
    <w:p w:rsidR="00753AB1" w:rsidRDefault="00753AB1" w:rsidP="00753AB1">
      <w:pPr>
        <w:jc w:val="both"/>
      </w:pPr>
      <w:r>
        <w:tab/>
        <w:t>2) приложение 1  изложить в следующей редакции:</w:t>
      </w:r>
    </w:p>
    <w:p w:rsidR="00753AB1" w:rsidRDefault="00753AB1" w:rsidP="00753AB1">
      <w:pPr>
        <w:ind w:firstLine="8789"/>
      </w:pPr>
      <w:r>
        <w:tab/>
      </w:r>
    </w:p>
    <w:p w:rsidR="00753AB1" w:rsidRDefault="00753AB1" w:rsidP="00753AB1">
      <w:pPr>
        <w:sectPr w:rsidR="00753AB1" w:rsidSect="006059AF">
          <w:pgSz w:w="11906" w:h="16838"/>
          <w:pgMar w:top="1134" w:right="1276" w:bottom="1134" w:left="1559" w:header="709" w:footer="709" w:gutter="0"/>
          <w:cols w:space="720"/>
        </w:sectPr>
      </w:pPr>
    </w:p>
    <w:p w:rsidR="00753AB1" w:rsidRDefault="006059AF" w:rsidP="006059AF">
      <w:pPr>
        <w:ind w:left="415" w:firstLine="8789"/>
      </w:pPr>
      <w:r>
        <w:lastRenderedPageBreak/>
        <w:t xml:space="preserve">     </w:t>
      </w:r>
      <w:r w:rsidR="00753AB1">
        <w:t xml:space="preserve">Приложение  1 </w:t>
      </w:r>
    </w:p>
    <w:p w:rsidR="00753AB1" w:rsidRDefault="006059AF" w:rsidP="006059AF">
      <w:pPr>
        <w:ind w:left="415" w:firstLine="8789"/>
      </w:pPr>
      <w:r>
        <w:t xml:space="preserve">     </w:t>
      </w:r>
      <w:r w:rsidR="00753AB1">
        <w:t>к Программе оздоровления муниципальны</w:t>
      </w:r>
      <w:r>
        <w:t xml:space="preserve">х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753AB1">
        <w:t xml:space="preserve">финансов Сегежского муниципального района </w:t>
      </w:r>
    </w:p>
    <w:p w:rsidR="00753AB1" w:rsidRDefault="006059AF" w:rsidP="006059AF">
      <w:pPr>
        <w:ind w:left="415" w:firstLine="8789"/>
        <w:rPr>
          <w:sz w:val="26"/>
          <w:szCs w:val="26"/>
        </w:rPr>
      </w:pPr>
      <w:r>
        <w:t xml:space="preserve">      </w:t>
      </w:r>
      <w:r w:rsidR="00753AB1">
        <w:t>на 2016 – 2018 годы</w:t>
      </w:r>
    </w:p>
    <w:p w:rsidR="00753AB1" w:rsidRDefault="00753AB1" w:rsidP="00753AB1">
      <w:pPr>
        <w:jc w:val="center"/>
        <w:rPr>
          <w:sz w:val="26"/>
          <w:szCs w:val="26"/>
        </w:rPr>
      </w:pPr>
    </w:p>
    <w:p w:rsidR="00753AB1" w:rsidRDefault="00753AB1" w:rsidP="00753AB1">
      <w:pPr>
        <w:jc w:val="center"/>
        <w:rPr>
          <w:b/>
        </w:rPr>
      </w:pPr>
      <w:r>
        <w:rPr>
          <w:b/>
        </w:rPr>
        <w:t xml:space="preserve">Мероприятия, направленные на достижение бюджетного эффекта от деятельности </w:t>
      </w:r>
    </w:p>
    <w:p w:rsidR="00753AB1" w:rsidRDefault="00753AB1" w:rsidP="00753AB1">
      <w:pPr>
        <w:jc w:val="center"/>
      </w:pPr>
      <w:r>
        <w:rPr>
          <w:b/>
        </w:rPr>
        <w:t xml:space="preserve">по увеличению доходов консолидированного бюджета </w:t>
      </w:r>
    </w:p>
    <w:p w:rsidR="00753AB1" w:rsidRDefault="00753AB1" w:rsidP="00753AB1">
      <w:pPr>
        <w:jc w:val="center"/>
        <w:rPr>
          <w:b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258"/>
        <w:gridCol w:w="4036"/>
        <w:gridCol w:w="216"/>
        <w:gridCol w:w="1485"/>
        <w:gridCol w:w="216"/>
        <w:gridCol w:w="634"/>
        <w:gridCol w:w="358"/>
        <w:gridCol w:w="1070"/>
        <w:gridCol w:w="206"/>
        <w:gridCol w:w="7"/>
        <w:gridCol w:w="627"/>
        <w:gridCol w:w="10"/>
        <w:gridCol w:w="699"/>
        <w:gridCol w:w="10"/>
        <w:gridCol w:w="699"/>
        <w:gridCol w:w="10"/>
        <w:gridCol w:w="698"/>
        <w:gridCol w:w="10"/>
        <w:gridCol w:w="215"/>
      </w:tblGrid>
      <w:tr w:rsidR="00753AB1" w:rsidTr="006059AF">
        <w:trPr>
          <w:gridAfter w:val="1"/>
          <w:wAfter w:w="215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  <w:p w:rsidR="00753AB1" w:rsidRDefault="00753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реали-зации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753AB1" w:rsidTr="006059AF">
        <w:trPr>
          <w:gridAfter w:val="1"/>
          <w:wAfter w:w="21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53AB1" w:rsidTr="006059AF">
        <w:trPr>
          <w:gridAfter w:val="1"/>
          <w:wAfter w:w="215" w:type="dxa"/>
          <w:trHeight w:val="2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AB1" w:rsidTr="006059AF">
        <w:trPr>
          <w:gridAfter w:val="1"/>
          <w:wAfter w:w="215" w:type="dxa"/>
          <w:trHeight w:val="180"/>
        </w:trPr>
        <w:tc>
          <w:tcPr>
            <w:tcW w:w="148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Переход на исчисление налоговой базы по имущественным налогам исходя из кадастровой стоимости объектов налогообложения</w:t>
            </w:r>
          </w:p>
        </w:tc>
      </w:tr>
      <w:tr w:rsidR="00753AB1" w:rsidTr="006059AF">
        <w:trPr>
          <w:gridAfter w:val="1"/>
          <w:wAfter w:w="215" w:type="dxa"/>
          <w:trHeight w:val="38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af"/>
              <w:spacing w:after="0"/>
              <w:rPr>
                <w:color w:val="000000"/>
              </w:rPr>
            </w:pPr>
            <w:r>
              <w:rPr>
                <w:color w:val="000000"/>
              </w:rPr>
              <w:t>Установление порядка определения налоговой базы по налогу на имущество физических лиц исходя из кадастровой стоимости объектов налогообложения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af"/>
              <w:spacing w:after="0"/>
              <w:rPr>
                <w:color w:val="000000"/>
              </w:rPr>
            </w:pPr>
            <w:r>
              <w:rPr>
                <w:color w:val="000000"/>
              </w:rPr>
              <w:t>Мониторинг принятия органами местного самоуправления Сегежского муниципального района муниципальных нормативных правовых актов (далее – МНПА) по установлению ставок налога на имущество физических лиц исходя из кадастровой стоимости объектов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Сегежского муниципального района (далее – финансовое управление)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МНПА по установлению ставок налога на имущество физических лиц исходя из кадастровой стоимости объектов недвижимости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AB1" w:rsidTr="006059AF">
        <w:trPr>
          <w:gridAfter w:val="1"/>
          <w:wAfter w:w="215" w:type="dxa"/>
        </w:trPr>
        <w:tc>
          <w:tcPr>
            <w:tcW w:w="148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Расширение налоговой базы местных бюджетов за счет имущественных налогов и налогов по специальным налоговым режимам</w:t>
            </w:r>
          </w:p>
        </w:tc>
      </w:tr>
      <w:tr w:rsidR="00753AB1" w:rsidTr="006059AF">
        <w:trPr>
          <w:gridAfter w:val="2"/>
          <w:wAfter w:w="225" w:type="dxa"/>
          <w:trHeight w:val="2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налоговый оборот объектов недвижимости </w:t>
            </w:r>
          </w:p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выявлению объектов (имущества, земельных участков), не вовлеченных в налоговый оборот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поселений, входящий в состав Сегежского муниципального района (далее – администрации поселений), комитет по управлению муниципальным имуществом и земельными ресурсами администрации Сегежского муниципального района (далее – КУМИиЗР)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605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>2016 –2018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AF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объектов, не вовлечен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налоговый оборот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AF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6059AF">
        <w:trPr>
          <w:gridAfter w:val="2"/>
          <w:wAfter w:w="225" w:type="dxa"/>
          <w:trHeight w:val="10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размера корректи-рующего коэффициента базовой доходности К2, применяемого при расчете единого налога на вмененный доход для отдельных видов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решение Совета Сегежского муниципального района от 30 октября 2012 г. № 268 «Об утверждении Положения о введении единого налога на вмененный доход для отдельных видов деятельности на территории муниципального образования «Сегежский муниципальный район», предусматривающих  увеличение корректирующего коэффициента базовой доходности К2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дополни-тельные доходы бюджета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753AB1" w:rsidTr="006059AF">
        <w:trPr>
          <w:gridAfter w:val="2"/>
          <w:wAfter w:w="225" w:type="dxa"/>
        </w:trPr>
        <w:tc>
          <w:tcPr>
            <w:tcW w:w="12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53AB1" w:rsidTr="006059AF">
        <w:trPr>
          <w:gridAfter w:val="2"/>
          <w:wAfter w:w="225" w:type="dxa"/>
          <w:trHeight w:val="219"/>
        </w:trPr>
        <w:tc>
          <w:tcPr>
            <w:tcW w:w="14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Повышение собираемости налоговых и неналоговых доходов в консолидированный бюджет </w:t>
            </w:r>
          </w:p>
        </w:tc>
      </w:tr>
      <w:tr w:rsidR="00753AB1" w:rsidTr="006059AF">
        <w:trPr>
          <w:gridAfter w:val="2"/>
          <w:wAfter w:w="225" w:type="dxa"/>
          <w:trHeight w:val="2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межведомственного взаимодействия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органами федеральных органов исполнительной власти в Республике Карелия, правоохранительными органами и органами местного самоуправления Сегежского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выполнению мероприятий, направленных на повышение собираемости доходов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Комиссии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мобилизации дополнительных налоговых и неналоговых доходов в консолидированный бюджет Сегежского муниципального района,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обеспечения полной и своевременной выплаты заработной платы, поступления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страховых взносов (далее – Комиссия)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 w:rsidP="00605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экономичес-кого развития админис-трации Сегежского муниципального района (далее – УЭР)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605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>2016 –2018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Комиссии, проведе-ние заседаний Комиссии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AF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6059AF">
        <w:trPr>
          <w:gridAfter w:val="2"/>
          <w:wAfter w:w="225" w:type="dxa"/>
          <w:trHeight w:val="14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  <w:highlight w:val="yellow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налогового контроля в отношении налогоплательщиков (выездные и камеральные налоговые проверки)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№2  по Республике Карелия (по согласованию)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дополни-тельные доходы бюджета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AB1" w:rsidTr="006059AF">
        <w:trPr>
          <w:gridAfter w:val="2"/>
          <w:wAfter w:w="225" w:type="dxa"/>
          <w:trHeight w:val="14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  <w:highlight w:val="yellow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Вызов налогоплательщиков, имеющих задолженность по платежам в бюджет, в том числе по НДФЛ, на заседания Комиссии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дополни-тельные доходы бюджета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53AB1" w:rsidTr="006059AF">
        <w:trPr>
          <w:gridAfter w:val="2"/>
          <w:wAfter w:w="225" w:type="dxa"/>
        </w:trPr>
        <w:tc>
          <w:tcPr>
            <w:tcW w:w="12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</w:tr>
      <w:tr w:rsidR="00753AB1" w:rsidTr="006059AF">
        <w:trPr>
          <w:gridAfter w:val="2"/>
          <w:wAfter w:w="225" w:type="dxa"/>
        </w:trPr>
        <w:tc>
          <w:tcPr>
            <w:tcW w:w="14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роста поступлений доходов от использования муниципального имущества</w:t>
            </w:r>
          </w:p>
        </w:tc>
      </w:tr>
      <w:tr w:rsidR="00753AB1" w:rsidTr="006059AF">
        <w:trPr>
          <w:gridAfter w:val="2"/>
          <w:wAfter w:w="22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приближение ставок по сдаваемому в аренду имуществу к рыночным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af"/>
              <w:spacing w:after="0" w:line="238" w:lineRule="atLeast"/>
              <w:rPr>
                <w:color w:val="000000"/>
              </w:rPr>
            </w:pPr>
            <w:r>
              <w:rPr>
                <w:color w:val="000000"/>
              </w:rPr>
              <w:t>Увеличение базовой стоимости арендной платы за один квадратный метр общей площади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и ЗР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дополни-тельные доходы в бюджет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3AB1" w:rsidTr="006059AF">
        <w:trPr>
          <w:gridAfter w:val="2"/>
          <w:wAfter w:w="225" w:type="dxa"/>
          <w:trHeight w:val="17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базы для получения доходов от использования  муниципального имущества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(прогнозного плана) приватизации муниципального имущества муниципального образования «Сегежский</w:t>
            </w:r>
            <w:r w:rsidR="0060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6059AF" w:rsidRDefault="006059AF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 w:rsidP="00605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и ЗР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Програм-мы (прогнозного плана) приватизации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AF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6059AF">
        <w:trPr>
          <w:gridAfter w:val="2"/>
          <w:wAfter w:w="225" w:type="dxa"/>
          <w:trHeight w:val="10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взысканию задолженности за использование муниципального имущества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дополни-тельные доходы в бюджет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3AB1" w:rsidTr="006059AF">
        <w:trPr>
          <w:gridAfter w:val="2"/>
          <w:wAfter w:w="225" w:type="dxa"/>
        </w:trPr>
        <w:tc>
          <w:tcPr>
            <w:tcW w:w="12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AB1" w:rsidTr="006059AF">
        <w:trPr>
          <w:gridAfter w:val="2"/>
          <w:wAfter w:w="225" w:type="dxa"/>
          <w:trHeight w:val="587"/>
        </w:trPr>
        <w:tc>
          <w:tcPr>
            <w:tcW w:w="14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в сфере экономического развития, направленные на увеличение платежей в консолидированный бюджет </w:t>
            </w:r>
          </w:p>
        </w:tc>
      </w:tr>
      <w:tr w:rsidR="00753AB1" w:rsidTr="006059AF">
        <w:trPr>
          <w:trHeight w:val="17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доходов за счет создания новых дополнительных рабочих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дополнительных рабочих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дополни-тельные доходы в консолидированный бюджет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3AB1" w:rsidTr="006059AF">
        <w:trPr>
          <w:trHeight w:val="17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autoSpaceDE w:val="0"/>
              <w:autoSpaceDN w:val="0"/>
              <w:adjustRightInd w:val="0"/>
            </w:pPr>
            <w:r>
              <w:rPr>
                <w:bCs/>
              </w:rPr>
              <w:t>Улучшение инвестиционного климата путем освещения инвестиционной деятельности, осуществляемой в Сегежском муниципальном районе, в средствах массовой информации и на официальном сайте администрации Сегежского муниципального района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 w:rsidP="006059A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Освещение инвестиционной деятельности, осуществляемой в Сегежском муниципальном районе, в средствах массовой информации и на официальном сайте администрации Сегежского муниципального района</w:t>
            </w:r>
          </w:p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актуаль-ной информации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6059AF">
        <w:trPr>
          <w:trHeight w:val="1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заработной плате работников учреждений и предприятий Сегежского муниципального района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задолженности по заработной плате в разрезе предприятий и учреждений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–2018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проведе-ние мониторинга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6059AF">
        <w:trPr>
          <w:trHeight w:val="193"/>
        </w:trPr>
        <w:tc>
          <w:tcPr>
            <w:tcW w:w="12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3AB1" w:rsidTr="006059AF">
        <w:trPr>
          <w:trHeight w:val="129"/>
        </w:trPr>
        <w:tc>
          <w:tcPr>
            <w:tcW w:w="12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налоговым и неналоговым доходам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3 640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53AB1" w:rsidRDefault="00753AB1" w:rsidP="00753AB1"/>
    <w:p w:rsidR="00753AB1" w:rsidRDefault="00753AB1" w:rsidP="00753AB1">
      <w:pPr>
        <w:sectPr w:rsidR="00753AB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53AB1" w:rsidRDefault="00753AB1" w:rsidP="00753AB1">
      <w:pPr>
        <w:jc w:val="both"/>
      </w:pPr>
      <w:r>
        <w:tab/>
        <w:t>3) приложение 2 изложить в следующей редакции:</w:t>
      </w:r>
    </w:p>
    <w:p w:rsidR="00753AB1" w:rsidRDefault="00753AB1" w:rsidP="00753AB1">
      <w:pPr>
        <w:rPr>
          <w:rFonts w:ascii="Calibri" w:hAnsi="Calibri"/>
          <w:color w:val="000000"/>
        </w:rPr>
        <w:sectPr w:rsidR="00753AB1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4456" w:type="dxa"/>
        <w:tblInd w:w="96" w:type="dxa"/>
        <w:tblLook w:val="04A0"/>
      </w:tblPr>
      <w:tblGrid>
        <w:gridCol w:w="640"/>
        <w:gridCol w:w="3200"/>
        <w:gridCol w:w="2780"/>
        <w:gridCol w:w="1384"/>
        <w:gridCol w:w="1960"/>
        <w:gridCol w:w="1292"/>
        <w:gridCol w:w="1080"/>
        <w:gridCol w:w="920"/>
        <w:gridCol w:w="1200"/>
      </w:tblGrid>
      <w:tr w:rsidR="00753AB1" w:rsidTr="00753AB1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2" w:type="dxa"/>
            <w:gridSpan w:val="5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color w:val="000000"/>
              </w:rPr>
            </w:pPr>
            <w:r>
              <w:rPr>
                <w:color w:val="000000"/>
              </w:rPr>
              <w:t xml:space="preserve">Приложение 2 </w:t>
            </w:r>
          </w:p>
        </w:tc>
      </w:tr>
      <w:tr w:rsidR="00753AB1" w:rsidTr="00753AB1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52" w:type="dxa"/>
            <w:gridSpan w:val="4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color w:val="000000"/>
              </w:rPr>
            </w:pPr>
            <w:r>
              <w:rPr>
                <w:color w:val="000000"/>
              </w:rPr>
              <w:t>к Программе оздоровления муниципальных</w:t>
            </w:r>
          </w:p>
        </w:tc>
        <w:tc>
          <w:tcPr>
            <w:tcW w:w="1200" w:type="dxa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rFonts w:ascii="Calibri" w:hAnsi="Calibri"/>
                <w:sz w:val="22"/>
                <w:szCs w:val="22"/>
              </w:rPr>
            </w:pPr>
          </w:p>
        </w:tc>
      </w:tr>
      <w:tr w:rsidR="00753AB1" w:rsidTr="00753AB1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2" w:type="dxa"/>
            <w:gridSpan w:val="5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color w:val="000000"/>
              </w:rPr>
            </w:pPr>
            <w:r>
              <w:rPr>
                <w:color w:val="000000"/>
              </w:rPr>
              <w:t>финансов Сегежского муниципального района</w:t>
            </w:r>
          </w:p>
        </w:tc>
      </w:tr>
      <w:tr w:rsidR="00753AB1" w:rsidTr="00753AB1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52" w:type="dxa"/>
            <w:gridSpan w:val="5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color w:val="000000"/>
              </w:rPr>
            </w:pPr>
            <w:r>
              <w:rPr>
                <w:color w:val="000000"/>
              </w:rPr>
              <w:t>на 2016-2018 годы</w:t>
            </w:r>
          </w:p>
        </w:tc>
      </w:tr>
      <w:tr w:rsidR="00753AB1" w:rsidTr="00753AB1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2" w:type="dxa"/>
            <w:gridSpan w:val="4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3AB1" w:rsidTr="00753AB1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2" w:type="dxa"/>
            <w:gridSpan w:val="4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3AB1" w:rsidTr="00753AB1">
        <w:trPr>
          <w:trHeight w:val="312"/>
        </w:trPr>
        <w:tc>
          <w:tcPr>
            <w:tcW w:w="14456" w:type="dxa"/>
            <w:gridSpan w:val="9"/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Мероприятия, направленные на достижение бюджетного эффекта от деятельности по увеличению эффективности расходов </w:t>
            </w:r>
          </w:p>
        </w:tc>
      </w:tr>
      <w:tr w:rsidR="00753AB1" w:rsidTr="00753AB1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3AB1" w:rsidRDefault="00753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консолидированного бюджета</w:t>
            </w:r>
          </w:p>
        </w:tc>
        <w:tc>
          <w:tcPr>
            <w:tcW w:w="1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3AB1" w:rsidTr="00753AB1">
        <w:trPr>
          <w:trHeight w:val="31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 w:rsidP="00225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показателя</w:t>
            </w:r>
          </w:p>
        </w:tc>
      </w:tr>
      <w:tr w:rsidR="00753AB1" w:rsidTr="00753AB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753AB1" w:rsidTr="00753AB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</w:tr>
      <w:tr w:rsidR="00753AB1" w:rsidTr="00753A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 w:rsidP="00225A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53AB1" w:rsidTr="00753AB1">
        <w:trPr>
          <w:trHeight w:val="312"/>
        </w:trPr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AB1" w:rsidRDefault="00753AB1" w:rsidP="00225A2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I. Оптимизация расходов в сфере государственного управления</w:t>
            </w:r>
          </w:p>
        </w:tc>
      </w:tr>
      <w:tr w:rsidR="00753AB1" w:rsidTr="00753A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AB1" w:rsidRDefault="00753AB1" w:rsidP="00225A2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53AB1" w:rsidTr="00753AB1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D0D0D"/>
              </w:rPr>
            </w:pPr>
            <w:r>
              <w:rPr>
                <w:color w:val="0D0D0D"/>
              </w:rPr>
              <w:t>Сокращение расходов на обеспечение деятельности органов местного самоуправления Сегежского муниципального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D0D0D"/>
              </w:rPr>
            </w:pPr>
            <w:r>
              <w:rPr>
                <w:color w:val="0D0D0D"/>
              </w:rPr>
              <w:t>органы местного самоуправления Сегежского муниципального района</w:t>
            </w:r>
          </w:p>
          <w:p w:rsidR="00225A2D" w:rsidRDefault="00225A2D" w:rsidP="00225A2D">
            <w:pPr>
              <w:rPr>
                <w:color w:val="0D0D0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2016-2018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бюджетный эффект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577,0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2 176,0  </w:t>
            </w:r>
          </w:p>
        </w:tc>
      </w:tr>
      <w:tr w:rsidR="00753AB1" w:rsidTr="00753AB1">
        <w:trPr>
          <w:trHeight w:val="3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D0D0D"/>
              </w:rPr>
            </w:pPr>
            <w:r>
              <w:rPr>
                <w:color w:val="0D0D0D"/>
              </w:rPr>
              <w:t>Передача полномочий администрации Сегежского городского поселения администрации Сегежского муниципального района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D0D0D"/>
              </w:rPr>
            </w:pPr>
            <w:r>
              <w:rPr>
                <w:color w:val="0D0D0D"/>
              </w:rPr>
              <w:t>администрация Сегежского муниципального района, администрация Сегежского городского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2016-2018 годы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Утверждение "дорожной карты" по передаче полномочий администрации Сегежского городского поселения администрации Сегежского муниципального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</w:tr>
      <w:tr w:rsidR="00753AB1" w:rsidTr="00753AB1">
        <w:trPr>
          <w:trHeight w:val="312"/>
        </w:trPr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3AB1" w:rsidRDefault="00753AB1" w:rsidP="00225A2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II. Оптимизация бюджетной сети</w:t>
            </w:r>
          </w:p>
        </w:tc>
      </w:tr>
      <w:tr w:rsidR="00753AB1" w:rsidTr="00753AB1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 xml:space="preserve">Совершенствование организации образовательного процесса </w:t>
            </w:r>
            <w:r>
              <w:rPr>
                <w:b/>
                <w:bCs/>
              </w:rPr>
              <w:t xml:space="preserve">в сфере общего образования </w:t>
            </w:r>
            <w:r>
              <w:t>в целях достижения целевых показателей численности обучающихся  в расчете на одного педагогического работника, включая увеличение наполняемости классов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Управление образования администрации Сегежского муниципального района (далее - управление образования)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2016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267,7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356,9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356,9</w:t>
            </w:r>
          </w:p>
        </w:tc>
      </w:tr>
      <w:tr w:rsidR="00753AB1" w:rsidTr="00753AB1">
        <w:trPr>
          <w:trHeight w:val="28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Совершенствование организации образовательного процесса в сфере д</w:t>
            </w:r>
            <w:r>
              <w:rPr>
                <w:b/>
                <w:bCs/>
              </w:rPr>
              <w:t xml:space="preserve">ополнительного образования детей </w:t>
            </w:r>
            <w:r>
              <w:t xml:space="preserve"> в целях достижения целевых показателей численности обучающихся  в расчете на одного педагогического работника, включая сокращение объемов услуг по реализации дополнительных общеобразовательных программ, оптимизацию штатных расписаний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Управление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2016-2017 годы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365,6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365,6</w:t>
            </w:r>
          </w:p>
        </w:tc>
      </w:tr>
      <w:tr w:rsidR="00753AB1" w:rsidTr="00753AB1">
        <w:trPr>
          <w:trHeight w:val="24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Реорганизация социальных учреждений путем присоединения муниципального казенного учреждения "Централизованная бухгалтерия муниципальных социальных учреждений Сегежского муниципального района" к муниципальному бюджетному учреждению "Центр социального обслуживания граждан и инвалидов"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Заместитель главы администрации Сегежского муниципального района по социальным вопросам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2016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504,1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 xml:space="preserve">595,6  </w:t>
            </w:r>
          </w:p>
        </w:tc>
      </w:tr>
      <w:tr w:rsidR="00753AB1" w:rsidTr="00753AB1">
        <w:trPr>
          <w:trHeight w:val="24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Реорганизация социальных учреждений путем присоединения муниципального бюджетного учреждения "Реабилитационный центр для детей и подростков с ограниченными возможностями" к муниципальному бюджетному учреждению "Центр социального обслуживания граждан и инвалидов"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Заместитель главы администрации Сегежского муниципального района по социальным вопросам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2017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 xml:space="preserve">760,7  </w:t>
            </w:r>
          </w:p>
        </w:tc>
      </w:tr>
      <w:tr w:rsidR="00753AB1" w:rsidTr="00225A2D">
        <w:trPr>
          <w:trHeight w:val="1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2D" w:rsidRDefault="00753AB1" w:rsidP="00225A2D">
            <w: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Финансовое управление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2017-2018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950,0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950,0</w:t>
            </w:r>
          </w:p>
        </w:tc>
      </w:tr>
      <w:tr w:rsidR="00753AB1" w:rsidTr="00753AB1">
        <w:trPr>
          <w:trHeight w:val="18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AB1" w:rsidRDefault="00753AB1" w:rsidP="00225A2D">
            <w:pPr>
              <w:rPr>
                <w:color w:val="000000"/>
              </w:rPr>
            </w:pPr>
            <w:r>
              <w:rPr>
                <w:color w:val="000000"/>
              </w:rPr>
              <w:t>Утверждение нормативных затрат на оказание муниципальных услуг бюджетными и автономными учреждениями Сегежского муниципального района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УЭР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ежегодно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разработка нормативно-правовых актов, утверждающих нормативы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</w:tr>
      <w:tr w:rsidR="00753AB1" w:rsidTr="00225A2D">
        <w:trPr>
          <w:trHeight w:val="28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Организация проведения мероприятий по нормированию труда в муниципальных учреждениях Сегежского муниципального района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 w:rsidP="00225A2D">
            <w:r>
              <w:t>Заместитель главы администрации Сегежского муниципального района по социальным вопросам, управление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ежегодно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 xml:space="preserve">увеличение доли муниципальных учреждений по сравнению с данными за предыдущий год, по которым утверждены положения о системе нормирования труда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50,0</w:t>
            </w:r>
          </w:p>
        </w:tc>
      </w:tr>
      <w:tr w:rsidR="00753AB1" w:rsidTr="00225A2D">
        <w:trPr>
          <w:trHeight w:val="24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10.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Внедрение в муниципальных учреждениях Сегежского муниципального района системы "эффективного контракта" для руководителей учреждений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 w:rsidP="00225A2D">
            <w:r>
              <w:t>Заместитель главы администрации Сегежского муниципального района по социальным вопросам, управление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доля муниципальных учреждений, внедривших систему "эффективного контракта" для руководителей учреждений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 xml:space="preserve">100,0  </w:t>
            </w:r>
          </w:p>
        </w:tc>
      </w:tr>
      <w:tr w:rsidR="00753AB1" w:rsidTr="00753AB1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3028,8</w:t>
            </w:r>
          </w:p>
        </w:tc>
      </w:tr>
      <w:tr w:rsidR="00753AB1" w:rsidTr="00225A2D">
        <w:trPr>
          <w:trHeight w:val="237"/>
        </w:trPr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21" w:rsidRDefault="00753AB1" w:rsidP="00225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Раздел III. Повышение эффективности муниципальных закупок</w:t>
            </w:r>
          </w:p>
        </w:tc>
      </w:tr>
      <w:tr w:rsidR="00753AB1" w:rsidTr="00753AB1">
        <w:trPr>
          <w:trHeight w:val="31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эффективности планирования и расходования бюджетных средств при осуществлении закупок товаров, работ, услуг для муниципальных нужд (экономия в сравнении с начальной ценой заказов  на поставку товаров,  выполнение работ, оказание услуг для обеспечения муниципальных нужд путем проведения запросов котировок, эл. аукционов, конкурсов ) 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УЭР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ежегодно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750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850</w:t>
            </w:r>
          </w:p>
        </w:tc>
      </w:tr>
      <w:tr w:rsidR="00753AB1" w:rsidTr="00753AB1">
        <w:trPr>
          <w:trHeight w:val="312"/>
        </w:trPr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Раздел IV. Муниципальный долг</w:t>
            </w:r>
          </w:p>
        </w:tc>
      </w:tr>
      <w:tr w:rsidR="00753AB1" w:rsidTr="00753AB1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12.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Неувеличение объема муниципального долга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Финансовое управление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Отсутствие прироста объема муниципального долга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да/нет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</w:tr>
      <w:tr w:rsidR="00753AB1" w:rsidTr="00753AB1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53AB1" w:rsidRDefault="00753AB1">
            <w:pPr>
              <w:rPr>
                <w:b/>
                <w:bCs/>
              </w:rPr>
            </w:pPr>
            <w:r>
              <w:rPr>
                <w:b/>
                <w:bCs/>
              </w:rPr>
              <w:t>Итого: бюджетный эффект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тыс.руб.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6054,8</w:t>
            </w:r>
          </w:p>
          <w:p w:rsidR="005E5821" w:rsidRDefault="005E5821">
            <w:pPr>
              <w:jc w:val="center"/>
              <w:rPr>
                <w:b/>
                <w:bCs/>
              </w:rPr>
            </w:pPr>
          </w:p>
        </w:tc>
      </w:tr>
    </w:tbl>
    <w:p w:rsidR="00753AB1" w:rsidRDefault="00753AB1" w:rsidP="00753AB1">
      <w:pPr>
        <w:jc w:val="both"/>
      </w:pPr>
    </w:p>
    <w:p w:rsidR="00753AB1" w:rsidRDefault="00753AB1" w:rsidP="00753AB1">
      <w:pPr>
        <w:sectPr w:rsidR="00753AB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53AB1" w:rsidRDefault="00753AB1" w:rsidP="00753AB1">
      <w:pPr>
        <w:jc w:val="both"/>
      </w:pPr>
    </w:p>
    <w:p w:rsidR="00753AB1" w:rsidRDefault="00753AB1" w:rsidP="00753AB1">
      <w:pPr>
        <w:pStyle w:val="af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2.</w:t>
      </w:r>
      <w:r w:rsidR="005E5821">
        <w:t xml:space="preserve"> </w:t>
      </w:r>
      <w:r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 xml:space="preserve">.  </w:t>
      </w:r>
    </w:p>
    <w:p w:rsidR="00753AB1" w:rsidRDefault="00753AB1" w:rsidP="005E5821">
      <w:pPr>
        <w:pStyle w:val="af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3. </w:t>
      </w:r>
      <w:r w:rsidR="005E5821">
        <w:t xml:space="preserve">  </w:t>
      </w:r>
      <w:r>
        <w:t xml:space="preserve">Контроль за исполнением настоящего постановления оставляю за собой. </w:t>
      </w:r>
    </w:p>
    <w:p w:rsidR="00753AB1" w:rsidRDefault="00753AB1" w:rsidP="00753AB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53AB1" w:rsidRDefault="00753AB1" w:rsidP="00753AB1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753AB1" w:rsidRDefault="00753AB1" w:rsidP="00753A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 администрации </w:t>
      </w: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И.П. Векслер</w:t>
      </w: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89C" w:rsidRPr="00A57AA5" w:rsidRDefault="00753AB1" w:rsidP="005E5821">
      <w:pPr>
        <w:pStyle w:val="ConsPlusNormal"/>
        <w:widowControl/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ФУ-2, Антоновой Е.Н., УЭР,  УО, КУМСиЗР</w:t>
      </w:r>
      <w:r w:rsidR="00225A2D">
        <w:rPr>
          <w:rFonts w:ascii="Times New Roman" w:hAnsi="Times New Roman" w:cs="Times New Roman"/>
          <w:sz w:val="22"/>
          <w:szCs w:val="22"/>
        </w:rPr>
        <w:t>.</w:t>
      </w:r>
    </w:p>
    <w:sectPr w:rsidR="0018689C" w:rsidRPr="00A57AA5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95" w:rsidRDefault="00784E95">
      <w:r>
        <w:separator/>
      </w:r>
    </w:p>
  </w:endnote>
  <w:endnote w:type="continuationSeparator" w:id="0">
    <w:p w:rsidR="00784E95" w:rsidRDefault="0078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95" w:rsidRDefault="00784E95">
      <w:r>
        <w:separator/>
      </w:r>
    </w:p>
  </w:footnote>
  <w:footnote w:type="continuationSeparator" w:id="0">
    <w:p w:rsidR="00784E95" w:rsidRDefault="0078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62AA">
      <w:rPr>
        <w:rStyle w:val="ac"/>
        <w:noProof/>
      </w:rPr>
      <w:t>15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689C"/>
    <w:rsid w:val="001A0BEA"/>
    <w:rsid w:val="001B11EA"/>
    <w:rsid w:val="001B46AB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5A2D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266B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5AC0"/>
    <w:rsid w:val="002C7CCE"/>
    <w:rsid w:val="002D1416"/>
    <w:rsid w:val="002D2A78"/>
    <w:rsid w:val="002E0DD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37F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08D8"/>
    <w:rsid w:val="003D52AD"/>
    <w:rsid w:val="003D64FD"/>
    <w:rsid w:val="00406269"/>
    <w:rsid w:val="00421477"/>
    <w:rsid w:val="00422378"/>
    <w:rsid w:val="00426FCC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4C1F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E5821"/>
    <w:rsid w:val="005F5754"/>
    <w:rsid w:val="005F792D"/>
    <w:rsid w:val="006059AF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685F"/>
    <w:rsid w:val="007176F2"/>
    <w:rsid w:val="00724013"/>
    <w:rsid w:val="00732DA4"/>
    <w:rsid w:val="00745A83"/>
    <w:rsid w:val="007511FB"/>
    <w:rsid w:val="00753AB1"/>
    <w:rsid w:val="0076325F"/>
    <w:rsid w:val="007750DB"/>
    <w:rsid w:val="007770E5"/>
    <w:rsid w:val="00780A8D"/>
    <w:rsid w:val="00784E95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47416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44638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5E64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2492E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87F5A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362AA"/>
    <w:rsid w:val="00F425DD"/>
    <w:rsid w:val="00F43FBC"/>
    <w:rsid w:val="00F53382"/>
    <w:rsid w:val="00F5385E"/>
    <w:rsid w:val="00F54348"/>
    <w:rsid w:val="00F60AC0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753AB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753AB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CF97-B41A-48EA-9E0A-5E024AE2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2017-04-19T12:53:00Z</cp:lastPrinted>
  <dcterms:created xsi:type="dcterms:W3CDTF">2017-04-20T11:44:00Z</dcterms:created>
  <dcterms:modified xsi:type="dcterms:W3CDTF">2017-04-20T11:44:00Z</dcterms:modified>
</cp:coreProperties>
</file>