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word/drawings/drawing3.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drawings/drawing1.xml" ContentType="application/vnd.openxmlformats-officedocument.drawingml.chartshapes+xml"/>
  <Override PartName="/word/drawings/drawing2.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word/charts/chart20.xml" ContentType="application/vnd.openxmlformats-officedocument.drawingml.chart+xml"/>
  <Override PartName="/word/charts/chart2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CEA" w:rsidRDefault="00703C61" w:rsidP="00EA3CEA">
      <w:pPr>
        <w:jc w:val="center"/>
        <w:rPr>
          <w:b/>
        </w:rPr>
      </w:pPr>
      <w:r>
        <w:rPr>
          <w:b/>
          <w:noProof/>
        </w:rPr>
        <w:drawing>
          <wp:inline distT="0" distB="0" distL="0" distR="0">
            <wp:extent cx="488950" cy="662305"/>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88950" cy="662305"/>
                    </a:xfrm>
                    <a:prstGeom prst="rect">
                      <a:avLst/>
                    </a:prstGeom>
                    <a:noFill/>
                    <a:ln w="9525">
                      <a:noFill/>
                      <a:miter lim="800000"/>
                      <a:headEnd/>
                      <a:tailEnd/>
                    </a:ln>
                  </pic:spPr>
                </pic:pic>
              </a:graphicData>
            </a:graphic>
          </wp:inline>
        </w:drawing>
      </w:r>
    </w:p>
    <w:p w:rsidR="00EA3CEA" w:rsidRDefault="00EA3CEA" w:rsidP="00EA3CEA">
      <w:pPr>
        <w:rPr>
          <w:b/>
          <w:sz w:val="28"/>
        </w:rPr>
      </w:pPr>
    </w:p>
    <w:p w:rsidR="00EA3CEA" w:rsidRDefault="00EA3CEA" w:rsidP="00EA3CEA">
      <w:pPr>
        <w:rPr>
          <w:sz w:val="12"/>
        </w:rPr>
      </w:pPr>
    </w:p>
    <w:p w:rsidR="00EA3CEA" w:rsidRDefault="00EA3CEA" w:rsidP="00EA3CEA">
      <w:pPr>
        <w:pStyle w:val="2"/>
        <w:rPr>
          <w:b w:val="0"/>
          <w:bCs w:val="0"/>
          <w:spacing w:val="26"/>
          <w:sz w:val="36"/>
        </w:rPr>
      </w:pPr>
      <w:r>
        <w:rPr>
          <w:spacing w:val="26"/>
          <w:sz w:val="36"/>
        </w:rPr>
        <w:t>Республика Карелия</w:t>
      </w:r>
    </w:p>
    <w:p w:rsidR="00EA3CEA" w:rsidRDefault="00EA3CEA" w:rsidP="00EA3CEA">
      <w:pPr>
        <w:rPr>
          <w:b/>
          <w:szCs w:val="20"/>
        </w:rPr>
      </w:pPr>
    </w:p>
    <w:p w:rsidR="00EA3CEA" w:rsidRDefault="00EA3CEA" w:rsidP="00EA3CEA">
      <w:pPr>
        <w:rPr>
          <w:b/>
          <w:szCs w:val="20"/>
        </w:rPr>
      </w:pPr>
    </w:p>
    <w:p w:rsidR="00EA3CEA" w:rsidRDefault="00EA3CEA" w:rsidP="00EA3CEA">
      <w:pPr>
        <w:jc w:val="center"/>
        <w:rPr>
          <w:bCs/>
          <w:sz w:val="28"/>
        </w:rPr>
      </w:pPr>
      <w:r>
        <w:rPr>
          <w:bCs/>
          <w:sz w:val="28"/>
        </w:rPr>
        <w:t>СОВЕТ СЕГЕЖСКОГО МУНИЦИПАЛЬНОГО РАЙОНА</w:t>
      </w:r>
    </w:p>
    <w:p w:rsidR="00EA3CEA" w:rsidRDefault="00DA0029" w:rsidP="00EA3CEA">
      <w:pPr>
        <w:jc w:val="center"/>
        <w:rPr>
          <w:bCs/>
          <w:sz w:val="28"/>
        </w:rPr>
      </w:pPr>
      <w:r>
        <w:rPr>
          <w:bCs/>
          <w:sz w:val="28"/>
          <w:u w:val="single"/>
          <w:lang w:val="en-US"/>
        </w:rPr>
        <w:t>XXIII</w:t>
      </w:r>
      <w:r w:rsidR="00EA3CEA">
        <w:rPr>
          <w:bCs/>
          <w:sz w:val="28"/>
          <w:u w:val="single"/>
        </w:rPr>
        <w:t xml:space="preserve">   </w:t>
      </w:r>
      <w:r w:rsidR="00EA3CEA" w:rsidRPr="003E504C">
        <w:rPr>
          <w:bCs/>
          <w:sz w:val="28"/>
        </w:rPr>
        <w:t xml:space="preserve">ЗАСЕДАНИЕ </w:t>
      </w:r>
      <w:r w:rsidR="00EA3CEA">
        <w:rPr>
          <w:bCs/>
          <w:sz w:val="28"/>
          <w:u w:val="single"/>
        </w:rPr>
        <w:t xml:space="preserve">  </w:t>
      </w:r>
      <w:r>
        <w:rPr>
          <w:bCs/>
          <w:sz w:val="28"/>
          <w:u w:val="single"/>
          <w:lang w:val="en-US"/>
        </w:rPr>
        <w:t>VI</w:t>
      </w:r>
      <w:r w:rsidR="00EA3CEA">
        <w:rPr>
          <w:bCs/>
          <w:sz w:val="28"/>
          <w:u w:val="single"/>
        </w:rPr>
        <w:t xml:space="preserve">  </w:t>
      </w:r>
      <w:r w:rsidR="00EA3CEA">
        <w:rPr>
          <w:bCs/>
          <w:sz w:val="28"/>
        </w:rPr>
        <w:t xml:space="preserve"> СОЗЫВА</w:t>
      </w:r>
    </w:p>
    <w:p w:rsidR="00EA3CEA" w:rsidRDefault="00EA3CEA" w:rsidP="00EA3CEA">
      <w:pPr>
        <w:jc w:val="center"/>
        <w:rPr>
          <w:b/>
          <w:sz w:val="26"/>
        </w:rPr>
      </w:pPr>
    </w:p>
    <w:p w:rsidR="00EA3CEA" w:rsidRDefault="00EA3CEA" w:rsidP="00EA3CEA">
      <w:pPr>
        <w:pStyle w:val="3"/>
        <w:ind w:left="0" w:firstLine="0"/>
        <w:rPr>
          <w:b w:val="0"/>
          <w:bCs w:val="0"/>
          <w:spacing w:val="64"/>
          <w:sz w:val="40"/>
        </w:rPr>
      </w:pPr>
      <w:r>
        <w:rPr>
          <w:b w:val="0"/>
          <w:bCs w:val="0"/>
          <w:spacing w:val="64"/>
          <w:sz w:val="40"/>
        </w:rPr>
        <w:t>РЕШЕНИЕ</w:t>
      </w:r>
    </w:p>
    <w:p w:rsidR="00EA3CEA" w:rsidRDefault="00EA3CEA" w:rsidP="00EA3CEA">
      <w:pPr>
        <w:jc w:val="center"/>
        <w:rPr>
          <w:b/>
          <w:szCs w:val="20"/>
        </w:rPr>
      </w:pPr>
    </w:p>
    <w:p w:rsidR="00EA3CEA" w:rsidRPr="00CD7164" w:rsidRDefault="00EA3CEA" w:rsidP="00EA3CEA">
      <w:pPr>
        <w:jc w:val="center"/>
        <w:rPr>
          <w:sz w:val="24"/>
        </w:rPr>
      </w:pPr>
      <w:r w:rsidRPr="00CD7164">
        <w:rPr>
          <w:sz w:val="24"/>
        </w:rPr>
        <w:t xml:space="preserve">от  </w:t>
      </w:r>
      <w:r w:rsidR="00DA0029" w:rsidRPr="00F27AB2">
        <w:rPr>
          <w:sz w:val="24"/>
        </w:rPr>
        <w:t>30</w:t>
      </w:r>
      <w:r w:rsidR="00DA0029">
        <w:rPr>
          <w:sz w:val="24"/>
        </w:rPr>
        <w:t xml:space="preserve">  сентября</w:t>
      </w:r>
      <w:r w:rsidRPr="00CD7164">
        <w:rPr>
          <w:sz w:val="24"/>
        </w:rPr>
        <w:t xml:space="preserve">  20</w:t>
      </w:r>
      <w:r>
        <w:rPr>
          <w:sz w:val="24"/>
        </w:rPr>
        <w:t>15</w:t>
      </w:r>
      <w:r w:rsidRPr="00CD7164">
        <w:rPr>
          <w:sz w:val="24"/>
        </w:rPr>
        <w:t xml:space="preserve">  года   № </w:t>
      </w:r>
      <w:r w:rsidR="005007C5">
        <w:rPr>
          <w:sz w:val="24"/>
        </w:rPr>
        <w:t xml:space="preserve"> 191</w:t>
      </w:r>
    </w:p>
    <w:p w:rsidR="00EA3CEA" w:rsidRDefault="00EA3CEA" w:rsidP="00EA3CEA">
      <w:pPr>
        <w:jc w:val="center"/>
        <w:rPr>
          <w:sz w:val="24"/>
        </w:rPr>
      </w:pPr>
      <w:r w:rsidRPr="00CD7164">
        <w:rPr>
          <w:sz w:val="24"/>
        </w:rPr>
        <w:t>Сегежа</w:t>
      </w:r>
    </w:p>
    <w:p w:rsidR="00EA3CEA" w:rsidRPr="00CD7164" w:rsidRDefault="00EA3CEA" w:rsidP="00EA3CEA">
      <w:pPr>
        <w:jc w:val="center"/>
        <w:rPr>
          <w:sz w:val="24"/>
        </w:rPr>
      </w:pPr>
    </w:p>
    <w:p w:rsidR="00EA3CEA" w:rsidRDefault="00EA3CEA" w:rsidP="00EA3CEA">
      <w:pPr>
        <w:pStyle w:val="21"/>
      </w:pPr>
      <w:r>
        <w:t xml:space="preserve">Об утверждении </w:t>
      </w:r>
      <w:r w:rsidR="007518D8">
        <w:t>Стратегии социально-экономического развития Сегежского муниципального района Республики Каре</w:t>
      </w:r>
      <w:r w:rsidR="00B824EE">
        <w:t>лия на период до 2020 года</w:t>
      </w:r>
    </w:p>
    <w:p w:rsidR="00EA3CEA" w:rsidRPr="00CD7164" w:rsidRDefault="00EA3CEA" w:rsidP="00EA3CEA">
      <w:pPr>
        <w:autoSpaceDE w:val="0"/>
        <w:autoSpaceDN w:val="0"/>
        <w:adjustRightInd w:val="0"/>
        <w:ind w:firstLine="540"/>
        <w:jc w:val="both"/>
        <w:rPr>
          <w:sz w:val="24"/>
        </w:rPr>
      </w:pPr>
    </w:p>
    <w:p w:rsidR="00DF6ED4" w:rsidRPr="00CD7164" w:rsidRDefault="00EA3CEA" w:rsidP="005007C5">
      <w:pPr>
        <w:ind w:right="-2" w:firstLine="709"/>
        <w:jc w:val="both"/>
        <w:rPr>
          <w:b/>
          <w:sz w:val="24"/>
        </w:rPr>
      </w:pPr>
      <w:r w:rsidRPr="00E150C7">
        <w:rPr>
          <w:sz w:val="24"/>
        </w:rPr>
        <w:t xml:space="preserve">В соответствии </w:t>
      </w:r>
      <w:r w:rsidR="00DF6ED4">
        <w:rPr>
          <w:sz w:val="24"/>
        </w:rPr>
        <w:t>с Ф</w:t>
      </w:r>
      <w:r w:rsidR="007518D8">
        <w:rPr>
          <w:sz w:val="24"/>
        </w:rPr>
        <w:t>едеральным законом от 28</w:t>
      </w:r>
      <w:r w:rsidR="00DF6ED4">
        <w:rPr>
          <w:sz w:val="24"/>
        </w:rPr>
        <w:t xml:space="preserve"> июля 2014</w:t>
      </w:r>
      <w:r w:rsidR="005007C5">
        <w:rPr>
          <w:sz w:val="24"/>
        </w:rPr>
        <w:t xml:space="preserve"> </w:t>
      </w:r>
      <w:r w:rsidR="00DF6ED4">
        <w:rPr>
          <w:sz w:val="24"/>
        </w:rPr>
        <w:t>г. №</w:t>
      </w:r>
      <w:r w:rsidR="007518D8">
        <w:rPr>
          <w:sz w:val="24"/>
        </w:rPr>
        <w:t xml:space="preserve"> 172-ФЗ </w:t>
      </w:r>
      <w:r w:rsidR="00F27AB2">
        <w:rPr>
          <w:sz w:val="24"/>
        </w:rPr>
        <w:t>«</w:t>
      </w:r>
      <w:r w:rsidR="007518D8">
        <w:rPr>
          <w:sz w:val="24"/>
        </w:rPr>
        <w:t xml:space="preserve">О стратегическом планировании в Российской </w:t>
      </w:r>
      <w:r w:rsidR="00245E1C">
        <w:rPr>
          <w:sz w:val="24"/>
        </w:rPr>
        <w:t>Ф</w:t>
      </w:r>
      <w:r w:rsidR="007518D8">
        <w:rPr>
          <w:sz w:val="24"/>
        </w:rPr>
        <w:t>едерации</w:t>
      </w:r>
      <w:r w:rsidR="00F27AB2">
        <w:rPr>
          <w:sz w:val="24"/>
        </w:rPr>
        <w:t>»</w:t>
      </w:r>
      <w:r w:rsidR="007518D8">
        <w:rPr>
          <w:sz w:val="24"/>
        </w:rPr>
        <w:t xml:space="preserve"> </w:t>
      </w:r>
      <w:r w:rsidRPr="00E150C7">
        <w:rPr>
          <w:sz w:val="24"/>
        </w:rPr>
        <w:t>Совет</w:t>
      </w:r>
      <w:r>
        <w:rPr>
          <w:sz w:val="24"/>
        </w:rPr>
        <w:t xml:space="preserve"> </w:t>
      </w:r>
      <w:r w:rsidRPr="00E150C7">
        <w:rPr>
          <w:sz w:val="24"/>
        </w:rPr>
        <w:t>Сегежского</w:t>
      </w:r>
      <w:r>
        <w:rPr>
          <w:sz w:val="24"/>
        </w:rPr>
        <w:t xml:space="preserve"> </w:t>
      </w:r>
      <w:r w:rsidRPr="00E150C7">
        <w:rPr>
          <w:sz w:val="24"/>
        </w:rPr>
        <w:t>муниципального</w:t>
      </w:r>
      <w:r>
        <w:rPr>
          <w:sz w:val="24"/>
        </w:rPr>
        <w:t xml:space="preserve"> </w:t>
      </w:r>
      <w:r w:rsidRPr="00E150C7">
        <w:rPr>
          <w:sz w:val="24"/>
        </w:rPr>
        <w:t xml:space="preserve"> района </w:t>
      </w:r>
      <w:r w:rsidR="00DF6ED4">
        <w:rPr>
          <w:sz w:val="24"/>
        </w:rPr>
        <w:t xml:space="preserve"> </w:t>
      </w:r>
      <w:r w:rsidR="00DF6ED4">
        <w:rPr>
          <w:b/>
          <w:sz w:val="24"/>
        </w:rPr>
        <w:t xml:space="preserve">р </w:t>
      </w:r>
      <w:r w:rsidR="00DF6ED4" w:rsidRPr="00CD7164">
        <w:rPr>
          <w:b/>
          <w:sz w:val="24"/>
        </w:rPr>
        <w:t>е</w:t>
      </w:r>
      <w:r w:rsidR="00DF6ED4">
        <w:rPr>
          <w:b/>
          <w:sz w:val="24"/>
        </w:rPr>
        <w:t xml:space="preserve"> </w:t>
      </w:r>
      <w:r w:rsidR="00DF6ED4" w:rsidRPr="00CD7164">
        <w:rPr>
          <w:b/>
          <w:sz w:val="24"/>
        </w:rPr>
        <w:t>ш</w:t>
      </w:r>
      <w:r w:rsidR="00DF6ED4">
        <w:rPr>
          <w:b/>
          <w:sz w:val="24"/>
        </w:rPr>
        <w:t xml:space="preserve"> </w:t>
      </w:r>
      <w:r w:rsidR="00DF6ED4" w:rsidRPr="00CD7164">
        <w:rPr>
          <w:b/>
          <w:sz w:val="24"/>
        </w:rPr>
        <w:t>и</w:t>
      </w:r>
      <w:r w:rsidR="00DF6ED4">
        <w:rPr>
          <w:b/>
          <w:sz w:val="24"/>
        </w:rPr>
        <w:t xml:space="preserve"> </w:t>
      </w:r>
      <w:r w:rsidR="00DF6ED4" w:rsidRPr="00CD7164">
        <w:rPr>
          <w:b/>
          <w:sz w:val="24"/>
        </w:rPr>
        <w:t>л</w:t>
      </w:r>
      <w:r w:rsidR="00DF6ED4">
        <w:rPr>
          <w:b/>
          <w:sz w:val="24"/>
        </w:rPr>
        <w:t>:</w:t>
      </w:r>
    </w:p>
    <w:p w:rsidR="00437812" w:rsidRPr="00DF6ED4" w:rsidRDefault="00EA3CEA" w:rsidP="005007C5">
      <w:pPr>
        <w:ind w:right="-2" w:firstLine="709"/>
        <w:jc w:val="both"/>
        <w:rPr>
          <w:sz w:val="24"/>
        </w:rPr>
      </w:pPr>
      <w:r w:rsidRPr="00DF6ED4">
        <w:rPr>
          <w:sz w:val="24"/>
        </w:rPr>
        <w:t>1. Утвердить прилагаемую</w:t>
      </w:r>
      <w:r w:rsidR="007518D8" w:rsidRPr="00DF6ED4">
        <w:rPr>
          <w:sz w:val="24"/>
        </w:rPr>
        <w:t xml:space="preserve"> Стратегию социально-экономического развития Сегежского муниципального района Республики Карелия на период до 2020 года</w:t>
      </w:r>
      <w:r w:rsidR="00F27AB2">
        <w:rPr>
          <w:sz w:val="24"/>
        </w:rPr>
        <w:t>»</w:t>
      </w:r>
      <w:r w:rsidR="00437812" w:rsidRPr="00DF6ED4">
        <w:rPr>
          <w:sz w:val="24"/>
        </w:rPr>
        <w:t xml:space="preserve"> </w:t>
      </w:r>
      <w:r w:rsidR="00DB0A53">
        <w:rPr>
          <w:sz w:val="24"/>
        </w:rPr>
        <w:t>(</w:t>
      </w:r>
      <w:r w:rsidR="00437812" w:rsidRPr="00DF6ED4">
        <w:rPr>
          <w:sz w:val="24"/>
        </w:rPr>
        <w:t xml:space="preserve">далее - Стратегия) </w:t>
      </w:r>
      <w:r w:rsidRPr="00DF6ED4">
        <w:rPr>
          <w:sz w:val="24"/>
        </w:rPr>
        <w:t>.</w:t>
      </w:r>
    </w:p>
    <w:p w:rsidR="005007C5" w:rsidRDefault="00437812" w:rsidP="00DB0A53">
      <w:pPr>
        <w:ind w:firstLine="709"/>
        <w:jc w:val="both"/>
        <w:rPr>
          <w:sz w:val="24"/>
        </w:rPr>
      </w:pPr>
      <w:r w:rsidRPr="007C08D5">
        <w:rPr>
          <w:sz w:val="24"/>
        </w:rPr>
        <w:t>2.</w:t>
      </w:r>
      <w:r w:rsidR="007C08D5" w:rsidRPr="007C08D5">
        <w:rPr>
          <w:sz w:val="24"/>
        </w:rPr>
        <w:t xml:space="preserve"> </w:t>
      </w:r>
      <w:r w:rsidR="005007C5">
        <w:rPr>
          <w:sz w:val="24"/>
        </w:rPr>
        <w:t>Установить, что:</w:t>
      </w:r>
    </w:p>
    <w:p w:rsidR="007C08D5" w:rsidRDefault="005007C5" w:rsidP="00DB0A53">
      <w:pPr>
        <w:ind w:firstLine="709"/>
        <w:jc w:val="both"/>
        <w:rPr>
          <w:sz w:val="24"/>
        </w:rPr>
      </w:pPr>
      <w:r>
        <w:rPr>
          <w:sz w:val="24"/>
        </w:rPr>
        <w:t>1) п</w:t>
      </w:r>
      <w:r w:rsidR="007C08D5" w:rsidRPr="007C08D5">
        <w:rPr>
          <w:sz w:val="24"/>
        </w:rPr>
        <w:t>лан мероприятий по реализации Стратегии утверждается постановлением администрации Се</w:t>
      </w:r>
      <w:r w:rsidR="007C08D5">
        <w:rPr>
          <w:sz w:val="24"/>
        </w:rPr>
        <w:t>гежского муниципального района</w:t>
      </w:r>
      <w:r>
        <w:rPr>
          <w:sz w:val="24"/>
        </w:rPr>
        <w:t>;</w:t>
      </w:r>
    </w:p>
    <w:p w:rsidR="00922E13" w:rsidRPr="00922E13" w:rsidRDefault="005007C5" w:rsidP="00DB0A53">
      <w:pPr>
        <w:ind w:firstLine="709"/>
        <w:jc w:val="both"/>
        <w:rPr>
          <w:sz w:val="24"/>
        </w:rPr>
      </w:pPr>
      <w:r>
        <w:rPr>
          <w:sz w:val="24"/>
        </w:rPr>
        <w:t>2)</w:t>
      </w:r>
      <w:r w:rsidR="00922E13" w:rsidRPr="00922E13">
        <w:rPr>
          <w:sz w:val="24"/>
        </w:rPr>
        <w:t xml:space="preserve"> </w:t>
      </w:r>
      <w:r w:rsidR="00922E13">
        <w:rPr>
          <w:sz w:val="24"/>
        </w:rPr>
        <w:t>план мероприятий</w:t>
      </w:r>
      <w:r w:rsidR="00922E13" w:rsidRPr="00922E13">
        <w:rPr>
          <w:sz w:val="24"/>
        </w:rPr>
        <w:t xml:space="preserve"> </w:t>
      </w:r>
      <w:r w:rsidR="00EC6987" w:rsidRPr="007C08D5">
        <w:rPr>
          <w:sz w:val="24"/>
        </w:rPr>
        <w:t xml:space="preserve">по реализации Стратегии </w:t>
      </w:r>
      <w:r>
        <w:rPr>
          <w:sz w:val="24"/>
        </w:rPr>
        <w:t>реализуется</w:t>
      </w:r>
      <w:r w:rsidR="00922E13" w:rsidRPr="00922E13">
        <w:rPr>
          <w:sz w:val="24"/>
        </w:rPr>
        <w:t xml:space="preserve"> в пределах средств, предусмотренных на указанные цели в бюджете Сегежского муниципального района на соответствующий финансовый год.</w:t>
      </w:r>
    </w:p>
    <w:p w:rsidR="00DA71D3" w:rsidRPr="007C08D5" w:rsidRDefault="005007C5" w:rsidP="00DB0A53">
      <w:pPr>
        <w:pStyle w:val="21"/>
        <w:ind w:firstLine="709"/>
        <w:jc w:val="both"/>
        <w:rPr>
          <w:b w:val="0"/>
        </w:rPr>
      </w:pPr>
      <w:r>
        <w:rPr>
          <w:b w:val="0"/>
        </w:rPr>
        <w:t>3</w:t>
      </w:r>
      <w:r w:rsidR="00EA3CEA" w:rsidRPr="007C08D5">
        <w:rPr>
          <w:b w:val="0"/>
        </w:rPr>
        <w:t xml:space="preserve">. </w:t>
      </w:r>
      <w:r w:rsidR="00DA71D3" w:rsidRPr="007C08D5">
        <w:rPr>
          <w:b w:val="0"/>
        </w:rPr>
        <w:t>Контроль</w:t>
      </w:r>
      <w:r w:rsidR="00437812" w:rsidRPr="007C08D5">
        <w:rPr>
          <w:b w:val="0"/>
        </w:rPr>
        <w:t xml:space="preserve"> </w:t>
      </w:r>
      <w:r w:rsidR="00DA71D3" w:rsidRPr="007C08D5">
        <w:rPr>
          <w:b w:val="0"/>
        </w:rPr>
        <w:t>за исполнением настоящего решения возложить на главу администрации Сегежского муниципального района И.П.</w:t>
      </w:r>
      <w:r w:rsidR="00525D7E">
        <w:rPr>
          <w:b w:val="0"/>
        </w:rPr>
        <w:t xml:space="preserve"> </w:t>
      </w:r>
      <w:r w:rsidR="00DA71D3" w:rsidRPr="007C08D5">
        <w:rPr>
          <w:b w:val="0"/>
        </w:rPr>
        <w:t>Векслера.</w:t>
      </w:r>
    </w:p>
    <w:p w:rsidR="00EA3CEA" w:rsidRPr="004B635F" w:rsidRDefault="005007C5" w:rsidP="00DB0A53">
      <w:pPr>
        <w:ind w:right="76" w:firstLine="709"/>
        <w:jc w:val="both"/>
        <w:rPr>
          <w:sz w:val="24"/>
        </w:rPr>
      </w:pPr>
      <w:r w:rsidRPr="004B635F">
        <w:rPr>
          <w:sz w:val="24"/>
        </w:rPr>
        <w:t>4</w:t>
      </w:r>
      <w:r w:rsidR="00DA71D3" w:rsidRPr="004B635F">
        <w:rPr>
          <w:sz w:val="24"/>
        </w:rPr>
        <w:t xml:space="preserve">. </w:t>
      </w:r>
      <w:r w:rsidR="004B635F" w:rsidRPr="004B635F">
        <w:rPr>
          <w:sz w:val="24"/>
        </w:rPr>
        <w:t xml:space="preserve">Обнародовать настоящее решение путем размещения в газете </w:t>
      </w:r>
      <w:r w:rsidR="00F27AB2">
        <w:rPr>
          <w:sz w:val="24"/>
        </w:rPr>
        <w:t>«</w:t>
      </w:r>
      <w:r w:rsidR="004B635F" w:rsidRPr="004B635F">
        <w:rPr>
          <w:sz w:val="24"/>
        </w:rPr>
        <w:t>Доверие</w:t>
      </w:r>
      <w:r w:rsidR="00F27AB2">
        <w:rPr>
          <w:sz w:val="24"/>
        </w:rPr>
        <w:t>»</w:t>
      </w:r>
      <w:r w:rsidR="004B635F" w:rsidRPr="004B635F">
        <w:rPr>
          <w:sz w:val="24"/>
        </w:rPr>
        <w:t xml:space="preserve"> объявления о его принятии с указанием времени и места ознакомления с ним, а также путем размещения официального текста настоящего решения в информационно-телекоммуникационной сети </w:t>
      </w:r>
      <w:r w:rsidR="00F27AB2">
        <w:rPr>
          <w:sz w:val="24"/>
        </w:rPr>
        <w:t>«</w:t>
      </w:r>
      <w:r w:rsidR="004B635F" w:rsidRPr="004B635F">
        <w:rPr>
          <w:sz w:val="24"/>
        </w:rPr>
        <w:t>Интернет</w:t>
      </w:r>
      <w:r w:rsidR="00F27AB2">
        <w:rPr>
          <w:sz w:val="24"/>
        </w:rPr>
        <w:t>»</w:t>
      </w:r>
      <w:r w:rsidR="004B635F" w:rsidRPr="004B635F">
        <w:rPr>
          <w:sz w:val="24"/>
        </w:rPr>
        <w:t xml:space="preserve"> на официальном сайте администрации Сегежского муниципального района  </w:t>
      </w:r>
      <w:hyperlink r:id="rId9" w:history="1">
        <w:r w:rsidR="004B635F" w:rsidRPr="004B635F">
          <w:rPr>
            <w:rStyle w:val="ac"/>
            <w:sz w:val="24"/>
            <w:lang w:val="en-US"/>
          </w:rPr>
          <w:t>http</w:t>
        </w:r>
        <w:r w:rsidR="004B635F" w:rsidRPr="004B635F">
          <w:rPr>
            <w:rStyle w:val="ac"/>
            <w:sz w:val="24"/>
          </w:rPr>
          <w:t>://</w:t>
        </w:r>
        <w:r w:rsidR="004B635F" w:rsidRPr="004B635F">
          <w:rPr>
            <w:rStyle w:val="ac"/>
            <w:sz w:val="24"/>
            <w:lang w:val="en-US"/>
          </w:rPr>
          <w:t>home</w:t>
        </w:r>
        <w:r w:rsidR="004B635F" w:rsidRPr="004B635F">
          <w:rPr>
            <w:rStyle w:val="ac"/>
            <w:sz w:val="24"/>
          </w:rPr>
          <w:t>.</w:t>
        </w:r>
        <w:r w:rsidR="004B635F" w:rsidRPr="004B635F">
          <w:rPr>
            <w:rStyle w:val="ac"/>
            <w:sz w:val="24"/>
            <w:lang w:val="en-US"/>
          </w:rPr>
          <w:t>onego</w:t>
        </w:r>
        <w:r w:rsidR="004B635F" w:rsidRPr="004B635F">
          <w:rPr>
            <w:rStyle w:val="ac"/>
            <w:sz w:val="24"/>
          </w:rPr>
          <w:t>.</w:t>
        </w:r>
        <w:r w:rsidR="004B635F" w:rsidRPr="004B635F">
          <w:rPr>
            <w:rStyle w:val="ac"/>
            <w:sz w:val="24"/>
            <w:lang w:val="en-US"/>
          </w:rPr>
          <w:t>ru</w:t>
        </w:r>
        <w:r w:rsidR="004B635F" w:rsidRPr="004B635F">
          <w:rPr>
            <w:rStyle w:val="ac"/>
            <w:sz w:val="24"/>
          </w:rPr>
          <w:t>/~</w:t>
        </w:r>
        <w:r w:rsidR="004B635F" w:rsidRPr="004B635F">
          <w:rPr>
            <w:rStyle w:val="ac"/>
            <w:sz w:val="24"/>
            <w:lang w:val="en-US"/>
          </w:rPr>
          <w:t>segadmin</w:t>
        </w:r>
      </w:hyperlink>
      <w:r w:rsidR="004B635F" w:rsidRPr="004B635F">
        <w:rPr>
          <w:sz w:val="24"/>
        </w:rPr>
        <w:t>.</w:t>
      </w:r>
      <w:r w:rsidR="008D43EF" w:rsidRPr="004B635F">
        <w:rPr>
          <w:sz w:val="24"/>
        </w:rPr>
        <w:t xml:space="preserve"> </w:t>
      </w:r>
    </w:p>
    <w:p w:rsidR="00EA3CEA" w:rsidRPr="004B635F" w:rsidRDefault="00EA3CEA" w:rsidP="00DB0A53">
      <w:pPr>
        <w:ind w:right="76" w:firstLine="709"/>
        <w:jc w:val="both"/>
        <w:rPr>
          <w:sz w:val="24"/>
        </w:rPr>
      </w:pPr>
    </w:p>
    <w:p w:rsidR="00EA3CEA" w:rsidRDefault="00EA3CEA" w:rsidP="00DF6ED4">
      <w:pPr>
        <w:ind w:right="76"/>
        <w:jc w:val="both"/>
        <w:rPr>
          <w:sz w:val="28"/>
          <w:szCs w:val="28"/>
        </w:rPr>
      </w:pPr>
      <w:r>
        <w:rPr>
          <w:sz w:val="28"/>
          <w:szCs w:val="28"/>
        </w:rPr>
        <w:t xml:space="preserve"> </w:t>
      </w:r>
    </w:p>
    <w:p w:rsidR="00DA0029" w:rsidRDefault="00DA0029" w:rsidP="00DA0029">
      <w:pPr>
        <w:pStyle w:val="21"/>
        <w:ind w:firstLine="709"/>
        <w:jc w:val="both"/>
        <w:rPr>
          <w:b w:val="0"/>
          <w:bCs w:val="0"/>
        </w:rPr>
      </w:pPr>
    </w:p>
    <w:p w:rsidR="00EA3CEA" w:rsidRDefault="00EA3CEA" w:rsidP="00DA0029">
      <w:pPr>
        <w:pStyle w:val="21"/>
        <w:ind w:firstLine="709"/>
        <w:jc w:val="both"/>
        <w:rPr>
          <w:b w:val="0"/>
          <w:bCs w:val="0"/>
        </w:rPr>
      </w:pPr>
      <w:r>
        <w:rPr>
          <w:b w:val="0"/>
          <w:bCs w:val="0"/>
        </w:rPr>
        <w:t>Глава</w:t>
      </w:r>
    </w:p>
    <w:p w:rsidR="00EA3CEA" w:rsidRDefault="00EA3CEA" w:rsidP="00EA3CEA">
      <w:pPr>
        <w:pStyle w:val="21"/>
        <w:jc w:val="both"/>
        <w:rPr>
          <w:b w:val="0"/>
        </w:rPr>
      </w:pPr>
      <w:r>
        <w:t xml:space="preserve"> </w:t>
      </w:r>
      <w:r w:rsidRPr="00BA2300">
        <w:rPr>
          <w:b w:val="0"/>
        </w:rPr>
        <w:t>Сегежского  муниципального района</w:t>
      </w:r>
      <w:r w:rsidR="00525D7E">
        <w:rPr>
          <w:b w:val="0"/>
        </w:rPr>
        <w:tab/>
      </w:r>
      <w:r w:rsidR="00525D7E">
        <w:rPr>
          <w:b w:val="0"/>
        </w:rPr>
        <w:tab/>
      </w:r>
      <w:r w:rsidR="00525D7E">
        <w:rPr>
          <w:b w:val="0"/>
        </w:rPr>
        <w:tab/>
      </w:r>
      <w:r w:rsidR="00525D7E">
        <w:rPr>
          <w:b w:val="0"/>
        </w:rPr>
        <w:tab/>
      </w:r>
      <w:r w:rsidR="00525D7E">
        <w:rPr>
          <w:b w:val="0"/>
        </w:rPr>
        <w:tab/>
      </w:r>
      <w:r w:rsidR="00525D7E">
        <w:rPr>
          <w:b w:val="0"/>
        </w:rPr>
        <w:tab/>
        <w:t xml:space="preserve">     </w:t>
      </w:r>
      <w:r w:rsidR="00B7544B">
        <w:rPr>
          <w:b w:val="0"/>
        </w:rPr>
        <w:t>С.Ф.Тюков</w:t>
      </w:r>
    </w:p>
    <w:p w:rsidR="009240ED" w:rsidRDefault="009240ED"/>
    <w:p w:rsidR="00B7544B" w:rsidRDefault="00A64632">
      <w:r>
        <w:br w:type="page"/>
      </w:r>
    </w:p>
    <w:p w:rsidR="00A64632" w:rsidRDefault="00A64632"/>
    <w:p w:rsidR="00A64632" w:rsidRDefault="00A64632"/>
    <w:p w:rsidR="00A64632" w:rsidRDefault="00A64632"/>
    <w:p w:rsidR="00A64632" w:rsidRDefault="00A64632"/>
    <w:p w:rsidR="00A64632" w:rsidRDefault="00A64632"/>
    <w:p w:rsidR="00A64632" w:rsidRDefault="00A64632"/>
    <w:p w:rsidR="00A64632" w:rsidRDefault="00A64632"/>
    <w:p w:rsidR="00A64632" w:rsidRDefault="00A64632"/>
    <w:p w:rsidR="00A64632" w:rsidRDefault="00A64632"/>
    <w:p w:rsidR="00A64632" w:rsidRDefault="00A64632"/>
    <w:p w:rsidR="00A64632" w:rsidRDefault="00A64632"/>
    <w:p w:rsidR="00A64632" w:rsidRDefault="00A64632"/>
    <w:p w:rsidR="00A64632" w:rsidRDefault="00A64632"/>
    <w:p w:rsidR="00A64632" w:rsidRDefault="00A64632"/>
    <w:p w:rsidR="00A64632" w:rsidRDefault="00A64632"/>
    <w:p w:rsidR="00A64632" w:rsidRDefault="00A64632"/>
    <w:p w:rsidR="00A64632" w:rsidRDefault="00A64632"/>
    <w:p w:rsidR="00A64632" w:rsidRDefault="00A64632"/>
    <w:p w:rsidR="00A64632" w:rsidRDefault="00A64632"/>
    <w:p w:rsidR="00A64632" w:rsidRDefault="00A64632"/>
    <w:p w:rsidR="00A64632" w:rsidRDefault="00A64632"/>
    <w:p w:rsidR="00A64632" w:rsidRDefault="00A64632"/>
    <w:p w:rsidR="00A64632" w:rsidRDefault="00A64632"/>
    <w:p w:rsidR="00A64632" w:rsidRDefault="00A64632"/>
    <w:p w:rsidR="00A64632" w:rsidRDefault="00A64632"/>
    <w:p w:rsidR="00A64632" w:rsidRDefault="00A64632"/>
    <w:p w:rsidR="00A64632" w:rsidRDefault="00A64632"/>
    <w:p w:rsidR="00A64632" w:rsidRDefault="00A64632"/>
    <w:p w:rsidR="00A64632" w:rsidRDefault="00A64632"/>
    <w:p w:rsidR="00A64632" w:rsidRDefault="00A64632"/>
    <w:p w:rsidR="00A64632" w:rsidRDefault="00A64632"/>
    <w:p w:rsidR="00A64632" w:rsidRDefault="00A64632"/>
    <w:p w:rsidR="00A64632" w:rsidRDefault="00A64632"/>
    <w:p w:rsidR="00A64632" w:rsidRDefault="00A64632"/>
    <w:p w:rsidR="00A64632" w:rsidRDefault="00A64632"/>
    <w:p w:rsidR="00A64632" w:rsidRDefault="00A64632"/>
    <w:p w:rsidR="00A64632" w:rsidRDefault="00A64632"/>
    <w:p w:rsidR="00A64632" w:rsidRDefault="00A64632"/>
    <w:p w:rsidR="00A64632" w:rsidRDefault="00A64632"/>
    <w:p w:rsidR="00A64632" w:rsidRDefault="00A64632"/>
    <w:p w:rsidR="00A64632" w:rsidRDefault="00A64632"/>
    <w:p w:rsidR="00A64632" w:rsidRDefault="00A64632"/>
    <w:p w:rsidR="00A64632" w:rsidRDefault="00A64632"/>
    <w:p w:rsidR="00A64632" w:rsidRDefault="00A64632"/>
    <w:p w:rsidR="00A64632" w:rsidRDefault="00A64632"/>
    <w:p w:rsidR="00A64632" w:rsidRDefault="00A64632"/>
    <w:p w:rsidR="00A64632" w:rsidRDefault="00A64632"/>
    <w:p w:rsidR="00A64632" w:rsidRDefault="00A64632"/>
    <w:p w:rsidR="00A64632" w:rsidRDefault="00A64632"/>
    <w:p w:rsidR="00A64632" w:rsidRDefault="00A64632"/>
    <w:p w:rsidR="00A64632" w:rsidRDefault="00A64632"/>
    <w:p w:rsidR="00A64632" w:rsidRDefault="00A64632"/>
    <w:p w:rsidR="00A64632" w:rsidRDefault="00A64632"/>
    <w:p w:rsidR="00A64632" w:rsidRDefault="00A64632"/>
    <w:p w:rsidR="00A64632" w:rsidRDefault="00A64632"/>
    <w:p w:rsidR="00A64632" w:rsidRPr="000643D0" w:rsidRDefault="00A64632" w:rsidP="00A64632">
      <w:pPr>
        <w:jc w:val="both"/>
        <w:rPr>
          <w:sz w:val="22"/>
          <w:szCs w:val="22"/>
        </w:rPr>
      </w:pPr>
      <w:r w:rsidRPr="000643D0">
        <w:rPr>
          <w:sz w:val="22"/>
          <w:szCs w:val="22"/>
        </w:rPr>
        <w:t>Разослать: в дело, УЭР.</w:t>
      </w:r>
    </w:p>
    <w:p w:rsidR="00A64632" w:rsidRPr="000643D0" w:rsidRDefault="00A64632">
      <w:pPr>
        <w:rPr>
          <w:sz w:val="22"/>
          <w:szCs w:val="22"/>
        </w:rPr>
      </w:pPr>
    </w:p>
    <w:p w:rsidR="00B7544B" w:rsidRPr="00A64632" w:rsidRDefault="00DB0A53" w:rsidP="00DB0A53">
      <w:pPr>
        <w:ind w:left="5812"/>
        <w:rPr>
          <w:sz w:val="24"/>
        </w:rPr>
      </w:pPr>
      <w:r>
        <w:br w:type="page"/>
      </w:r>
      <w:r w:rsidR="00B7544B" w:rsidRPr="00A64632">
        <w:rPr>
          <w:sz w:val="24"/>
        </w:rPr>
        <w:lastRenderedPageBreak/>
        <w:t>Приложение</w:t>
      </w:r>
    </w:p>
    <w:p w:rsidR="00B7544B" w:rsidRPr="00A64632" w:rsidRDefault="00B7544B" w:rsidP="00DB0A53">
      <w:pPr>
        <w:ind w:left="5812"/>
        <w:rPr>
          <w:sz w:val="24"/>
        </w:rPr>
      </w:pPr>
      <w:r w:rsidRPr="00A64632">
        <w:rPr>
          <w:sz w:val="24"/>
        </w:rPr>
        <w:t xml:space="preserve">к решению Совета Сегежского </w:t>
      </w:r>
    </w:p>
    <w:p w:rsidR="00B7544B" w:rsidRPr="00A64632" w:rsidRDefault="00B7544B" w:rsidP="00DB0A53">
      <w:pPr>
        <w:ind w:left="5812"/>
        <w:rPr>
          <w:sz w:val="24"/>
        </w:rPr>
      </w:pPr>
      <w:r w:rsidRPr="00A64632">
        <w:rPr>
          <w:sz w:val="24"/>
        </w:rPr>
        <w:t>муниципального района</w:t>
      </w:r>
    </w:p>
    <w:p w:rsidR="00B7544B" w:rsidRPr="00A64632" w:rsidRDefault="00B7544B" w:rsidP="00DB0A53">
      <w:pPr>
        <w:ind w:left="5812"/>
        <w:rPr>
          <w:sz w:val="24"/>
        </w:rPr>
      </w:pPr>
      <w:r w:rsidRPr="00A64632">
        <w:rPr>
          <w:sz w:val="24"/>
        </w:rPr>
        <w:t xml:space="preserve">от </w:t>
      </w:r>
      <w:r w:rsidR="00DA0029" w:rsidRPr="00A64632">
        <w:rPr>
          <w:sz w:val="24"/>
        </w:rPr>
        <w:t xml:space="preserve">30 сентября </w:t>
      </w:r>
      <w:r w:rsidRPr="00A64632">
        <w:rPr>
          <w:sz w:val="24"/>
        </w:rPr>
        <w:t>2015</w:t>
      </w:r>
      <w:r w:rsidR="004B635F" w:rsidRPr="00A64632">
        <w:rPr>
          <w:sz w:val="24"/>
        </w:rPr>
        <w:t xml:space="preserve"> </w:t>
      </w:r>
      <w:r w:rsidRPr="00A64632">
        <w:rPr>
          <w:sz w:val="24"/>
        </w:rPr>
        <w:t xml:space="preserve">г. № </w:t>
      </w:r>
      <w:r w:rsidR="00A64632" w:rsidRPr="00A64632">
        <w:rPr>
          <w:sz w:val="24"/>
        </w:rPr>
        <w:t>191</w:t>
      </w:r>
    </w:p>
    <w:p w:rsidR="009240ED" w:rsidRPr="00DB0A53" w:rsidRDefault="009240ED" w:rsidP="00DB0A53">
      <w:pPr>
        <w:spacing w:before="240"/>
        <w:ind w:left="5812"/>
        <w:jc w:val="right"/>
        <w:rPr>
          <w:b/>
          <w:sz w:val="24"/>
        </w:rPr>
      </w:pPr>
    </w:p>
    <w:p w:rsidR="004B6EC5" w:rsidRDefault="004B6EC5" w:rsidP="009240ED">
      <w:pPr>
        <w:jc w:val="center"/>
        <w:rPr>
          <w:b/>
          <w:sz w:val="24"/>
        </w:rPr>
      </w:pPr>
      <w:r>
        <w:rPr>
          <w:b/>
          <w:sz w:val="24"/>
        </w:rPr>
        <w:t>СТРАТЕГИЯ</w:t>
      </w:r>
    </w:p>
    <w:p w:rsidR="009240ED" w:rsidRDefault="009240ED" w:rsidP="009240ED">
      <w:pPr>
        <w:jc w:val="center"/>
        <w:rPr>
          <w:b/>
          <w:sz w:val="24"/>
        </w:rPr>
      </w:pPr>
      <w:r w:rsidRPr="009240ED">
        <w:rPr>
          <w:b/>
          <w:sz w:val="24"/>
        </w:rPr>
        <w:t xml:space="preserve"> социально-экономического развития Сегежского муниципального района Республики Карелия на период до 2020 года</w:t>
      </w:r>
    </w:p>
    <w:p w:rsidR="00F13819" w:rsidRPr="009240ED" w:rsidRDefault="00F13819" w:rsidP="009240ED">
      <w:pPr>
        <w:jc w:val="center"/>
        <w:rPr>
          <w:b/>
          <w:sz w:val="24"/>
        </w:rPr>
      </w:pPr>
    </w:p>
    <w:p w:rsidR="009240ED" w:rsidRPr="00B516E6" w:rsidRDefault="004D5172" w:rsidP="00F13819">
      <w:pPr>
        <w:pStyle w:val="1"/>
        <w:spacing w:before="0"/>
        <w:jc w:val="center"/>
        <w:rPr>
          <w:rFonts w:ascii="Times New Roman" w:hAnsi="Times New Roman"/>
          <w:color w:val="auto"/>
          <w:sz w:val="24"/>
          <w:szCs w:val="24"/>
        </w:rPr>
      </w:pPr>
      <w:bookmarkStart w:id="0" w:name="_Toc412752710"/>
      <w:bookmarkEnd w:id="0"/>
      <w:r>
        <w:rPr>
          <w:rFonts w:ascii="Times New Roman" w:hAnsi="Times New Roman"/>
          <w:color w:val="auto"/>
          <w:sz w:val="24"/>
          <w:szCs w:val="24"/>
        </w:rPr>
        <w:t>Общие положения</w:t>
      </w:r>
      <w:r w:rsidR="00A042D6">
        <w:rPr>
          <w:rFonts w:ascii="Times New Roman" w:hAnsi="Times New Roman"/>
          <w:color w:val="auto"/>
          <w:sz w:val="24"/>
          <w:szCs w:val="24"/>
        </w:rPr>
        <w:t>.</w:t>
      </w:r>
    </w:p>
    <w:p w:rsidR="009240ED" w:rsidRPr="00BB73A2" w:rsidRDefault="009240ED" w:rsidP="00BB73A2">
      <w:pPr>
        <w:ind w:firstLine="567"/>
        <w:jc w:val="both"/>
        <w:rPr>
          <w:sz w:val="24"/>
        </w:rPr>
      </w:pPr>
      <w:r w:rsidRPr="00BB73A2">
        <w:rPr>
          <w:sz w:val="24"/>
        </w:rPr>
        <w:t>Стратегия социально-экономического развития Сегежского муниципального ра</w:t>
      </w:r>
      <w:r w:rsidRPr="00BB73A2">
        <w:rPr>
          <w:sz w:val="24"/>
        </w:rPr>
        <w:t>й</w:t>
      </w:r>
      <w:r w:rsidRPr="00BB73A2">
        <w:rPr>
          <w:sz w:val="24"/>
        </w:rPr>
        <w:t>она</w:t>
      </w:r>
      <w:r w:rsidR="00BB73A2">
        <w:rPr>
          <w:sz w:val="24"/>
        </w:rPr>
        <w:t xml:space="preserve"> (</w:t>
      </w:r>
      <w:r w:rsidR="00B516E6" w:rsidRPr="00BB73A2">
        <w:rPr>
          <w:sz w:val="24"/>
        </w:rPr>
        <w:t>далее - Стратегия)</w:t>
      </w:r>
      <w:r w:rsidRPr="00BB73A2">
        <w:rPr>
          <w:sz w:val="24"/>
        </w:rPr>
        <w:t xml:space="preserve"> разработана в соответствии с требованиями Законом РФ </w:t>
      </w:r>
      <w:r w:rsidR="00F27AB2">
        <w:rPr>
          <w:sz w:val="24"/>
        </w:rPr>
        <w:t>«</w:t>
      </w:r>
      <w:r w:rsidRPr="00BB73A2">
        <w:rPr>
          <w:sz w:val="24"/>
        </w:rPr>
        <w:t>О стратегическом планировании в Российской Фед</w:t>
      </w:r>
      <w:r w:rsidRPr="00BB73A2">
        <w:rPr>
          <w:sz w:val="24"/>
        </w:rPr>
        <w:t>е</w:t>
      </w:r>
      <w:r w:rsidRPr="00BB73A2">
        <w:rPr>
          <w:sz w:val="24"/>
        </w:rPr>
        <w:t>рации</w:t>
      </w:r>
      <w:r w:rsidR="00F27AB2">
        <w:rPr>
          <w:sz w:val="24"/>
        </w:rPr>
        <w:t>»</w:t>
      </w:r>
      <w:r w:rsidRPr="00BB73A2">
        <w:rPr>
          <w:sz w:val="24"/>
        </w:rPr>
        <w:t xml:space="preserve"> от 28 июня 2014 г. № 172-ФЗ.</w:t>
      </w:r>
    </w:p>
    <w:p w:rsidR="009240ED" w:rsidRPr="00BB73A2" w:rsidRDefault="009240ED" w:rsidP="00BB73A2">
      <w:pPr>
        <w:ind w:firstLine="567"/>
        <w:jc w:val="both"/>
        <w:rPr>
          <w:sz w:val="24"/>
        </w:rPr>
      </w:pPr>
      <w:r w:rsidRPr="00BB73A2">
        <w:rPr>
          <w:sz w:val="24"/>
        </w:rPr>
        <w:t>Разработчиком Стратегии является Федеральное государственное бюджетное учре</w:t>
      </w:r>
      <w:r w:rsidRPr="00BB73A2">
        <w:rPr>
          <w:sz w:val="24"/>
        </w:rPr>
        <w:t>ж</w:t>
      </w:r>
      <w:r w:rsidRPr="00BB73A2">
        <w:rPr>
          <w:sz w:val="24"/>
        </w:rPr>
        <w:t>дение науки Институт экономики Карельского научного центра Российской академии наук. Стратегия подготовлена на основании муниц</w:t>
      </w:r>
      <w:r w:rsidRPr="00BB73A2">
        <w:rPr>
          <w:sz w:val="24"/>
        </w:rPr>
        <w:t>и</w:t>
      </w:r>
      <w:r w:rsidRPr="00BB73A2">
        <w:rPr>
          <w:sz w:val="24"/>
        </w:rPr>
        <w:t xml:space="preserve">пального контракта № 244-14 на выполнение научно-исследовательской работы по теме </w:t>
      </w:r>
      <w:r w:rsidR="00F27AB2">
        <w:rPr>
          <w:sz w:val="24"/>
        </w:rPr>
        <w:t>«</w:t>
      </w:r>
      <w:r w:rsidRPr="00BB73A2">
        <w:rPr>
          <w:sz w:val="24"/>
        </w:rPr>
        <w:t>Разработка стратегии социально-экономического развития Сегежского муниц</w:t>
      </w:r>
      <w:r w:rsidRPr="00BB73A2">
        <w:rPr>
          <w:sz w:val="24"/>
        </w:rPr>
        <w:t>и</w:t>
      </w:r>
      <w:r w:rsidRPr="00BB73A2">
        <w:rPr>
          <w:sz w:val="24"/>
        </w:rPr>
        <w:t>пального района на период до 2020 года</w:t>
      </w:r>
      <w:r w:rsidR="00F27AB2">
        <w:rPr>
          <w:sz w:val="24"/>
        </w:rPr>
        <w:t>»</w:t>
      </w:r>
      <w:r w:rsidRPr="00BB73A2">
        <w:rPr>
          <w:sz w:val="24"/>
        </w:rPr>
        <w:t xml:space="preserve"> от 5 ноября 2014 г., заключенного по результатам проведения открытого конкурса (протокол заседания Единой комиссии Зака</w:t>
      </w:r>
      <w:r w:rsidRPr="00BB73A2">
        <w:rPr>
          <w:sz w:val="24"/>
        </w:rPr>
        <w:t>з</w:t>
      </w:r>
      <w:r w:rsidRPr="00BB73A2">
        <w:rPr>
          <w:sz w:val="24"/>
        </w:rPr>
        <w:t>чика от 22 октября 2014 г.).</w:t>
      </w:r>
    </w:p>
    <w:p w:rsidR="009240ED" w:rsidRPr="00BB73A2" w:rsidRDefault="00B516E6" w:rsidP="00BB73A2">
      <w:pPr>
        <w:widowControl w:val="0"/>
        <w:autoSpaceDE w:val="0"/>
        <w:autoSpaceDN w:val="0"/>
        <w:adjustRightInd w:val="0"/>
        <w:ind w:firstLine="567"/>
        <w:jc w:val="both"/>
        <w:rPr>
          <w:sz w:val="24"/>
        </w:rPr>
      </w:pPr>
      <w:r w:rsidRPr="00BB73A2">
        <w:rPr>
          <w:sz w:val="24"/>
        </w:rPr>
        <w:t xml:space="preserve">Стратегия </w:t>
      </w:r>
      <w:r w:rsidR="009240ED" w:rsidRPr="00BB73A2">
        <w:rPr>
          <w:sz w:val="24"/>
        </w:rPr>
        <w:t xml:space="preserve"> разрабатывалась при активном участии представителей всех заинтересованных представителей местного сообщества – администрации</w:t>
      </w:r>
      <w:r w:rsidR="00D370E7">
        <w:rPr>
          <w:sz w:val="24"/>
        </w:rPr>
        <w:t xml:space="preserve"> Сегежского муниципального</w:t>
      </w:r>
      <w:r w:rsidR="008E2DB2" w:rsidRPr="00BB73A2">
        <w:rPr>
          <w:sz w:val="24"/>
        </w:rPr>
        <w:t>, глав</w:t>
      </w:r>
      <w:r w:rsidR="009240ED" w:rsidRPr="00BB73A2">
        <w:rPr>
          <w:sz w:val="24"/>
        </w:rPr>
        <w:t xml:space="preserve"> и специалистов администраций </w:t>
      </w:r>
      <w:r w:rsidR="008E2DB2" w:rsidRPr="00BB73A2">
        <w:rPr>
          <w:sz w:val="24"/>
        </w:rPr>
        <w:t xml:space="preserve">городских и сельских </w:t>
      </w:r>
      <w:r w:rsidR="009240ED" w:rsidRPr="00BB73A2">
        <w:rPr>
          <w:sz w:val="24"/>
        </w:rPr>
        <w:t xml:space="preserve">поселений </w:t>
      </w:r>
      <w:r w:rsidR="00BB73A2">
        <w:rPr>
          <w:sz w:val="24"/>
        </w:rPr>
        <w:t xml:space="preserve"> района</w:t>
      </w:r>
      <w:r w:rsidR="009240ED" w:rsidRPr="00BB73A2">
        <w:rPr>
          <w:sz w:val="24"/>
        </w:rPr>
        <w:t>, предпринимателей, руководителей и представителей градообразующих предприятий, образовательных учреждений, некоммерческих организаций, местных средств массовой информации, социально акти</w:t>
      </w:r>
      <w:r w:rsidR="009240ED" w:rsidRPr="00BB73A2">
        <w:rPr>
          <w:sz w:val="24"/>
        </w:rPr>
        <w:t>в</w:t>
      </w:r>
      <w:r w:rsidR="009240ED" w:rsidRPr="00BB73A2">
        <w:rPr>
          <w:sz w:val="24"/>
        </w:rPr>
        <w:t>ных граждан. В рамках разработки проекта Стратегии был проведен ряд семинаров, кру</w:t>
      </w:r>
      <w:r w:rsidR="009240ED" w:rsidRPr="00BB73A2">
        <w:rPr>
          <w:sz w:val="24"/>
        </w:rPr>
        <w:t>г</w:t>
      </w:r>
      <w:r w:rsidR="009240ED" w:rsidRPr="00BB73A2">
        <w:rPr>
          <w:sz w:val="24"/>
        </w:rPr>
        <w:t>лых столов, встреч с обще</w:t>
      </w:r>
      <w:r w:rsidR="00BB73A2">
        <w:rPr>
          <w:sz w:val="24"/>
        </w:rPr>
        <w:t xml:space="preserve">ственностью и предпринимателями </w:t>
      </w:r>
      <w:r w:rsidR="009240ED" w:rsidRPr="00BB73A2">
        <w:rPr>
          <w:sz w:val="24"/>
        </w:rPr>
        <w:t>района.</w:t>
      </w:r>
      <w:r w:rsidR="008E2DB2" w:rsidRPr="00BB73A2">
        <w:rPr>
          <w:sz w:val="24"/>
        </w:rPr>
        <w:t xml:space="preserve"> Открытость разработки Стратегии</w:t>
      </w:r>
      <w:r w:rsidR="009240ED" w:rsidRPr="00BB73A2">
        <w:rPr>
          <w:sz w:val="24"/>
        </w:rPr>
        <w:t xml:space="preserve"> </w:t>
      </w:r>
      <w:r w:rsidR="00BB73A2">
        <w:rPr>
          <w:sz w:val="24"/>
        </w:rPr>
        <w:t xml:space="preserve">позволила сохранить за жителями </w:t>
      </w:r>
      <w:r w:rsidR="009240ED" w:rsidRPr="00BB73A2">
        <w:rPr>
          <w:sz w:val="24"/>
        </w:rPr>
        <w:t>района право не только выск</w:t>
      </w:r>
      <w:r w:rsidR="009240ED" w:rsidRPr="00BB73A2">
        <w:rPr>
          <w:sz w:val="24"/>
        </w:rPr>
        <w:t>а</w:t>
      </w:r>
      <w:r w:rsidR="00BB73A2">
        <w:rPr>
          <w:sz w:val="24"/>
        </w:rPr>
        <w:t xml:space="preserve">зывать свое видение будущего </w:t>
      </w:r>
      <w:r w:rsidR="009240ED" w:rsidRPr="00BB73A2">
        <w:rPr>
          <w:sz w:val="24"/>
        </w:rPr>
        <w:t>района, обозначить наиболее острые проблемы и свои интересы, а также принимать участие в реал</w:t>
      </w:r>
      <w:r w:rsidR="009240ED" w:rsidRPr="00BB73A2">
        <w:rPr>
          <w:sz w:val="24"/>
        </w:rPr>
        <w:t>и</w:t>
      </w:r>
      <w:r w:rsidR="009240ED" w:rsidRPr="00BB73A2">
        <w:rPr>
          <w:sz w:val="24"/>
        </w:rPr>
        <w:t>зации Стратегии.</w:t>
      </w:r>
    </w:p>
    <w:p w:rsidR="009240ED" w:rsidRPr="00BB73A2" w:rsidRDefault="009240ED" w:rsidP="00BB73A2">
      <w:pPr>
        <w:widowControl w:val="0"/>
        <w:autoSpaceDE w:val="0"/>
        <w:autoSpaceDN w:val="0"/>
        <w:adjustRightInd w:val="0"/>
        <w:ind w:firstLine="567"/>
        <w:jc w:val="both"/>
        <w:rPr>
          <w:sz w:val="24"/>
        </w:rPr>
      </w:pPr>
      <w:r w:rsidRPr="00BB73A2">
        <w:rPr>
          <w:sz w:val="24"/>
        </w:rPr>
        <w:t>Стратегия</w:t>
      </w:r>
      <w:r w:rsidR="00B516E6" w:rsidRPr="00BB73A2">
        <w:rPr>
          <w:sz w:val="24"/>
        </w:rPr>
        <w:t xml:space="preserve"> </w:t>
      </w:r>
      <w:r w:rsidRPr="00BB73A2">
        <w:rPr>
          <w:sz w:val="24"/>
        </w:rPr>
        <w:t>характеризуется двумя отличительными особенностями. Во-первых, она не охватывает абсолютно все сферы жизнедеятельности  района, а указывает на главные, наи</w:t>
      </w:r>
      <w:r w:rsidR="008E2DB2" w:rsidRPr="00BB73A2">
        <w:rPr>
          <w:sz w:val="24"/>
        </w:rPr>
        <w:t>более актуальные сферы развития</w:t>
      </w:r>
      <w:r w:rsidRPr="00BB73A2">
        <w:rPr>
          <w:sz w:val="24"/>
        </w:rPr>
        <w:t>, способствующие достижению поставленной стр</w:t>
      </w:r>
      <w:r w:rsidR="008E2DB2" w:rsidRPr="00BB73A2">
        <w:rPr>
          <w:sz w:val="24"/>
        </w:rPr>
        <w:t xml:space="preserve">атегической цели. Во-вторых, </w:t>
      </w:r>
      <w:r w:rsidRPr="00BB73A2">
        <w:rPr>
          <w:sz w:val="24"/>
        </w:rPr>
        <w:t xml:space="preserve"> стратегические направления не являются автономными и независимыми друг от друга, а тесно переплетаются и взаимно дополняют друг друга – это ед</w:t>
      </w:r>
      <w:r w:rsidRPr="00BB73A2">
        <w:rPr>
          <w:sz w:val="24"/>
        </w:rPr>
        <w:t>и</w:t>
      </w:r>
      <w:r w:rsidRPr="00BB73A2">
        <w:rPr>
          <w:sz w:val="24"/>
        </w:rPr>
        <w:t>ный комплекс действий и мероприятий, ориентированный на реализацию главной стратегической ц</w:t>
      </w:r>
      <w:r w:rsidRPr="00BB73A2">
        <w:rPr>
          <w:sz w:val="24"/>
        </w:rPr>
        <w:t>е</w:t>
      </w:r>
      <w:r w:rsidRPr="00BB73A2">
        <w:rPr>
          <w:sz w:val="24"/>
        </w:rPr>
        <w:t>ли.</w:t>
      </w:r>
    </w:p>
    <w:p w:rsidR="009240ED" w:rsidRPr="00BB73A2" w:rsidRDefault="009240ED" w:rsidP="00BB73A2">
      <w:pPr>
        <w:widowControl w:val="0"/>
        <w:autoSpaceDE w:val="0"/>
        <w:autoSpaceDN w:val="0"/>
        <w:adjustRightInd w:val="0"/>
        <w:ind w:firstLine="567"/>
        <w:jc w:val="both"/>
        <w:rPr>
          <w:sz w:val="24"/>
        </w:rPr>
      </w:pPr>
      <w:r w:rsidRPr="00BB73A2">
        <w:rPr>
          <w:sz w:val="24"/>
        </w:rPr>
        <w:t>Эти особенности Стратегии реализованы ч</w:t>
      </w:r>
      <w:r w:rsidRPr="00BB73A2">
        <w:rPr>
          <w:sz w:val="24"/>
        </w:rPr>
        <w:t>е</w:t>
      </w:r>
      <w:r w:rsidRPr="00BB73A2">
        <w:rPr>
          <w:sz w:val="24"/>
        </w:rPr>
        <w:t>рез ряд принципов, которые были заложены в основу работы над Стратегией и при формировании пл</w:t>
      </w:r>
      <w:r w:rsidRPr="00BB73A2">
        <w:rPr>
          <w:sz w:val="24"/>
        </w:rPr>
        <w:t>а</w:t>
      </w:r>
      <w:r w:rsidRPr="00BB73A2">
        <w:rPr>
          <w:sz w:val="24"/>
        </w:rPr>
        <w:t xml:space="preserve">на мероприятий ее реализации. В качестве таких принципов выступили следующие: фокусировка на решение наиболее острых проблем </w:t>
      </w:r>
      <w:r w:rsidR="00F25617" w:rsidRPr="00BB73A2">
        <w:rPr>
          <w:sz w:val="24"/>
        </w:rPr>
        <w:t xml:space="preserve"> </w:t>
      </w:r>
      <w:r w:rsidRPr="00BB73A2">
        <w:rPr>
          <w:sz w:val="24"/>
        </w:rPr>
        <w:t>района и на создание институтов и условий для долгосрочного ра</w:t>
      </w:r>
      <w:r w:rsidRPr="00BB73A2">
        <w:rPr>
          <w:sz w:val="24"/>
        </w:rPr>
        <w:t>з</w:t>
      </w:r>
      <w:r w:rsidRPr="00BB73A2">
        <w:rPr>
          <w:sz w:val="24"/>
        </w:rPr>
        <w:t xml:space="preserve">вития; опора </w:t>
      </w:r>
      <w:r w:rsidR="00BB73A2">
        <w:rPr>
          <w:sz w:val="24"/>
        </w:rPr>
        <w:t>на существующие сильные стороны</w:t>
      </w:r>
      <w:r w:rsidR="00F25617" w:rsidRPr="00BB73A2">
        <w:rPr>
          <w:sz w:val="24"/>
        </w:rPr>
        <w:t xml:space="preserve"> </w:t>
      </w:r>
      <w:r w:rsidRPr="00BB73A2">
        <w:rPr>
          <w:sz w:val="24"/>
        </w:rPr>
        <w:t xml:space="preserve">района; создание новых преимуществ за счет вовлечения </w:t>
      </w:r>
      <w:r w:rsidR="00F27AB2">
        <w:rPr>
          <w:sz w:val="24"/>
        </w:rPr>
        <w:t>«</w:t>
      </w:r>
      <w:r w:rsidRPr="00BB73A2">
        <w:rPr>
          <w:sz w:val="24"/>
        </w:rPr>
        <w:t>в оборот</w:t>
      </w:r>
      <w:r w:rsidR="00F27AB2">
        <w:rPr>
          <w:sz w:val="24"/>
        </w:rPr>
        <w:t>»</w:t>
      </w:r>
      <w:r w:rsidRPr="00BB73A2">
        <w:rPr>
          <w:sz w:val="24"/>
        </w:rPr>
        <w:t xml:space="preserve"> неиспользуемых видов ресурсов и потенциала; открытость и прозрачность процесса разработки документа; увязка мероприятий со стр</w:t>
      </w:r>
      <w:r w:rsidRPr="00BB73A2">
        <w:rPr>
          <w:sz w:val="24"/>
        </w:rPr>
        <w:t>а</w:t>
      </w:r>
      <w:r w:rsidRPr="00BB73A2">
        <w:rPr>
          <w:sz w:val="24"/>
        </w:rPr>
        <w:t>тегическими и программными документами федерального и республиканского уровней; реалистичность и измеримость поставленных ц</w:t>
      </w:r>
      <w:r w:rsidRPr="00BB73A2">
        <w:rPr>
          <w:sz w:val="24"/>
        </w:rPr>
        <w:t>е</w:t>
      </w:r>
      <w:r w:rsidRPr="00BB73A2">
        <w:rPr>
          <w:sz w:val="24"/>
        </w:rPr>
        <w:t>лей и задач.</w:t>
      </w:r>
    </w:p>
    <w:p w:rsidR="009240ED" w:rsidRPr="00BB73A2" w:rsidRDefault="00F25617" w:rsidP="00BB73A2">
      <w:pPr>
        <w:widowControl w:val="0"/>
        <w:autoSpaceDE w:val="0"/>
        <w:autoSpaceDN w:val="0"/>
        <w:adjustRightInd w:val="0"/>
        <w:ind w:firstLine="567"/>
        <w:jc w:val="both"/>
        <w:rPr>
          <w:sz w:val="24"/>
        </w:rPr>
      </w:pPr>
      <w:r w:rsidRPr="00BB73A2">
        <w:rPr>
          <w:sz w:val="24"/>
        </w:rPr>
        <w:t xml:space="preserve">Стратегия </w:t>
      </w:r>
      <w:r w:rsidR="009240ED" w:rsidRPr="00BB73A2">
        <w:rPr>
          <w:sz w:val="24"/>
        </w:rPr>
        <w:t>разработана с учетом основных положений Концепции соц</w:t>
      </w:r>
      <w:r w:rsidR="009240ED" w:rsidRPr="00BB73A2">
        <w:rPr>
          <w:sz w:val="24"/>
        </w:rPr>
        <w:t>и</w:t>
      </w:r>
      <w:r w:rsidR="009240ED" w:rsidRPr="00BB73A2">
        <w:rPr>
          <w:sz w:val="24"/>
        </w:rPr>
        <w:t>ально-экономического развития Республики Карелия на период до 2017 года и Стратегии социально-экономического развития Республики Карелия на пер</w:t>
      </w:r>
      <w:r w:rsidR="009240ED" w:rsidRPr="00BB73A2">
        <w:rPr>
          <w:sz w:val="24"/>
        </w:rPr>
        <w:t>и</w:t>
      </w:r>
      <w:r w:rsidR="009240ED" w:rsidRPr="00BB73A2">
        <w:rPr>
          <w:sz w:val="24"/>
        </w:rPr>
        <w:t>од до 2020 года.</w:t>
      </w:r>
    </w:p>
    <w:p w:rsidR="009240ED" w:rsidRPr="00BB73A2" w:rsidRDefault="00F25617" w:rsidP="00BB73A2">
      <w:pPr>
        <w:widowControl w:val="0"/>
        <w:autoSpaceDE w:val="0"/>
        <w:autoSpaceDN w:val="0"/>
        <w:adjustRightInd w:val="0"/>
        <w:ind w:firstLine="567"/>
        <w:jc w:val="both"/>
        <w:rPr>
          <w:sz w:val="24"/>
        </w:rPr>
      </w:pPr>
      <w:r w:rsidRPr="00BB73A2">
        <w:rPr>
          <w:sz w:val="24"/>
        </w:rPr>
        <w:t xml:space="preserve">Стратегия </w:t>
      </w:r>
      <w:r w:rsidR="00D370E7">
        <w:rPr>
          <w:sz w:val="24"/>
        </w:rPr>
        <w:t>состоит из трех разделов</w:t>
      </w:r>
      <w:r w:rsidR="009240ED" w:rsidRPr="00BB73A2">
        <w:rPr>
          <w:sz w:val="24"/>
        </w:rPr>
        <w:t xml:space="preserve"> – аналитического, страт</w:t>
      </w:r>
      <w:r w:rsidR="00D370E7">
        <w:rPr>
          <w:sz w:val="24"/>
        </w:rPr>
        <w:t xml:space="preserve">егического и раздела о </w:t>
      </w:r>
      <w:r w:rsidR="00D370E7">
        <w:rPr>
          <w:sz w:val="24"/>
        </w:rPr>
        <w:lastRenderedPageBreak/>
        <w:t>приоритетных направления реализации</w:t>
      </w:r>
      <w:r w:rsidR="009240ED" w:rsidRPr="00BB73A2">
        <w:rPr>
          <w:sz w:val="24"/>
        </w:rPr>
        <w:t>. Стратегия выполняет две важные управленческие фун</w:t>
      </w:r>
      <w:r w:rsidR="009240ED" w:rsidRPr="00BB73A2">
        <w:rPr>
          <w:sz w:val="24"/>
        </w:rPr>
        <w:t>к</w:t>
      </w:r>
      <w:r w:rsidR="009240ED" w:rsidRPr="00BB73A2">
        <w:rPr>
          <w:sz w:val="24"/>
        </w:rPr>
        <w:t>ции:</w:t>
      </w:r>
    </w:p>
    <w:p w:rsidR="009240ED" w:rsidRPr="00BB73A2" w:rsidRDefault="00F25617" w:rsidP="00BB73A2">
      <w:pPr>
        <w:widowControl w:val="0"/>
        <w:autoSpaceDE w:val="0"/>
        <w:autoSpaceDN w:val="0"/>
        <w:adjustRightInd w:val="0"/>
        <w:ind w:firstLine="567"/>
        <w:jc w:val="both"/>
        <w:rPr>
          <w:sz w:val="24"/>
        </w:rPr>
      </w:pPr>
      <w:r w:rsidRPr="00BB73A2">
        <w:rPr>
          <w:sz w:val="24"/>
        </w:rPr>
        <w:t xml:space="preserve">1) </w:t>
      </w:r>
      <w:r w:rsidR="009240ED" w:rsidRPr="00BB73A2">
        <w:rPr>
          <w:sz w:val="24"/>
        </w:rPr>
        <w:t>Выбирает наиболее при</w:t>
      </w:r>
      <w:r w:rsidR="00D370E7">
        <w:rPr>
          <w:sz w:val="24"/>
        </w:rPr>
        <w:t xml:space="preserve">емлемый сценарий развития Сегежского муниципального </w:t>
      </w:r>
      <w:r w:rsidR="00D370E7" w:rsidRPr="00BB73A2">
        <w:rPr>
          <w:sz w:val="24"/>
        </w:rPr>
        <w:t>района</w:t>
      </w:r>
      <w:r w:rsidR="004B635F">
        <w:rPr>
          <w:sz w:val="24"/>
        </w:rPr>
        <w:t xml:space="preserve"> (</w:t>
      </w:r>
      <w:r w:rsidR="00D370E7">
        <w:rPr>
          <w:sz w:val="24"/>
        </w:rPr>
        <w:t xml:space="preserve">далее </w:t>
      </w:r>
      <w:r w:rsidR="00683D55">
        <w:rPr>
          <w:sz w:val="24"/>
        </w:rPr>
        <w:t>–</w:t>
      </w:r>
      <w:r w:rsidR="00D370E7">
        <w:rPr>
          <w:sz w:val="24"/>
        </w:rPr>
        <w:t xml:space="preserve"> район)</w:t>
      </w:r>
      <w:r w:rsidR="009240ED" w:rsidRPr="00BB73A2">
        <w:rPr>
          <w:sz w:val="24"/>
        </w:rPr>
        <w:t>, благоприятный с точки зрения и</w:t>
      </w:r>
      <w:r w:rsidR="009240ED" w:rsidRPr="00BB73A2">
        <w:rPr>
          <w:sz w:val="24"/>
        </w:rPr>
        <w:t>н</w:t>
      </w:r>
      <w:r w:rsidR="009240ED" w:rsidRPr="00BB73A2">
        <w:rPr>
          <w:sz w:val="24"/>
        </w:rPr>
        <w:t>тересов местного сообщества, а также с учетом имеющихся в районе ресурсов, потенциала и возможностей (а также с учетом приемлемых рисков).</w:t>
      </w:r>
    </w:p>
    <w:p w:rsidR="009240ED" w:rsidRPr="00BB73A2" w:rsidRDefault="00F25617" w:rsidP="00BB73A2">
      <w:pPr>
        <w:widowControl w:val="0"/>
        <w:autoSpaceDE w:val="0"/>
        <w:autoSpaceDN w:val="0"/>
        <w:adjustRightInd w:val="0"/>
        <w:ind w:firstLine="567"/>
        <w:jc w:val="both"/>
        <w:rPr>
          <w:sz w:val="24"/>
        </w:rPr>
      </w:pPr>
      <w:r w:rsidRPr="00BB73A2">
        <w:rPr>
          <w:sz w:val="24"/>
        </w:rPr>
        <w:t xml:space="preserve">2) </w:t>
      </w:r>
      <w:r w:rsidR="009240ED" w:rsidRPr="00BB73A2">
        <w:rPr>
          <w:sz w:val="24"/>
        </w:rPr>
        <w:t>Предлагает обобщенный план действий и комплекс мероприятий, реализация к</w:t>
      </w:r>
      <w:r w:rsidR="009240ED" w:rsidRPr="00BB73A2">
        <w:rPr>
          <w:sz w:val="24"/>
        </w:rPr>
        <w:t>о</w:t>
      </w:r>
      <w:r w:rsidR="009240ED" w:rsidRPr="00BB73A2">
        <w:rPr>
          <w:sz w:val="24"/>
        </w:rPr>
        <w:t>торых позволила бы реализовать выбранный сценарий социально-экономического развития, усилив его конкурентные преимущества и создав условия для сбала</w:t>
      </w:r>
      <w:r w:rsidR="009240ED" w:rsidRPr="00BB73A2">
        <w:rPr>
          <w:sz w:val="24"/>
        </w:rPr>
        <w:t>н</w:t>
      </w:r>
      <w:r w:rsidR="009240ED" w:rsidRPr="00BB73A2">
        <w:rPr>
          <w:sz w:val="24"/>
        </w:rPr>
        <w:t>сированного долгосрочного роста.</w:t>
      </w:r>
    </w:p>
    <w:p w:rsidR="009240ED" w:rsidRPr="00BB73A2" w:rsidRDefault="009240ED" w:rsidP="00BB73A2">
      <w:pPr>
        <w:ind w:firstLine="567"/>
        <w:jc w:val="both"/>
        <w:rPr>
          <w:sz w:val="24"/>
        </w:rPr>
      </w:pPr>
      <w:r w:rsidRPr="00BB73A2">
        <w:rPr>
          <w:sz w:val="24"/>
        </w:rPr>
        <w:t>Главная стратегическая цель долгосрочного социал</w:t>
      </w:r>
      <w:r w:rsidR="00BB73A2">
        <w:rPr>
          <w:sz w:val="24"/>
        </w:rPr>
        <w:t xml:space="preserve">ьно-экономического развития </w:t>
      </w:r>
      <w:r w:rsidRPr="00BB73A2">
        <w:rPr>
          <w:sz w:val="24"/>
        </w:rPr>
        <w:t>района на период до 2020 года, определенная в Стратегии, заключается в обеспечении сбалансированного соц</w:t>
      </w:r>
      <w:r w:rsidR="00BB73A2">
        <w:rPr>
          <w:sz w:val="24"/>
        </w:rPr>
        <w:t>иально-экономического развития</w:t>
      </w:r>
      <w:r w:rsidRPr="00BB73A2">
        <w:rPr>
          <w:sz w:val="24"/>
        </w:rPr>
        <w:t xml:space="preserve"> на основе повышения его инвестиционной привлекательности, эффе</w:t>
      </w:r>
      <w:r w:rsidRPr="00BB73A2">
        <w:rPr>
          <w:sz w:val="24"/>
        </w:rPr>
        <w:t>к</w:t>
      </w:r>
      <w:r w:rsidRPr="00BB73A2">
        <w:rPr>
          <w:sz w:val="24"/>
        </w:rPr>
        <w:t>тивного использования значительного промышленного потенциала и создания условий для самореализации и повышения предпринимательской активности жит</w:t>
      </w:r>
      <w:r w:rsidRPr="00BB73A2">
        <w:rPr>
          <w:sz w:val="24"/>
        </w:rPr>
        <w:t>е</w:t>
      </w:r>
      <w:r w:rsidRPr="00BB73A2">
        <w:rPr>
          <w:sz w:val="24"/>
        </w:rPr>
        <w:t>лей.</w:t>
      </w:r>
    </w:p>
    <w:p w:rsidR="009240ED" w:rsidRPr="00BB73A2" w:rsidRDefault="004D042F" w:rsidP="00BB73A2">
      <w:pPr>
        <w:ind w:firstLine="567"/>
        <w:jc w:val="both"/>
        <w:rPr>
          <w:sz w:val="24"/>
        </w:rPr>
      </w:pPr>
      <w:r>
        <w:rPr>
          <w:sz w:val="24"/>
        </w:rPr>
        <w:t>В Стратегии</w:t>
      </w:r>
      <w:r w:rsidR="009240ED" w:rsidRPr="00BB73A2">
        <w:rPr>
          <w:sz w:val="24"/>
        </w:rPr>
        <w:t xml:space="preserve"> определены </w:t>
      </w:r>
      <w:r w:rsidRPr="004D042F">
        <w:rPr>
          <w:sz w:val="24"/>
        </w:rPr>
        <w:t>два приоритетных</w:t>
      </w:r>
      <w:r>
        <w:rPr>
          <w:sz w:val="24"/>
        </w:rPr>
        <w:t xml:space="preserve"> </w:t>
      </w:r>
      <w:r w:rsidR="009240ED" w:rsidRPr="00BB73A2">
        <w:rPr>
          <w:sz w:val="24"/>
        </w:rPr>
        <w:t xml:space="preserve"> направления, к</w:t>
      </w:r>
      <w:r w:rsidR="009240ED" w:rsidRPr="00BB73A2">
        <w:rPr>
          <w:sz w:val="24"/>
        </w:rPr>
        <w:t>о</w:t>
      </w:r>
      <w:r>
        <w:rPr>
          <w:sz w:val="24"/>
        </w:rPr>
        <w:t>торые представлены комплексом мероприятий по их реализации</w:t>
      </w:r>
      <w:r w:rsidR="009240ED" w:rsidRPr="00BB73A2">
        <w:rPr>
          <w:sz w:val="24"/>
        </w:rPr>
        <w:t>.</w:t>
      </w:r>
    </w:p>
    <w:p w:rsidR="009240ED" w:rsidRPr="00BB73A2" w:rsidRDefault="009240ED" w:rsidP="00BB73A2">
      <w:pPr>
        <w:ind w:firstLine="567"/>
        <w:jc w:val="both"/>
        <w:rPr>
          <w:sz w:val="24"/>
        </w:rPr>
      </w:pPr>
      <w:r w:rsidRPr="00BB73A2">
        <w:rPr>
          <w:sz w:val="24"/>
        </w:rPr>
        <w:t xml:space="preserve">В Стратегии </w:t>
      </w:r>
      <w:r w:rsidRPr="00E30E5D">
        <w:rPr>
          <w:sz w:val="24"/>
        </w:rPr>
        <w:t>представлены три сценария</w:t>
      </w:r>
      <w:r w:rsidRPr="00BB73A2">
        <w:rPr>
          <w:sz w:val="24"/>
        </w:rPr>
        <w:t xml:space="preserve"> соц</w:t>
      </w:r>
      <w:r w:rsidR="00BB73A2">
        <w:rPr>
          <w:sz w:val="24"/>
        </w:rPr>
        <w:t xml:space="preserve">иально-экономического развития </w:t>
      </w:r>
      <w:r w:rsidRPr="00BB73A2">
        <w:rPr>
          <w:sz w:val="24"/>
        </w:rPr>
        <w:t xml:space="preserve"> района на период до 2020 года (сценарий инерционного развития, сценарий сфокусированного развития и сценарий системных преобразований). Пр</w:t>
      </w:r>
      <w:r w:rsidRPr="00BB73A2">
        <w:rPr>
          <w:sz w:val="24"/>
        </w:rPr>
        <w:t>о</w:t>
      </w:r>
      <w:r w:rsidRPr="00BB73A2">
        <w:rPr>
          <w:sz w:val="24"/>
        </w:rPr>
        <w:t>гноз социально-экономического развития района представлен в соответствии со сцена</w:t>
      </w:r>
      <w:r w:rsidRPr="00BB73A2">
        <w:rPr>
          <w:sz w:val="24"/>
        </w:rPr>
        <w:t>р</w:t>
      </w:r>
      <w:r w:rsidRPr="00BB73A2">
        <w:rPr>
          <w:sz w:val="24"/>
        </w:rPr>
        <w:t>ными условиями. В Стратегии предложена единая система показателей, позволяющая оценить степень реализации выбранного сценария развития, а также степень реализации нам</w:t>
      </w:r>
      <w:r w:rsidRPr="00BB73A2">
        <w:rPr>
          <w:sz w:val="24"/>
        </w:rPr>
        <w:t>е</w:t>
      </w:r>
      <w:r w:rsidR="004D042F">
        <w:rPr>
          <w:sz w:val="24"/>
        </w:rPr>
        <w:t xml:space="preserve">ченных </w:t>
      </w:r>
      <w:r w:rsidRPr="00BB73A2">
        <w:rPr>
          <w:sz w:val="24"/>
        </w:rPr>
        <w:t>мероприятий.</w:t>
      </w:r>
    </w:p>
    <w:p w:rsidR="009240ED" w:rsidRDefault="004D042F" w:rsidP="00535209">
      <w:pPr>
        <w:ind w:firstLine="567"/>
        <w:jc w:val="both"/>
        <w:rPr>
          <w:sz w:val="24"/>
        </w:rPr>
      </w:pPr>
      <w:r>
        <w:rPr>
          <w:sz w:val="24"/>
        </w:rPr>
        <w:t xml:space="preserve">Цели, </w:t>
      </w:r>
      <w:r w:rsidR="009240ED" w:rsidRPr="00BB73A2">
        <w:rPr>
          <w:sz w:val="24"/>
        </w:rPr>
        <w:t>стратегические направле</w:t>
      </w:r>
      <w:r>
        <w:rPr>
          <w:sz w:val="24"/>
        </w:rPr>
        <w:t xml:space="preserve">ния, задачи, а также комплекс </w:t>
      </w:r>
      <w:r w:rsidR="009240ED" w:rsidRPr="00BB73A2">
        <w:rPr>
          <w:sz w:val="24"/>
        </w:rPr>
        <w:t>мероприятий, отраженных в Стратегии является основой для разр</w:t>
      </w:r>
      <w:r w:rsidR="009240ED" w:rsidRPr="00BB73A2">
        <w:rPr>
          <w:sz w:val="24"/>
        </w:rPr>
        <w:t>а</w:t>
      </w:r>
      <w:r w:rsidR="009240ED" w:rsidRPr="00BB73A2">
        <w:rPr>
          <w:sz w:val="24"/>
        </w:rPr>
        <w:t>ботки мун</w:t>
      </w:r>
      <w:r>
        <w:rPr>
          <w:sz w:val="24"/>
        </w:rPr>
        <w:t xml:space="preserve">иципальных </w:t>
      </w:r>
      <w:r w:rsidR="009240ED" w:rsidRPr="00BB73A2">
        <w:rPr>
          <w:sz w:val="24"/>
        </w:rPr>
        <w:t xml:space="preserve"> программ.</w:t>
      </w:r>
    </w:p>
    <w:p w:rsidR="00535209" w:rsidRPr="00BB73A2" w:rsidRDefault="00535209" w:rsidP="00535209">
      <w:pPr>
        <w:ind w:firstLine="567"/>
        <w:jc w:val="both"/>
        <w:rPr>
          <w:sz w:val="24"/>
        </w:rPr>
      </w:pPr>
    </w:p>
    <w:p w:rsidR="009240ED" w:rsidRPr="00164E6A" w:rsidRDefault="00A042D6" w:rsidP="00535209">
      <w:pPr>
        <w:pStyle w:val="1"/>
        <w:spacing w:before="0"/>
        <w:jc w:val="center"/>
        <w:rPr>
          <w:rFonts w:ascii="Times New Roman" w:hAnsi="Times New Roman"/>
          <w:color w:val="auto"/>
          <w:sz w:val="24"/>
          <w:szCs w:val="24"/>
        </w:rPr>
      </w:pPr>
      <w:bookmarkStart w:id="1" w:name="_Toc412752711"/>
      <w:r>
        <w:rPr>
          <w:rFonts w:ascii="Times New Roman" w:hAnsi="Times New Roman"/>
          <w:color w:val="auto"/>
          <w:sz w:val="24"/>
          <w:szCs w:val="24"/>
        </w:rPr>
        <w:t>1</w:t>
      </w:r>
      <w:r w:rsidR="009240ED" w:rsidRPr="00164E6A">
        <w:rPr>
          <w:rFonts w:ascii="Times New Roman" w:hAnsi="Times New Roman"/>
          <w:color w:val="auto"/>
          <w:sz w:val="24"/>
          <w:szCs w:val="24"/>
        </w:rPr>
        <w:t>. А</w:t>
      </w:r>
      <w:bookmarkEnd w:id="1"/>
      <w:r w:rsidR="00A117E1" w:rsidRPr="00164E6A">
        <w:rPr>
          <w:rFonts w:ascii="Times New Roman" w:hAnsi="Times New Roman"/>
          <w:color w:val="auto"/>
          <w:sz w:val="24"/>
          <w:szCs w:val="24"/>
        </w:rPr>
        <w:t>налитический блок.</w:t>
      </w:r>
    </w:p>
    <w:p w:rsidR="009240ED" w:rsidRPr="00164E6A" w:rsidRDefault="009240ED" w:rsidP="00535209">
      <w:pPr>
        <w:pStyle w:val="2"/>
        <w:ind w:firstLine="567"/>
        <w:jc w:val="left"/>
      </w:pPr>
      <w:bookmarkStart w:id="2" w:name="_Toc412752712"/>
      <w:r w:rsidRPr="00164E6A">
        <w:t>1.1. Общая характеристика  района</w:t>
      </w:r>
      <w:bookmarkEnd w:id="2"/>
    </w:p>
    <w:p w:rsidR="009240ED" w:rsidRPr="00164E6A" w:rsidRDefault="00A117E1" w:rsidP="00535209">
      <w:pPr>
        <w:ind w:firstLine="567"/>
        <w:jc w:val="both"/>
        <w:rPr>
          <w:sz w:val="24"/>
        </w:rPr>
      </w:pPr>
      <w:r w:rsidRPr="00164E6A">
        <w:rPr>
          <w:sz w:val="24"/>
        </w:rPr>
        <w:t>Р</w:t>
      </w:r>
      <w:r w:rsidR="009240ED" w:rsidRPr="00164E6A">
        <w:rPr>
          <w:sz w:val="24"/>
        </w:rPr>
        <w:t xml:space="preserve">айон расположен в центральной части Республики Карелия и граничит на Севере – с Беломорским </w:t>
      </w:r>
      <w:r w:rsidRPr="00164E6A">
        <w:rPr>
          <w:sz w:val="24"/>
        </w:rPr>
        <w:t xml:space="preserve">муниципальным </w:t>
      </w:r>
      <w:r w:rsidR="009240ED" w:rsidRPr="00164E6A">
        <w:rPr>
          <w:sz w:val="24"/>
        </w:rPr>
        <w:t>районом, на востоке – с Архангельской обл</w:t>
      </w:r>
      <w:r w:rsidR="009240ED" w:rsidRPr="00164E6A">
        <w:rPr>
          <w:sz w:val="24"/>
        </w:rPr>
        <w:t>а</w:t>
      </w:r>
      <w:r w:rsidR="009240ED" w:rsidRPr="00164E6A">
        <w:rPr>
          <w:sz w:val="24"/>
        </w:rPr>
        <w:t>стью, на юге – с Медвежьегорским</w:t>
      </w:r>
      <w:r w:rsidRPr="00164E6A">
        <w:rPr>
          <w:sz w:val="24"/>
        </w:rPr>
        <w:t xml:space="preserve"> муниципальным </w:t>
      </w:r>
      <w:r w:rsidR="009240ED" w:rsidRPr="00164E6A">
        <w:rPr>
          <w:sz w:val="24"/>
        </w:rPr>
        <w:t xml:space="preserve"> районом, на западе – с Медвежьегорским и Муезерским </w:t>
      </w:r>
      <w:r w:rsidRPr="00164E6A">
        <w:rPr>
          <w:sz w:val="24"/>
        </w:rPr>
        <w:t xml:space="preserve">муниципальными </w:t>
      </w:r>
      <w:r w:rsidR="009240ED" w:rsidRPr="00164E6A">
        <w:rPr>
          <w:sz w:val="24"/>
        </w:rPr>
        <w:t>район</w:t>
      </w:r>
      <w:r w:rsidR="009240ED" w:rsidRPr="00164E6A">
        <w:rPr>
          <w:sz w:val="24"/>
        </w:rPr>
        <w:t>а</w:t>
      </w:r>
      <w:r w:rsidR="009240ED" w:rsidRPr="00164E6A">
        <w:rPr>
          <w:sz w:val="24"/>
        </w:rPr>
        <w:t>ми.</w:t>
      </w:r>
    </w:p>
    <w:p w:rsidR="00A117E1" w:rsidRPr="00164E6A" w:rsidRDefault="00A117E1" w:rsidP="00535209">
      <w:pPr>
        <w:ind w:firstLine="567"/>
        <w:jc w:val="both"/>
        <w:rPr>
          <w:b/>
          <w:color w:val="000000"/>
          <w:sz w:val="24"/>
        </w:rPr>
      </w:pPr>
      <w:r w:rsidRPr="00164E6A">
        <w:rPr>
          <w:b/>
          <w:color w:val="000000"/>
          <w:sz w:val="24"/>
        </w:rPr>
        <w:t>1.1.1  Земельные ресурсы</w:t>
      </w:r>
      <w:r w:rsidR="009240ED" w:rsidRPr="00164E6A">
        <w:rPr>
          <w:b/>
          <w:color w:val="000000"/>
          <w:sz w:val="24"/>
        </w:rPr>
        <w:t xml:space="preserve"> </w:t>
      </w:r>
    </w:p>
    <w:p w:rsidR="009240ED" w:rsidRPr="00164E6A" w:rsidRDefault="009240ED" w:rsidP="00535209">
      <w:pPr>
        <w:ind w:firstLine="567"/>
        <w:jc w:val="both"/>
        <w:rPr>
          <w:color w:val="000000"/>
          <w:sz w:val="24"/>
        </w:rPr>
      </w:pPr>
      <w:r w:rsidRPr="00164E6A">
        <w:rPr>
          <w:color w:val="000000"/>
          <w:sz w:val="24"/>
        </w:rPr>
        <w:t>Обща</w:t>
      </w:r>
      <w:r w:rsidR="00A117E1" w:rsidRPr="00164E6A">
        <w:rPr>
          <w:color w:val="000000"/>
          <w:sz w:val="24"/>
        </w:rPr>
        <w:t xml:space="preserve">я площадь территории </w:t>
      </w:r>
      <w:r w:rsidRPr="00164E6A">
        <w:rPr>
          <w:color w:val="000000"/>
          <w:sz w:val="24"/>
        </w:rPr>
        <w:t>района составляет 1072337 га, в том числе покрытая лесом – 46% территории, болота зан</w:t>
      </w:r>
      <w:r w:rsidRPr="00164E6A">
        <w:rPr>
          <w:color w:val="000000"/>
          <w:sz w:val="24"/>
        </w:rPr>
        <w:t>и</w:t>
      </w:r>
      <w:r w:rsidRPr="00164E6A">
        <w:rPr>
          <w:color w:val="000000"/>
          <w:sz w:val="24"/>
        </w:rPr>
        <w:t>мают 34% территории, водоемы занимают около 20% территории. Рас</w:t>
      </w:r>
      <w:r w:rsidR="00A117E1" w:rsidRPr="00164E6A">
        <w:rPr>
          <w:color w:val="000000"/>
          <w:sz w:val="24"/>
        </w:rPr>
        <w:t xml:space="preserve">пределение земельного фонда </w:t>
      </w:r>
      <w:r w:rsidRPr="00164E6A">
        <w:rPr>
          <w:color w:val="000000"/>
          <w:sz w:val="24"/>
        </w:rPr>
        <w:t xml:space="preserve"> района характеризуется следующими площадями земель по категор</w:t>
      </w:r>
      <w:r w:rsidRPr="00164E6A">
        <w:rPr>
          <w:color w:val="000000"/>
          <w:sz w:val="24"/>
        </w:rPr>
        <w:t>и</w:t>
      </w:r>
      <w:r w:rsidRPr="00164E6A">
        <w:rPr>
          <w:color w:val="000000"/>
          <w:sz w:val="24"/>
        </w:rPr>
        <w:t>ям:</w:t>
      </w:r>
    </w:p>
    <w:p w:rsidR="009240ED" w:rsidRPr="00164E6A" w:rsidRDefault="00EC2EF3" w:rsidP="00535209">
      <w:pPr>
        <w:pStyle w:val="a6"/>
        <w:spacing w:after="0" w:line="240" w:lineRule="auto"/>
        <w:ind w:left="0" w:firstLine="567"/>
        <w:rPr>
          <w:rFonts w:ascii="Times New Roman" w:hAnsi="Times New Roman"/>
          <w:sz w:val="24"/>
          <w:szCs w:val="24"/>
        </w:rPr>
      </w:pPr>
      <w:r>
        <w:rPr>
          <w:rFonts w:ascii="Times New Roman" w:hAnsi="Times New Roman"/>
          <w:sz w:val="24"/>
          <w:szCs w:val="24"/>
        </w:rPr>
        <w:t xml:space="preserve">1) </w:t>
      </w:r>
      <w:r w:rsidR="009240ED" w:rsidRPr="00164E6A">
        <w:rPr>
          <w:rFonts w:ascii="Times New Roman" w:hAnsi="Times New Roman"/>
          <w:sz w:val="24"/>
          <w:szCs w:val="24"/>
        </w:rPr>
        <w:t xml:space="preserve">земли сельскохозяйственного назначения – </w:t>
      </w:r>
      <w:smartTag w:uri="urn:schemas-microsoft-com:office:smarttags" w:element="metricconverter">
        <w:smartTagPr>
          <w:attr w:name="ProductID" w:val="1343 га"/>
        </w:smartTagPr>
        <w:r w:rsidR="009240ED" w:rsidRPr="00164E6A">
          <w:rPr>
            <w:rFonts w:ascii="Times New Roman" w:hAnsi="Times New Roman"/>
            <w:sz w:val="24"/>
            <w:szCs w:val="24"/>
          </w:rPr>
          <w:t>1343 га;</w:t>
        </w:r>
      </w:smartTag>
    </w:p>
    <w:p w:rsidR="009240ED" w:rsidRPr="00164E6A" w:rsidRDefault="00EC2EF3" w:rsidP="00535209">
      <w:pPr>
        <w:pStyle w:val="a6"/>
        <w:spacing w:after="0" w:line="240" w:lineRule="auto"/>
        <w:ind w:left="0" w:firstLine="567"/>
        <w:rPr>
          <w:rFonts w:ascii="Times New Roman" w:hAnsi="Times New Roman"/>
          <w:sz w:val="24"/>
          <w:szCs w:val="24"/>
        </w:rPr>
      </w:pPr>
      <w:r>
        <w:rPr>
          <w:rFonts w:ascii="Times New Roman" w:hAnsi="Times New Roman"/>
          <w:sz w:val="24"/>
          <w:szCs w:val="24"/>
        </w:rPr>
        <w:t xml:space="preserve">2) </w:t>
      </w:r>
      <w:r w:rsidR="009240ED" w:rsidRPr="00164E6A">
        <w:rPr>
          <w:rFonts w:ascii="Times New Roman" w:hAnsi="Times New Roman"/>
          <w:sz w:val="24"/>
          <w:szCs w:val="24"/>
        </w:rPr>
        <w:t xml:space="preserve">фонд перераспределения земель – </w:t>
      </w:r>
      <w:smartTag w:uri="urn:schemas-microsoft-com:office:smarttags" w:element="metricconverter">
        <w:smartTagPr>
          <w:attr w:name="ProductID" w:val="339 га"/>
        </w:smartTagPr>
        <w:r w:rsidR="009240ED" w:rsidRPr="00164E6A">
          <w:rPr>
            <w:rFonts w:ascii="Times New Roman" w:hAnsi="Times New Roman"/>
            <w:sz w:val="24"/>
            <w:szCs w:val="24"/>
          </w:rPr>
          <w:t>339 га;</w:t>
        </w:r>
      </w:smartTag>
    </w:p>
    <w:p w:rsidR="009240ED" w:rsidRPr="00164E6A" w:rsidRDefault="00EC2EF3" w:rsidP="00535209">
      <w:pPr>
        <w:pStyle w:val="a6"/>
        <w:spacing w:after="0" w:line="240" w:lineRule="auto"/>
        <w:ind w:left="0" w:firstLine="567"/>
        <w:rPr>
          <w:rFonts w:ascii="Times New Roman" w:hAnsi="Times New Roman"/>
          <w:sz w:val="24"/>
          <w:szCs w:val="24"/>
        </w:rPr>
      </w:pPr>
      <w:r>
        <w:rPr>
          <w:rFonts w:ascii="Times New Roman" w:hAnsi="Times New Roman"/>
          <w:sz w:val="24"/>
          <w:szCs w:val="24"/>
        </w:rPr>
        <w:t xml:space="preserve">3) </w:t>
      </w:r>
      <w:r w:rsidR="009240ED" w:rsidRPr="00164E6A">
        <w:rPr>
          <w:rFonts w:ascii="Times New Roman" w:hAnsi="Times New Roman"/>
          <w:sz w:val="24"/>
          <w:szCs w:val="24"/>
        </w:rPr>
        <w:t xml:space="preserve">населенных пунктов – </w:t>
      </w:r>
      <w:smartTag w:uri="urn:schemas-microsoft-com:office:smarttags" w:element="metricconverter">
        <w:smartTagPr>
          <w:attr w:name="ProductID" w:val="5098 га"/>
        </w:smartTagPr>
        <w:r w:rsidR="009240ED" w:rsidRPr="00164E6A">
          <w:rPr>
            <w:rFonts w:ascii="Times New Roman" w:hAnsi="Times New Roman"/>
            <w:sz w:val="24"/>
            <w:szCs w:val="24"/>
          </w:rPr>
          <w:t>5098 га;</w:t>
        </w:r>
      </w:smartTag>
    </w:p>
    <w:p w:rsidR="009240ED" w:rsidRPr="00164E6A" w:rsidRDefault="00EC2EF3" w:rsidP="00535209">
      <w:pPr>
        <w:pStyle w:val="a6"/>
        <w:spacing w:after="0" w:line="240" w:lineRule="auto"/>
        <w:ind w:left="0" w:firstLine="567"/>
        <w:rPr>
          <w:rFonts w:ascii="Times New Roman" w:hAnsi="Times New Roman"/>
          <w:sz w:val="24"/>
          <w:szCs w:val="24"/>
        </w:rPr>
      </w:pPr>
      <w:r>
        <w:rPr>
          <w:rFonts w:ascii="Times New Roman" w:hAnsi="Times New Roman"/>
          <w:sz w:val="24"/>
          <w:szCs w:val="24"/>
        </w:rPr>
        <w:t xml:space="preserve">4) </w:t>
      </w:r>
      <w:r w:rsidR="009240ED" w:rsidRPr="00164E6A">
        <w:rPr>
          <w:rFonts w:ascii="Times New Roman" w:hAnsi="Times New Roman"/>
          <w:sz w:val="24"/>
          <w:szCs w:val="24"/>
        </w:rPr>
        <w:t xml:space="preserve">земли промышленности, энергетики и пр. – </w:t>
      </w:r>
      <w:smartTag w:uri="urn:schemas-microsoft-com:office:smarttags" w:element="metricconverter">
        <w:smartTagPr>
          <w:attr w:name="ProductID" w:val="2758 га"/>
        </w:smartTagPr>
        <w:r w:rsidR="009240ED" w:rsidRPr="00164E6A">
          <w:rPr>
            <w:rFonts w:ascii="Times New Roman" w:hAnsi="Times New Roman"/>
            <w:sz w:val="24"/>
            <w:szCs w:val="24"/>
          </w:rPr>
          <w:t>2758 га;</w:t>
        </w:r>
      </w:smartTag>
    </w:p>
    <w:p w:rsidR="009240ED" w:rsidRPr="00164E6A" w:rsidRDefault="00EC2EF3" w:rsidP="00535209">
      <w:pPr>
        <w:pStyle w:val="a6"/>
        <w:spacing w:after="0" w:line="240" w:lineRule="auto"/>
        <w:ind w:left="0" w:firstLine="567"/>
        <w:rPr>
          <w:rFonts w:ascii="Times New Roman" w:hAnsi="Times New Roman"/>
          <w:sz w:val="24"/>
          <w:szCs w:val="24"/>
        </w:rPr>
      </w:pPr>
      <w:r>
        <w:rPr>
          <w:rFonts w:ascii="Times New Roman" w:hAnsi="Times New Roman"/>
          <w:sz w:val="24"/>
          <w:szCs w:val="24"/>
        </w:rPr>
        <w:t xml:space="preserve">5) </w:t>
      </w:r>
      <w:r w:rsidR="009240ED" w:rsidRPr="00164E6A">
        <w:rPr>
          <w:rFonts w:ascii="Times New Roman" w:hAnsi="Times New Roman"/>
          <w:sz w:val="24"/>
          <w:szCs w:val="24"/>
        </w:rPr>
        <w:t>земли лесного фонда – 920199 га;</w:t>
      </w:r>
    </w:p>
    <w:p w:rsidR="009240ED" w:rsidRPr="00164E6A" w:rsidRDefault="00EC2EF3" w:rsidP="00535209">
      <w:pPr>
        <w:pStyle w:val="a6"/>
        <w:spacing w:after="0" w:line="240" w:lineRule="auto"/>
        <w:ind w:left="0" w:firstLine="567"/>
        <w:rPr>
          <w:rFonts w:ascii="Times New Roman" w:hAnsi="Times New Roman"/>
          <w:sz w:val="24"/>
          <w:szCs w:val="24"/>
        </w:rPr>
      </w:pPr>
      <w:r>
        <w:rPr>
          <w:rFonts w:ascii="Times New Roman" w:hAnsi="Times New Roman"/>
          <w:sz w:val="24"/>
          <w:szCs w:val="24"/>
        </w:rPr>
        <w:t xml:space="preserve">6) </w:t>
      </w:r>
      <w:r w:rsidR="009240ED" w:rsidRPr="00164E6A">
        <w:rPr>
          <w:rFonts w:ascii="Times New Roman" w:hAnsi="Times New Roman"/>
          <w:sz w:val="24"/>
          <w:szCs w:val="24"/>
        </w:rPr>
        <w:t xml:space="preserve">земли водного фонда – </w:t>
      </w:r>
      <w:smartTag w:uri="urn:schemas-microsoft-com:office:smarttags" w:element="metricconverter">
        <w:smartTagPr>
          <w:attr w:name="ProductID" w:val="141224 га"/>
        </w:smartTagPr>
        <w:r w:rsidR="009240ED" w:rsidRPr="00164E6A">
          <w:rPr>
            <w:rFonts w:ascii="Times New Roman" w:hAnsi="Times New Roman"/>
            <w:sz w:val="24"/>
            <w:szCs w:val="24"/>
          </w:rPr>
          <w:t>141224 га;</w:t>
        </w:r>
      </w:smartTag>
    </w:p>
    <w:p w:rsidR="009240ED" w:rsidRPr="00164E6A" w:rsidRDefault="00EC2EF3" w:rsidP="00535209">
      <w:pPr>
        <w:pStyle w:val="a6"/>
        <w:spacing w:after="0" w:line="240" w:lineRule="auto"/>
        <w:ind w:left="0" w:firstLine="567"/>
        <w:rPr>
          <w:rFonts w:ascii="Times New Roman" w:hAnsi="Times New Roman"/>
          <w:sz w:val="24"/>
          <w:szCs w:val="24"/>
        </w:rPr>
      </w:pPr>
      <w:r>
        <w:rPr>
          <w:rFonts w:ascii="Times New Roman" w:hAnsi="Times New Roman"/>
          <w:sz w:val="24"/>
          <w:szCs w:val="24"/>
        </w:rPr>
        <w:t xml:space="preserve">7) </w:t>
      </w:r>
      <w:r w:rsidR="009240ED" w:rsidRPr="00164E6A">
        <w:rPr>
          <w:rFonts w:ascii="Times New Roman" w:hAnsi="Times New Roman"/>
          <w:sz w:val="24"/>
          <w:szCs w:val="24"/>
        </w:rPr>
        <w:t xml:space="preserve">земли запаса – </w:t>
      </w:r>
      <w:smartTag w:uri="urn:schemas-microsoft-com:office:smarttags" w:element="metricconverter">
        <w:smartTagPr>
          <w:attr w:name="ProductID" w:val="1715 га"/>
        </w:smartTagPr>
        <w:r w:rsidR="009240ED" w:rsidRPr="00164E6A">
          <w:rPr>
            <w:rFonts w:ascii="Times New Roman" w:hAnsi="Times New Roman"/>
            <w:sz w:val="24"/>
            <w:szCs w:val="24"/>
          </w:rPr>
          <w:t>1715 га.</w:t>
        </w:r>
      </w:smartTag>
    </w:p>
    <w:p w:rsidR="00A117E1" w:rsidRDefault="00A117E1" w:rsidP="00535209">
      <w:pPr>
        <w:ind w:firstLine="567"/>
        <w:jc w:val="both"/>
        <w:rPr>
          <w:b/>
          <w:color w:val="000000"/>
          <w:sz w:val="24"/>
        </w:rPr>
      </w:pPr>
      <w:r w:rsidRPr="00164E6A">
        <w:rPr>
          <w:b/>
          <w:color w:val="000000"/>
          <w:sz w:val="24"/>
        </w:rPr>
        <w:t xml:space="preserve">1.1.2  </w:t>
      </w:r>
      <w:r w:rsidR="009240ED" w:rsidRPr="00164E6A">
        <w:rPr>
          <w:b/>
          <w:color w:val="000000"/>
          <w:sz w:val="24"/>
        </w:rPr>
        <w:t>Водные ресурсы</w:t>
      </w:r>
    </w:p>
    <w:p w:rsidR="009240ED" w:rsidRPr="00164E6A" w:rsidRDefault="009240ED" w:rsidP="00535209">
      <w:pPr>
        <w:ind w:firstLine="567"/>
        <w:jc w:val="both"/>
        <w:rPr>
          <w:color w:val="000000"/>
          <w:sz w:val="24"/>
        </w:rPr>
      </w:pPr>
      <w:r w:rsidRPr="00164E6A">
        <w:rPr>
          <w:color w:val="000000"/>
          <w:sz w:val="24"/>
        </w:rPr>
        <w:t>Территория района характеризуется развитой гидрографической с</w:t>
      </w:r>
      <w:r w:rsidRPr="00164E6A">
        <w:rPr>
          <w:color w:val="000000"/>
          <w:sz w:val="24"/>
        </w:rPr>
        <w:t>е</w:t>
      </w:r>
      <w:r w:rsidRPr="00164E6A">
        <w:rPr>
          <w:color w:val="000000"/>
          <w:sz w:val="24"/>
        </w:rPr>
        <w:t xml:space="preserve">тью, входит </w:t>
      </w:r>
      <w:r w:rsidRPr="00164E6A">
        <w:rPr>
          <w:color w:val="000000"/>
          <w:spacing w:val="5"/>
          <w:sz w:val="24"/>
        </w:rPr>
        <w:t xml:space="preserve">в состав Восточно-Карельского пояса больших озер и </w:t>
      </w:r>
      <w:r w:rsidRPr="00164E6A">
        <w:rPr>
          <w:color w:val="000000"/>
          <w:sz w:val="24"/>
        </w:rPr>
        <w:t xml:space="preserve">представлена 487 озерами и 9 реками. Наиболее крупными озерами </w:t>
      </w:r>
      <w:r w:rsidRPr="00164E6A">
        <w:rPr>
          <w:color w:val="000000"/>
          <w:spacing w:val="10"/>
          <w:sz w:val="24"/>
        </w:rPr>
        <w:t xml:space="preserve">являются Выгозеро, Линдозеро, Уросозеро, Ондозеро, </w:t>
      </w:r>
      <w:r w:rsidRPr="00164E6A">
        <w:rPr>
          <w:color w:val="000000"/>
          <w:sz w:val="24"/>
        </w:rPr>
        <w:t>Каменецкое, Кочкомоозеро. Наиболее крупные реки – Онда, Сегежа, Выг, Вожма, Пез</w:t>
      </w:r>
      <w:r w:rsidRPr="00164E6A">
        <w:rPr>
          <w:color w:val="000000"/>
          <w:sz w:val="24"/>
        </w:rPr>
        <w:t>е</w:t>
      </w:r>
      <w:r w:rsidRPr="00164E6A">
        <w:rPr>
          <w:color w:val="000000"/>
          <w:sz w:val="24"/>
        </w:rPr>
        <w:t>га. По территории района проходит трасса Беломорско-Балтийского канала. Развитая гидрографическая сеть с одной стороны усложняет освоение территории района, а с другой, – представляет широкие возможности для развития водного транспорта и тури</w:t>
      </w:r>
      <w:r w:rsidRPr="00164E6A">
        <w:rPr>
          <w:color w:val="000000"/>
          <w:sz w:val="24"/>
        </w:rPr>
        <w:t>з</w:t>
      </w:r>
      <w:r w:rsidRPr="00164E6A">
        <w:rPr>
          <w:color w:val="000000"/>
          <w:sz w:val="24"/>
        </w:rPr>
        <w:t>ма.</w:t>
      </w:r>
    </w:p>
    <w:p w:rsidR="00A117E1" w:rsidRPr="00164E6A" w:rsidRDefault="00A117E1" w:rsidP="00EC2EF3">
      <w:pPr>
        <w:ind w:firstLine="709"/>
        <w:jc w:val="both"/>
        <w:rPr>
          <w:b/>
          <w:color w:val="000000"/>
          <w:sz w:val="24"/>
        </w:rPr>
      </w:pPr>
      <w:r w:rsidRPr="00164E6A">
        <w:rPr>
          <w:b/>
          <w:color w:val="000000"/>
          <w:sz w:val="24"/>
        </w:rPr>
        <w:t xml:space="preserve">1.1.3 </w:t>
      </w:r>
      <w:r w:rsidR="009240ED" w:rsidRPr="00164E6A">
        <w:rPr>
          <w:b/>
          <w:color w:val="000000"/>
          <w:sz w:val="24"/>
        </w:rPr>
        <w:t>Минеральные ресурсы</w:t>
      </w:r>
    </w:p>
    <w:p w:rsidR="009240ED" w:rsidRPr="00164E6A" w:rsidRDefault="00A117E1" w:rsidP="00EC2EF3">
      <w:pPr>
        <w:ind w:firstLine="709"/>
        <w:jc w:val="both"/>
        <w:rPr>
          <w:color w:val="000000"/>
          <w:sz w:val="24"/>
        </w:rPr>
      </w:pPr>
      <w:r w:rsidRPr="00164E6A">
        <w:rPr>
          <w:color w:val="000000"/>
          <w:sz w:val="24"/>
        </w:rPr>
        <w:t xml:space="preserve">На территории </w:t>
      </w:r>
      <w:r w:rsidR="009240ED" w:rsidRPr="00164E6A">
        <w:rPr>
          <w:color w:val="000000"/>
          <w:sz w:val="24"/>
        </w:rPr>
        <w:t xml:space="preserve"> района и</w:t>
      </w:r>
      <w:r w:rsidR="009240ED" w:rsidRPr="00164E6A">
        <w:rPr>
          <w:color w:val="000000"/>
          <w:sz w:val="24"/>
        </w:rPr>
        <w:t>з</w:t>
      </w:r>
      <w:r w:rsidR="009240ED" w:rsidRPr="00164E6A">
        <w:rPr>
          <w:color w:val="000000"/>
          <w:sz w:val="24"/>
        </w:rPr>
        <w:t>вестны месторождения и проявления более 20 различных видов полезных ископаемых, в том числе: колчеданные и медно-никелевые руды, золото, тальк, нерудные строительные м</w:t>
      </w:r>
      <w:r w:rsidR="009240ED" w:rsidRPr="00164E6A">
        <w:rPr>
          <w:color w:val="000000"/>
          <w:sz w:val="24"/>
        </w:rPr>
        <w:t>а</w:t>
      </w:r>
      <w:r w:rsidR="009240ED" w:rsidRPr="00164E6A">
        <w:rPr>
          <w:color w:val="000000"/>
          <w:sz w:val="24"/>
        </w:rPr>
        <w:t>териалы (граниты, гнейсо-граниты, песчано-гравийные материалы), торф. Их наличие создает возможности для развития горнопромышленного компле</w:t>
      </w:r>
      <w:r w:rsidR="009240ED" w:rsidRPr="00164E6A">
        <w:rPr>
          <w:color w:val="000000"/>
          <w:sz w:val="24"/>
        </w:rPr>
        <w:t>к</w:t>
      </w:r>
      <w:r w:rsidR="009240ED" w:rsidRPr="00164E6A">
        <w:rPr>
          <w:color w:val="000000"/>
          <w:sz w:val="24"/>
        </w:rPr>
        <w:t>са.</w:t>
      </w:r>
    </w:p>
    <w:p w:rsidR="009240ED" w:rsidRPr="00164E6A" w:rsidRDefault="009240ED" w:rsidP="00EC2EF3">
      <w:pPr>
        <w:ind w:firstLine="709"/>
        <w:jc w:val="both"/>
        <w:rPr>
          <w:color w:val="000000"/>
          <w:sz w:val="24"/>
        </w:rPr>
      </w:pPr>
      <w:r w:rsidRPr="00164E6A">
        <w:rPr>
          <w:sz w:val="24"/>
        </w:rPr>
        <w:t xml:space="preserve">В частности, </w:t>
      </w:r>
      <w:r w:rsidR="00A117E1" w:rsidRPr="00164E6A">
        <w:rPr>
          <w:sz w:val="24"/>
        </w:rPr>
        <w:t xml:space="preserve">на территории </w:t>
      </w:r>
      <w:r w:rsidRPr="00164E6A">
        <w:rPr>
          <w:sz w:val="24"/>
        </w:rPr>
        <w:t xml:space="preserve"> района действует 21 лицензия на право пользования недрами (по состо</w:t>
      </w:r>
      <w:r w:rsidRPr="00164E6A">
        <w:rPr>
          <w:sz w:val="24"/>
        </w:rPr>
        <w:t>я</w:t>
      </w:r>
      <w:r w:rsidRPr="00164E6A">
        <w:rPr>
          <w:sz w:val="24"/>
        </w:rPr>
        <w:t xml:space="preserve">нию на начало </w:t>
      </w:r>
      <w:r w:rsidRPr="00164E6A">
        <w:rPr>
          <w:sz w:val="24"/>
          <w:lang w:val="en-US"/>
        </w:rPr>
        <w:t>IV</w:t>
      </w:r>
      <w:r w:rsidRPr="00164E6A">
        <w:rPr>
          <w:sz w:val="24"/>
        </w:rPr>
        <w:t xml:space="preserve"> кв. 2014 г.):</w:t>
      </w:r>
    </w:p>
    <w:p w:rsidR="009240ED" w:rsidRPr="00164E6A" w:rsidRDefault="00EC2EF3" w:rsidP="00EC2EF3">
      <w:pPr>
        <w:pStyle w:val="31"/>
        <w:spacing w:after="0"/>
        <w:ind w:left="0"/>
        <w:rPr>
          <w:sz w:val="24"/>
          <w:szCs w:val="24"/>
        </w:rPr>
      </w:pPr>
      <w:r>
        <w:rPr>
          <w:sz w:val="24"/>
          <w:szCs w:val="24"/>
        </w:rPr>
        <w:t xml:space="preserve">1) </w:t>
      </w:r>
      <w:r w:rsidR="009240ED" w:rsidRPr="00164E6A">
        <w:rPr>
          <w:sz w:val="24"/>
          <w:szCs w:val="24"/>
        </w:rPr>
        <w:t>строительный камень для производства щебня (8 лицензий);</w:t>
      </w:r>
    </w:p>
    <w:p w:rsidR="009240ED" w:rsidRPr="00164E6A" w:rsidRDefault="00EC2EF3" w:rsidP="00EC2EF3">
      <w:pPr>
        <w:pStyle w:val="31"/>
        <w:spacing w:after="0"/>
        <w:ind w:left="0"/>
        <w:rPr>
          <w:sz w:val="24"/>
          <w:szCs w:val="24"/>
        </w:rPr>
      </w:pPr>
      <w:r>
        <w:rPr>
          <w:sz w:val="24"/>
          <w:szCs w:val="24"/>
        </w:rPr>
        <w:t xml:space="preserve">2) </w:t>
      </w:r>
      <w:r w:rsidR="009240ED" w:rsidRPr="00164E6A">
        <w:rPr>
          <w:sz w:val="24"/>
          <w:szCs w:val="24"/>
        </w:rPr>
        <w:t>блочный камень для производства блоков (1 лицензия);</w:t>
      </w:r>
    </w:p>
    <w:p w:rsidR="009240ED" w:rsidRPr="00164E6A" w:rsidRDefault="00EC2EF3" w:rsidP="00EC2EF3">
      <w:pPr>
        <w:pStyle w:val="31"/>
        <w:spacing w:after="0"/>
        <w:ind w:left="0"/>
        <w:jc w:val="both"/>
        <w:rPr>
          <w:sz w:val="24"/>
          <w:szCs w:val="24"/>
        </w:rPr>
      </w:pPr>
      <w:r>
        <w:rPr>
          <w:sz w:val="24"/>
          <w:szCs w:val="24"/>
        </w:rPr>
        <w:t xml:space="preserve">3) </w:t>
      </w:r>
      <w:r w:rsidR="009240ED" w:rsidRPr="00164E6A">
        <w:rPr>
          <w:sz w:val="24"/>
          <w:szCs w:val="24"/>
        </w:rPr>
        <w:t>песок и песчано-гравийный материал (12 лицензий, в том числе 5 лицензий на ге</w:t>
      </w:r>
      <w:r w:rsidR="009240ED" w:rsidRPr="00164E6A">
        <w:rPr>
          <w:sz w:val="24"/>
          <w:szCs w:val="24"/>
        </w:rPr>
        <w:t>о</w:t>
      </w:r>
      <w:r w:rsidR="009240ED" w:rsidRPr="00164E6A">
        <w:rPr>
          <w:sz w:val="24"/>
          <w:szCs w:val="24"/>
        </w:rPr>
        <w:t>логическое изучение месторождений ПГМ).</w:t>
      </w:r>
    </w:p>
    <w:p w:rsidR="009240ED" w:rsidRPr="00164E6A" w:rsidRDefault="009240ED" w:rsidP="00EC2EF3">
      <w:pPr>
        <w:pStyle w:val="31"/>
        <w:spacing w:after="0"/>
        <w:ind w:left="0" w:firstLine="709"/>
        <w:jc w:val="both"/>
        <w:rPr>
          <w:sz w:val="24"/>
          <w:szCs w:val="24"/>
        </w:rPr>
      </w:pPr>
      <w:r w:rsidRPr="00164E6A">
        <w:rPr>
          <w:sz w:val="24"/>
          <w:szCs w:val="24"/>
        </w:rPr>
        <w:t>По результатам проведенных геологоразведочных работ на территории района выявлен ряд месторождений медно-никелевых (Светлоозерское, Вожминское), магнезит-тальковых и хризотил-асбестовых руд. Прогнозные запасы ресурсов позволяют обесп</w:t>
      </w:r>
      <w:r w:rsidRPr="00164E6A">
        <w:rPr>
          <w:sz w:val="24"/>
          <w:szCs w:val="24"/>
        </w:rPr>
        <w:t>е</w:t>
      </w:r>
      <w:r w:rsidRPr="00164E6A">
        <w:rPr>
          <w:sz w:val="24"/>
          <w:szCs w:val="24"/>
        </w:rPr>
        <w:t>чить промышленную добычу с организацией крупных производств, в том числе: по ник</w:t>
      </w:r>
      <w:r w:rsidRPr="00164E6A">
        <w:rPr>
          <w:sz w:val="24"/>
          <w:szCs w:val="24"/>
        </w:rPr>
        <w:t>е</w:t>
      </w:r>
      <w:r w:rsidRPr="00164E6A">
        <w:rPr>
          <w:sz w:val="24"/>
          <w:szCs w:val="24"/>
        </w:rPr>
        <w:t>лю – 200 тыс. тонн, по тальку – 70 млн. тонн, по магнезиту – 60 млн. тонн, по асбесту – 1,2 млн. тонн.</w:t>
      </w:r>
    </w:p>
    <w:p w:rsidR="00A117E1" w:rsidRPr="00164E6A" w:rsidRDefault="00A117E1" w:rsidP="00EC2EF3">
      <w:pPr>
        <w:ind w:firstLine="709"/>
        <w:jc w:val="both"/>
        <w:rPr>
          <w:rStyle w:val="apple-style-span"/>
          <w:b/>
          <w:sz w:val="24"/>
        </w:rPr>
      </w:pPr>
      <w:r w:rsidRPr="00164E6A">
        <w:rPr>
          <w:rStyle w:val="apple-style-span"/>
          <w:b/>
          <w:sz w:val="24"/>
        </w:rPr>
        <w:t xml:space="preserve">1.1.4 </w:t>
      </w:r>
      <w:r w:rsidR="009240ED" w:rsidRPr="00164E6A">
        <w:rPr>
          <w:rStyle w:val="apple-style-span"/>
          <w:b/>
          <w:sz w:val="24"/>
        </w:rPr>
        <w:t>Административный состав</w:t>
      </w:r>
    </w:p>
    <w:p w:rsidR="009240ED" w:rsidRPr="00164E6A" w:rsidRDefault="009240ED" w:rsidP="00EC2EF3">
      <w:pPr>
        <w:ind w:firstLine="709"/>
        <w:jc w:val="both"/>
        <w:rPr>
          <w:color w:val="000000"/>
          <w:spacing w:val="4"/>
          <w:sz w:val="24"/>
        </w:rPr>
      </w:pPr>
      <w:r w:rsidRPr="00164E6A">
        <w:rPr>
          <w:rStyle w:val="apple-style-span"/>
          <w:sz w:val="24"/>
        </w:rPr>
        <w:t xml:space="preserve"> С 1 января 2006 г. в соответствии с </w:t>
      </w:r>
      <w:r w:rsidR="00A117E1" w:rsidRPr="00164E6A">
        <w:rPr>
          <w:rStyle w:val="apple-style-span"/>
          <w:sz w:val="24"/>
        </w:rPr>
        <w:t>Федеральным Законом № 131-ФЗ</w:t>
      </w:r>
      <w:r w:rsidRPr="00164E6A">
        <w:rPr>
          <w:rStyle w:val="apple-style-span"/>
          <w:sz w:val="24"/>
        </w:rPr>
        <w:t xml:space="preserve"> </w:t>
      </w:r>
      <w:r w:rsidR="00F27AB2">
        <w:rPr>
          <w:rStyle w:val="apple-style-span"/>
          <w:sz w:val="24"/>
        </w:rPr>
        <w:t>«</w:t>
      </w:r>
      <w:r w:rsidRPr="00164E6A">
        <w:rPr>
          <w:rStyle w:val="apple-style-span"/>
          <w:sz w:val="24"/>
        </w:rPr>
        <w:t>Об общих принципах организации местного сам</w:t>
      </w:r>
      <w:r w:rsidR="006A4F74" w:rsidRPr="00164E6A">
        <w:rPr>
          <w:rStyle w:val="apple-style-span"/>
          <w:sz w:val="24"/>
        </w:rPr>
        <w:t>оуправления</w:t>
      </w:r>
      <w:r w:rsidR="00F27AB2">
        <w:rPr>
          <w:rStyle w:val="apple-style-span"/>
          <w:sz w:val="24"/>
        </w:rPr>
        <w:t>»</w:t>
      </w:r>
      <w:r w:rsidR="006A4F74" w:rsidRPr="00164E6A">
        <w:rPr>
          <w:rStyle w:val="apple-style-span"/>
          <w:sz w:val="24"/>
        </w:rPr>
        <w:t xml:space="preserve"> </w:t>
      </w:r>
      <w:r w:rsidRPr="00164E6A">
        <w:rPr>
          <w:rStyle w:val="apple-style-span"/>
          <w:sz w:val="24"/>
        </w:rPr>
        <w:t xml:space="preserve"> административный состав Сегежского муниципального района сформирован из 6-ти муниципальных образований – 2-х городских поселений и 4-х сельских поселений. </w:t>
      </w:r>
      <w:r w:rsidRPr="00164E6A">
        <w:rPr>
          <w:color w:val="000000"/>
          <w:spacing w:val="4"/>
          <w:sz w:val="24"/>
        </w:rPr>
        <w:t>Всего на территории района располож</w:t>
      </w:r>
      <w:r w:rsidR="009D2415">
        <w:rPr>
          <w:color w:val="000000"/>
          <w:spacing w:val="4"/>
          <w:sz w:val="24"/>
        </w:rPr>
        <w:t>ены 36 населенных пунктов (таблица</w:t>
      </w:r>
      <w:r w:rsidRPr="00164E6A">
        <w:rPr>
          <w:color w:val="000000"/>
          <w:spacing w:val="4"/>
          <w:sz w:val="24"/>
        </w:rPr>
        <w:t xml:space="preserve"> 1). Административный</w:t>
      </w:r>
      <w:r w:rsidR="006A4F74" w:rsidRPr="00164E6A">
        <w:rPr>
          <w:color w:val="000000"/>
          <w:spacing w:val="4"/>
          <w:sz w:val="24"/>
        </w:rPr>
        <w:t xml:space="preserve"> центр</w:t>
      </w:r>
      <w:r w:rsidRPr="00164E6A">
        <w:rPr>
          <w:color w:val="000000"/>
          <w:spacing w:val="4"/>
          <w:sz w:val="24"/>
        </w:rPr>
        <w:t xml:space="preserve"> района – г. Сегежа (числе</w:t>
      </w:r>
      <w:r w:rsidRPr="00164E6A">
        <w:rPr>
          <w:color w:val="000000"/>
          <w:spacing w:val="4"/>
          <w:sz w:val="24"/>
        </w:rPr>
        <w:t>н</w:t>
      </w:r>
      <w:r w:rsidRPr="00164E6A">
        <w:rPr>
          <w:color w:val="000000"/>
          <w:spacing w:val="4"/>
          <w:sz w:val="24"/>
        </w:rPr>
        <w:t>ность жителей 28,1 тыс. человек).</w:t>
      </w:r>
    </w:p>
    <w:p w:rsidR="009240ED" w:rsidRPr="00E0479F" w:rsidRDefault="009D2415" w:rsidP="00EC2EF3">
      <w:pPr>
        <w:spacing w:after="120"/>
        <w:jc w:val="right"/>
        <w:rPr>
          <w:color w:val="000000"/>
          <w:sz w:val="24"/>
        </w:rPr>
      </w:pPr>
      <w:r>
        <w:rPr>
          <w:color w:val="000000"/>
          <w:sz w:val="24"/>
        </w:rPr>
        <w:t>Таблица</w:t>
      </w:r>
      <w:r w:rsidR="009240ED" w:rsidRPr="00E0479F">
        <w:rPr>
          <w:color w:val="000000"/>
          <w:sz w:val="24"/>
        </w:rPr>
        <w:t xml:space="preserve"> 1.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3544"/>
      </w:tblGrid>
      <w:tr w:rsidR="006A4F74" w:rsidRPr="00B1580C" w:rsidTr="00683D55">
        <w:tc>
          <w:tcPr>
            <w:tcW w:w="5920" w:type="dxa"/>
            <w:vAlign w:val="bottom"/>
          </w:tcPr>
          <w:p w:rsidR="006A4F74" w:rsidRPr="00B1580C" w:rsidRDefault="006A4F74" w:rsidP="00B1580C">
            <w:pPr>
              <w:pStyle w:val="a8"/>
              <w:spacing w:line="240" w:lineRule="auto"/>
              <w:rPr>
                <w:rFonts w:ascii="Times New Roman" w:hAnsi="Times New Roman"/>
                <w:sz w:val="24"/>
                <w:szCs w:val="24"/>
              </w:rPr>
            </w:pPr>
            <w:r w:rsidRPr="00B1580C">
              <w:rPr>
                <w:rFonts w:ascii="Times New Roman" w:hAnsi="Times New Roman"/>
                <w:sz w:val="24"/>
                <w:szCs w:val="24"/>
              </w:rPr>
              <w:t>Перечень населенных</w:t>
            </w:r>
            <w:r w:rsidRPr="00B1580C">
              <w:rPr>
                <w:rFonts w:ascii="Times New Roman" w:hAnsi="Times New Roman"/>
                <w:sz w:val="24"/>
                <w:szCs w:val="24"/>
              </w:rPr>
              <w:br/>
              <w:t>пунктов</w:t>
            </w:r>
          </w:p>
        </w:tc>
        <w:tc>
          <w:tcPr>
            <w:tcW w:w="3544" w:type="dxa"/>
          </w:tcPr>
          <w:p w:rsidR="006A4F74" w:rsidRPr="00B1580C" w:rsidRDefault="006A4F74" w:rsidP="00B1580C">
            <w:pPr>
              <w:pStyle w:val="a8"/>
              <w:spacing w:line="240" w:lineRule="auto"/>
              <w:rPr>
                <w:rFonts w:ascii="Times New Roman" w:hAnsi="Times New Roman"/>
                <w:sz w:val="24"/>
                <w:szCs w:val="24"/>
              </w:rPr>
            </w:pPr>
            <w:r w:rsidRPr="00B1580C">
              <w:rPr>
                <w:rFonts w:ascii="Times New Roman" w:hAnsi="Times New Roman"/>
                <w:sz w:val="24"/>
                <w:szCs w:val="24"/>
              </w:rPr>
              <w:t xml:space="preserve">Численность населения </w:t>
            </w:r>
            <w:r w:rsidRPr="00B1580C">
              <w:rPr>
                <w:rFonts w:ascii="Times New Roman" w:hAnsi="Times New Roman"/>
                <w:sz w:val="24"/>
                <w:szCs w:val="24"/>
              </w:rPr>
              <w:br/>
              <w:t>(на 01.01.2014), чел.</w:t>
            </w:r>
          </w:p>
        </w:tc>
      </w:tr>
      <w:tr w:rsidR="004C3902" w:rsidRPr="00B1580C" w:rsidTr="00683D55">
        <w:tc>
          <w:tcPr>
            <w:tcW w:w="5920" w:type="dxa"/>
            <w:vAlign w:val="bottom"/>
          </w:tcPr>
          <w:p w:rsidR="004C3902" w:rsidRPr="00B1580C" w:rsidRDefault="004C3902" w:rsidP="00B1580C">
            <w:pPr>
              <w:pStyle w:val="a8"/>
              <w:spacing w:line="240" w:lineRule="auto"/>
              <w:rPr>
                <w:rFonts w:ascii="Times New Roman" w:hAnsi="Times New Roman"/>
                <w:sz w:val="24"/>
                <w:szCs w:val="24"/>
              </w:rPr>
            </w:pPr>
            <w:r>
              <w:rPr>
                <w:rFonts w:ascii="Times New Roman" w:hAnsi="Times New Roman"/>
                <w:sz w:val="24"/>
                <w:szCs w:val="24"/>
              </w:rPr>
              <w:t>1</w:t>
            </w:r>
          </w:p>
        </w:tc>
        <w:tc>
          <w:tcPr>
            <w:tcW w:w="3544" w:type="dxa"/>
          </w:tcPr>
          <w:p w:rsidR="004C3902" w:rsidRPr="00B1580C" w:rsidRDefault="004C3902" w:rsidP="00B1580C">
            <w:pPr>
              <w:pStyle w:val="a8"/>
              <w:spacing w:line="240" w:lineRule="auto"/>
              <w:rPr>
                <w:rFonts w:ascii="Times New Roman" w:hAnsi="Times New Roman"/>
                <w:sz w:val="24"/>
                <w:szCs w:val="24"/>
              </w:rPr>
            </w:pPr>
            <w:r>
              <w:rPr>
                <w:rFonts w:ascii="Times New Roman" w:hAnsi="Times New Roman"/>
                <w:sz w:val="24"/>
                <w:szCs w:val="24"/>
              </w:rPr>
              <w:t>2</w:t>
            </w:r>
          </w:p>
        </w:tc>
      </w:tr>
      <w:tr w:rsidR="006A4F74" w:rsidRPr="00B1580C" w:rsidTr="00683D55">
        <w:tc>
          <w:tcPr>
            <w:tcW w:w="5920" w:type="dxa"/>
            <w:vAlign w:val="center"/>
          </w:tcPr>
          <w:p w:rsidR="006A4F74" w:rsidRPr="00B1580C" w:rsidRDefault="006A4F74" w:rsidP="00B1580C">
            <w:pPr>
              <w:pStyle w:val="a9"/>
              <w:spacing w:line="240" w:lineRule="auto"/>
              <w:ind w:left="0" w:firstLine="0"/>
              <w:jc w:val="left"/>
              <w:rPr>
                <w:rFonts w:ascii="Times New Roman" w:hAnsi="Times New Roman"/>
                <w:snapToGrid w:val="0"/>
                <w:sz w:val="24"/>
                <w:szCs w:val="24"/>
              </w:rPr>
            </w:pPr>
            <w:r w:rsidRPr="00B1580C">
              <w:rPr>
                <w:rFonts w:ascii="Times New Roman" w:hAnsi="Times New Roman"/>
                <w:snapToGrid w:val="0"/>
                <w:sz w:val="24"/>
                <w:szCs w:val="24"/>
              </w:rPr>
              <w:t xml:space="preserve">Сегежский </w:t>
            </w:r>
            <w:r w:rsidRPr="00B1580C">
              <w:rPr>
                <w:rFonts w:ascii="Times New Roman" w:hAnsi="Times New Roman"/>
                <w:color w:val="000000"/>
                <w:sz w:val="24"/>
                <w:szCs w:val="24"/>
              </w:rPr>
              <w:t>муниципал</w:t>
            </w:r>
            <w:r w:rsidRPr="00B1580C">
              <w:rPr>
                <w:rFonts w:ascii="Times New Roman" w:hAnsi="Times New Roman"/>
                <w:color w:val="000000"/>
                <w:sz w:val="24"/>
                <w:szCs w:val="24"/>
              </w:rPr>
              <w:t>ь</w:t>
            </w:r>
            <w:r w:rsidRPr="00B1580C">
              <w:rPr>
                <w:rFonts w:ascii="Times New Roman" w:hAnsi="Times New Roman"/>
                <w:color w:val="000000"/>
                <w:sz w:val="24"/>
                <w:szCs w:val="24"/>
              </w:rPr>
              <w:t>ный</w:t>
            </w:r>
            <w:r w:rsidRPr="00B1580C">
              <w:rPr>
                <w:rFonts w:ascii="Times New Roman" w:hAnsi="Times New Roman"/>
                <w:snapToGrid w:val="0"/>
                <w:sz w:val="24"/>
                <w:szCs w:val="24"/>
              </w:rPr>
              <w:t xml:space="preserve"> район</w:t>
            </w:r>
          </w:p>
        </w:tc>
        <w:tc>
          <w:tcPr>
            <w:tcW w:w="3544" w:type="dxa"/>
            <w:vAlign w:val="center"/>
          </w:tcPr>
          <w:p w:rsidR="006A4F74" w:rsidRPr="00B1580C" w:rsidRDefault="006A4F74" w:rsidP="00B1580C">
            <w:pPr>
              <w:pStyle w:val="a7"/>
              <w:tabs>
                <w:tab w:val="clear" w:pos="567"/>
              </w:tabs>
              <w:spacing w:line="240" w:lineRule="auto"/>
              <w:ind w:right="340"/>
              <w:jc w:val="center"/>
              <w:rPr>
                <w:rFonts w:ascii="Times New Roman" w:hAnsi="Times New Roman"/>
                <w:snapToGrid w:val="0"/>
                <w:sz w:val="24"/>
                <w:szCs w:val="24"/>
              </w:rPr>
            </w:pPr>
            <w:r w:rsidRPr="00B1580C">
              <w:rPr>
                <w:rFonts w:ascii="Times New Roman" w:hAnsi="Times New Roman"/>
                <w:snapToGrid w:val="0"/>
                <w:sz w:val="24"/>
                <w:szCs w:val="24"/>
              </w:rPr>
              <w:t>38928</w:t>
            </w:r>
          </w:p>
        </w:tc>
      </w:tr>
      <w:tr w:rsidR="006A4F74" w:rsidRPr="00B1580C" w:rsidTr="00683D55">
        <w:tc>
          <w:tcPr>
            <w:tcW w:w="5920" w:type="dxa"/>
            <w:vAlign w:val="center"/>
          </w:tcPr>
          <w:p w:rsidR="006A4F74" w:rsidRPr="00B1580C" w:rsidRDefault="006A4F74" w:rsidP="00B1580C">
            <w:pPr>
              <w:pStyle w:val="a9"/>
              <w:spacing w:line="240" w:lineRule="auto"/>
              <w:ind w:left="0" w:firstLine="0"/>
              <w:jc w:val="left"/>
              <w:rPr>
                <w:rFonts w:ascii="Times New Roman" w:hAnsi="Times New Roman"/>
                <w:snapToGrid w:val="0"/>
                <w:color w:val="000000"/>
                <w:sz w:val="24"/>
                <w:szCs w:val="24"/>
              </w:rPr>
            </w:pPr>
            <w:r w:rsidRPr="00B1580C">
              <w:rPr>
                <w:rFonts w:ascii="Times New Roman" w:hAnsi="Times New Roman"/>
                <w:sz w:val="24"/>
                <w:szCs w:val="24"/>
              </w:rPr>
              <w:t>Сегежское</w:t>
            </w:r>
            <w:r w:rsidRPr="00B1580C">
              <w:rPr>
                <w:rFonts w:ascii="Times New Roman" w:hAnsi="Times New Roman"/>
                <w:snapToGrid w:val="0"/>
                <w:color w:val="000000"/>
                <w:sz w:val="24"/>
                <w:szCs w:val="24"/>
              </w:rPr>
              <w:t xml:space="preserve"> городское поселение</w:t>
            </w:r>
          </w:p>
        </w:tc>
        <w:tc>
          <w:tcPr>
            <w:tcW w:w="3544" w:type="dxa"/>
            <w:vAlign w:val="center"/>
          </w:tcPr>
          <w:p w:rsidR="006A4F74" w:rsidRPr="00B1580C" w:rsidRDefault="006A4F74" w:rsidP="00B1580C">
            <w:pPr>
              <w:pStyle w:val="a7"/>
              <w:tabs>
                <w:tab w:val="clear" w:pos="567"/>
              </w:tabs>
              <w:spacing w:line="240" w:lineRule="auto"/>
              <w:ind w:right="340"/>
              <w:jc w:val="center"/>
              <w:rPr>
                <w:rFonts w:ascii="Times New Roman" w:hAnsi="Times New Roman"/>
                <w:snapToGrid w:val="0"/>
                <w:sz w:val="24"/>
                <w:szCs w:val="24"/>
              </w:rPr>
            </w:pPr>
            <w:r w:rsidRPr="00B1580C">
              <w:rPr>
                <w:rFonts w:ascii="Times New Roman" w:hAnsi="Times New Roman"/>
                <w:snapToGrid w:val="0"/>
                <w:sz w:val="24"/>
                <w:szCs w:val="24"/>
              </w:rPr>
              <w:t>28117</w:t>
            </w:r>
          </w:p>
        </w:tc>
      </w:tr>
      <w:tr w:rsidR="004C3902" w:rsidRPr="00B1580C" w:rsidTr="00683D55">
        <w:tc>
          <w:tcPr>
            <w:tcW w:w="5920" w:type="dxa"/>
            <w:vAlign w:val="center"/>
          </w:tcPr>
          <w:p w:rsidR="004C3902" w:rsidRPr="00B1580C" w:rsidRDefault="004C3902" w:rsidP="004C3902">
            <w:pPr>
              <w:pStyle w:val="a9"/>
              <w:spacing w:line="240" w:lineRule="auto"/>
              <w:ind w:left="0" w:firstLine="0"/>
              <w:jc w:val="center"/>
              <w:rPr>
                <w:rFonts w:ascii="Times New Roman" w:hAnsi="Times New Roman"/>
                <w:sz w:val="24"/>
                <w:szCs w:val="24"/>
              </w:rPr>
            </w:pPr>
            <w:r>
              <w:rPr>
                <w:rFonts w:ascii="Times New Roman" w:hAnsi="Times New Roman"/>
                <w:sz w:val="24"/>
                <w:szCs w:val="24"/>
              </w:rPr>
              <w:t>1</w:t>
            </w:r>
          </w:p>
        </w:tc>
        <w:tc>
          <w:tcPr>
            <w:tcW w:w="3544" w:type="dxa"/>
            <w:vAlign w:val="center"/>
          </w:tcPr>
          <w:p w:rsidR="004C3902" w:rsidRPr="00B1580C" w:rsidRDefault="004C3902" w:rsidP="004C3902">
            <w:pPr>
              <w:pStyle w:val="a7"/>
              <w:tabs>
                <w:tab w:val="clear" w:pos="567"/>
              </w:tabs>
              <w:spacing w:line="240" w:lineRule="auto"/>
              <w:ind w:right="340"/>
              <w:jc w:val="center"/>
              <w:rPr>
                <w:rFonts w:ascii="Times New Roman" w:hAnsi="Times New Roman"/>
                <w:snapToGrid w:val="0"/>
                <w:sz w:val="24"/>
                <w:szCs w:val="24"/>
              </w:rPr>
            </w:pPr>
            <w:r>
              <w:rPr>
                <w:rFonts w:ascii="Times New Roman" w:hAnsi="Times New Roman"/>
                <w:snapToGrid w:val="0"/>
                <w:sz w:val="24"/>
                <w:szCs w:val="24"/>
              </w:rPr>
              <w:t>2</w:t>
            </w:r>
          </w:p>
        </w:tc>
      </w:tr>
      <w:tr w:rsidR="006A4F74" w:rsidRPr="00B1580C" w:rsidTr="00683D55">
        <w:tc>
          <w:tcPr>
            <w:tcW w:w="5920" w:type="dxa"/>
            <w:vAlign w:val="center"/>
          </w:tcPr>
          <w:p w:rsidR="006A4F74" w:rsidRPr="00B1580C" w:rsidRDefault="006A4F74" w:rsidP="00B1580C">
            <w:pPr>
              <w:pStyle w:val="a9"/>
              <w:spacing w:line="240" w:lineRule="auto"/>
              <w:ind w:left="0" w:firstLine="0"/>
              <w:jc w:val="left"/>
              <w:rPr>
                <w:rFonts w:ascii="Times New Roman" w:hAnsi="Times New Roman"/>
                <w:snapToGrid w:val="0"/>
                <w:color w:val="000000"/>
                <w:sz w:val="24"/>
                <w:szCs w:val="24"/>
              </w:rPr>
            </w:pPr>
            <w:r w:rsidRPr="00B1580C">
              <w:rPr>
                <w:rFonts w:ascii="Times New Roman" w:hAnsi="Times New Roman"/>
                <w:sz w:val="24"/>
                <w:szCs w:val="24"/>
              </w:rPr>
              <w:t>Надвоицкое</w:t>
            </w:r>
            <w:r w:rsidRPr="00B1580C">
              <w:rPr>
                <w:rFonts w:ascii="Times New Roman" w:hAnsi="Times New Roman"/>
                <w:snapToGrid w:val="0"/>
                <w:color w:val="000000"/>
                <w:sz w:val="24"/>
                <w:szCs w:val="24"/>
              </w:rPr>
              <w:t xml:space="preserve"> городское поселение</w:t>
            </w:r>
            <w:r w:rsidR="00EC2EF3" w:rsidRPr="00B1580C">
              <w:rPr>
                <w:rFonts w:ascii="Times New Roman" w:hAnsi="Times New Roman"/>
                <w:snapToGrid w:val="0"/>
                <w:color w:val="000000"/>
                <w:sz w:val="24"/>
                <w:szCs w:val="24"/>
              </w:rPr>
              <w:t>:</w:t>
            </w:r>
          </w:p>
        </w:tc>
        <w:tc>
          <w:tcPr>
            <w:tcW w:w="3544" w:type="dxa"/>
            <w:vAlign w:val="center"/>
          </w:tcPr>
          <w:p w:rsidR="006A4F74" w:rsidRPr="00B1580C" w:rsidRDefault="006A4F74" w:rsidP="00B1580C">
            <w:pPr>
              <w:pStyle w:val="a7"/>
              <w:tabs>
                <w:tab w:val="clear" w:pos="567"/>
              </w:tabs>
              <w:spacing w:line="240" w:lineRule="auto"/>
              <w:ind w:right="340"/>
              <w:jc w:val="center"/>
              <w:rPr>
                <w:rFonts w:ascii="Times New Roman" w:hAnsi="Times New Roman"/>
                <w:snapToGrid w:val="0"/>
                <w:sz w:val="24"/>
                <w:szCs w:val="24"/>
              </w:rPr>
            </w:pPr>
            <w:r w:rsidRPr="00B1580C">
              <w:rPr>
                <w:rFonts w:ascii="Times New Roman" w:hAnsi="Times New Roman"/>
                <w:snapToGrid w:val="0"/>
                <w:sz w:val="24"/>
                <w:szCs w:val="24"/>
              </w:rPr>
              <w:t>8057</w:t>
            </w:r>
          </w:p>
        </w:tc>
      </w:tr>
      <w:tr w:rsidR="006A4F74" w:rsidRPr="00B1580C" w:rsidTr="00683D55">
        <w:tc>
          <w:tcPr>
            <w:tcW w:w="5920" w:type="dxa"/>
            <w:vAlign w:val="center"/>
          </w:tcPr>
          <w:p w:rsidR="006A4F74" w:rsidRPr="00B1580C" w:rsidRDefault="006A4F74" w:rsidP="00B1580C">
            <w:pPr>
              <w:pStyle w:val="a9"/>
              <w:spacing w:line="240" w:lineRule="auto"/>
              <w:ind w:left="0" w:firstLine="0"/>
              <w:jc w:val="left"/>
              <w:rPr>
                <w:rFonts w:ascii="Times New Roman" w:hAnsi="Times New Roman"/>
                <w:snapToGrid w:val="0"/>
                <w:color w:val="000000"/>
                <w:sz w:val="24"/>
                <w:szCs w:val="24"/>
              </w:rPr>
            </w:pPr>
            <w:r w:rsidRPr="00B1580C">
              <w:rPr>
                <w:rFonts w:ascii="Times New Roman" w:hAnsi="Times New Roman"/>
                <w:snapToGrid w:val="0"/>
                <w:color w:val="000000"/>
                <w:sz w:val="24"/>
                <w:szCs w:val="24"/>
              </w:rPr>
              <w:t xml:space="preserve">пгт </w:t>
            </w:r>
            <w:r w:rsidRPr="00B1580C">
              <w:rPr>
                <w:rFonts w:ascii="Times New Roman" w:hAnsi="Times New Roman"/>
                <w:sz w:val="24"/>
                <w:szCs w:val="24"/>
              </w:rPr>
              <w:t>Надвоицы</w:t>
            </w:r>
          </w:p>
        </w:tc>
        <w:tc>
          <w:tcPr>
            <w:tcW w:w="3544" w:type="dxa"/>
            <w:vAlign w:val="center"/>
          </w:tcPr>
          <w:p w:rsidR="006A4F74" w:rsidRPr="00B1580C" w:rsidRDefault="006A4F74" w:rsidP="00B1580C">
            <w:pPr>
              <w:pStyle w:val="a7"/>
              <w:tabs>
                <w:tab w:val="clear" w:pos="567"/>
              </w:tabs>
              <w:spacing w:line="240" w:lineRule="auto"/>
              <w:ind w:right="340"/>
              <w:jc w:val="center"/>
              <w:rPr>
                <w:rFonts w:ascii="Times New Roman" w:hAnsi="Times New Roman"/>
                <w:snapToGrid w:val="0"/>
                <w:sz w:val="24"/>
                <w:szCs w:val="24"/>
              </w:rPr>
            </w:pPr>
            <w:r w:rsidRPr="00B1580C">
              <w:rPr>
                <w:rFonts w:ascii="Times New Roman" w:hAnsi="Times New Roman"/>
                <w:snapToGrid w:val="0"/>
                <w:sz w:val="24"/>
                <w:szCs w:val="24"/>
              </w:rPr>
              <w:t>8025</w:t>
            </w:r>
          </w:p>
        </w:tc>
      </w:tr>
      <w:tr w:rsidR="006A4F74" w:rsidRPr="00B1580C" w:rsidTr="00683D55">
        <w:tc>
          <w:tcPr>
            <w:tcW w:w="5920" w:type="dxa"/>
            <w:vAlign w:val="center"/>
          </w:tcPr>
          <w:p w:rsidR="006A4F74" w:rsidRPr="00B1580C" w:rsidRDefault="006A4F74" w:rsidP="00EC2EF3">
            <w:pPr>
              <w:rPr>
                <w:sz w:val="24"/>
              </w:rPr>
            </w:pPr>
            <w:r w:rsidRPr="00B1580C">
              <w:rPr>
                <w:sz w:val="24"/>
              </w:rPr>
              <w:t>д. Каменный Бор, п. Верхний, д. Дуброво, д. Надвоицы, пристань На</w:t>
            </w:r>
            <w:r w:rsidRPr="00B1580C">
              <w:rPr>
                <w:sz w:val="24"/>
              </w:rPr>
              <w:t>д</w:t>
            </w:r>
            <w:r w:rsidRPr="00B1580C">
              <w:rPr>
                <w:sz w:val="24"/>
              </w:rPr>
              <w:t>воицы, п. при 10 шлюзе ББК</w:t>
            </w:r>
          </w:p>
        </w:tc>
        <w:tc>
          <w:tcPr>
            <w:tcW w:w="3544" w:type="dxa"/>
            <w:vAlign w:val="center"/>
          </w:tcPr>
          <w:p w:rsidR="006A4F74" w:rsidRPr="00B1580C" w:rsidRDefault="006A4F74" w:rsidP="00B1580C">
            <w:pPr>
              <w:pStyle w:val="a7"/>
              <w:tabs>
                <w:tab w:val="clear" w:pos="567"/>
              </w:tabs>
              <w:spacing w:line="240" w:lineRule="auto"/>
              <w:ind w:right="340"/>
              <w:jc w:val="center"/>
              <w:rPr>
                <w:rFonts w:ascii="Times New Roman" w:hAnsi="Times New Roman"/>
                <w:snapToGrid w:val="0"/>
                <w:sz w:val="24"/>
                <w:szCs w:val="24"/>
              </w:rPr>
            </w:pPr>
            <w:r w:rsidRPr="00B1580C">
              <w:rPr>
                <w:rFonts w:ascii="Times New Roman" w:hAnsi="Times New Roman"/>
                <w:snapToGrid w:val="0"/>
                <w:sz w:val="24"/>
                <w:szCs w:val="24"/>
              </w:rPr>
              <w:t>32</w:t>
            </w:r>
          </w:p>
        </w:tc>
      </w:tr>
      <w:tr w:rsidR="006A4F74" w:rsidRPr="00B1580C" w:rsidTr="00683D55">
        <w:tc>
          <w:tcPr>
            <w:tcW w:w="5920" w:type="dxa"/>
            <w:vAlign w:val="center"/>
          </w:tcPr>
          <w:p w:rsidR="006A4F74" w:rsidRPr="00B1580C" w:rsidRDefault="006A4F74" w:rsidP="00B1580C">
            <w:pPr>
              <w:pStyle w:val="a9"/>
              <w:spacing w:line="240" w:lineRule="auto"/>
              <w:ind w:left="0" w:firstLine="0"/>
              <w:jc w:val="left"/>
              <w:rPr>
                <w:rFonts w:ascii="Times New Roman" w:hAnsi="Times New Roman"/>
                <w:sz w:val="24"/>
                <w:szCs w:val="24"/>
              </w:rPr>
            </w:pPr>
            <w:r w:rsidRPr="00B1580C">
              <w:rPr>
                <w:rFonts w:ascii="Times New Roman" w:hAnsi="Times New Roman"/>
                <w:sz w:val="24"/>
                <w:szCs w:val="24"/>
              </w:rPr>
              <w:t>Валдайское сельское поселение</w:t>
            </w:r>
            <w:r w:rsidR="00EC2EF3" w:rsidRPr="00B1580C">
              <w:rPr>
                <w:rFonts w:ascii="Times New Roman" w:hAnsi="Times New Roman"/>
                <w:sz w:val="24"/>
                <w:szCs w:val="24"/>
              </w:rPr>
              <w:t>:</w:t>
            </w:r>
          </w:p>
          <w:p w:rsidR="006A4F74" w:rsidRPr="00B1580C" w:rsidRDefault="006A4F74" w:rsidP="00B1580C">
            <w:pPr>
              <w:pStyle w:val="a9"/>
              <w:spacing w:line="240" w:lineRule="auto"/>
              <w:ind w:left="0" w:firstLine="0"/>
              <w:jc w:val="left"/>
              <w:rPr>
                <w:rFonts w:ascii="Times New Roman" w:hAnsi="Times New Roman"/>
                <w:sz w:val="24"/>
                <w:szCs w:val="24"/>
              </w:rPr>
            </w:pPr>
            <w:r w:rsidRPr="00B1580C">
              <w:rPr>
                <w:rFonts w:ascii="Times New Roman" w:hAnsi="Times New Roman"/>
                <w:sz w:val="24"/>
                <w:szCs w:val="24"/>
              </w:rPr>
              <w:t>п. Валдай, п. Вожмогора, п. Вожмозеро, п. Полга</w:t>
            </w:r>
          </w:p>
        </w:tc>
        <w:tc>
          <w:tcPr>
            <w:tcW w:w="3544" w:type="dxa"/>
            <w:vAlign w:val="center"/>
          </w:tcPr>
          <w:p w:rsidR="006A4F74" w:rsidRPr="00B1580C" w:rsidRDefault="006A4F74" w:rsidP="00B1580C">
            <w:pPr>
              <w:pStyle w:val="a7"/>
              <w:tabs>
                <w:tab w:val="clear" w:pos="567"/>
              </w:tabs>
              <w:spacing w:line="240" w:lineRule="auto"/>
              <w:ind w:right="340"/>
              <w:jc w:val="center"/>
              <w:rPr>
                <w:rFonts w:ascii="Times New Roman" w:hAnsi="Times New Roman"/>
                <w:snapToGrid w:val="0"/>
                <w:sz w:val="24"/>
                <w:szCs w:val="24"/>
              </w:rPr>
            </w:pPr>
            <w:r w:rsidRPr="00B1580C">
              <w:rPr>
                <w:rFonts w:ascii="Times New Roman" w:hAnsi="Times New Roman"/>
                <w:snapToGrid w:val="0"/>
                <w:sz w:val="24"/>
                <w:szCs w:val="24"/>
              </w:rPr>
              <w:t>1108</w:t>
            </w:r>
          </w:p>
        </w:tc>
      </w:tr>
      <w:tr w:rsidR="006A4F74" w:rsidRPr="00B1580C" w:rsidTr="00683D55">
        <w:tc>
          <w:tcPr>
            <w:tcW w:w="5920" w:type="dxa"/>
            <w:vAlign w:val="center"/>
          </w:tcPr>
          <w:p w:rsidR="006A4F74" w:rsidRPr="00B1580C" w:rsidRDefault="006A4F74" w:rsidP="00B1580C">
            <w:pPr>
              <w:pStyle w:val="a9"/>
              <w:spacing w:line="240" w:lineRule="auto"/>
              <w:ind w:left="0" w:firstLine="0"/>
              <w:jc w:val="left"/>
              <w:rPr>
                <w:rFonts w:ascii="Times New Roman" w:hAnsi="Times New Roman"/>
                <w:sz w:val="24"/>
                <w:szCs w:val="24"/>
              </w:rPr>
            </w:pPr>
            <w:r w:rsidRPr="00B1580C">
              <w:rPr>
                <w:rFonts w:ascii="Times New Roman" w:hAnsi="Times New Roman"/>
                <w:sz w:val="24"/>
                <w:szCs w:val="24"/>
              </w:rPr>
              <w:t>Идельское сельское поселение</w:t>
            </w:r>
            <w:r w:rsidR="00EC2EF3" w:rsidRPr="00B1580C">
              <w:rPr>
                <w:rFonts w:ascii="Times New Roman" w:hAnsi="Times New Roman"/>
                <w:sz w:val="24"/>
                <w:szCs w:val="24"/>
              </w:rPr>
              <w:t>:</w:t>
            </w:r>
          </w:p>
          <w:p w:rsidR="006A4F74" w:rsidRPr="00B1580C" w:rsidRDefault="006A4F74" w:rsidP="00B1580C">
            <w:pPr>
              <w:pStyle w:val="a9"/>
              <w:spacing w:line="240" w:lineRule="auto"/>
              <w:ind w:left="0" w:firstLine="0"/>
              <w:jc w:val="left"/>
              <w:rPr>
                <w:rFonts w:ascii="Times New Roman" w:hAnsi="Times New Roman"/>
                <w:sz w:val="24"/>
                <w:szCs w:val="24"/>
              </w:rPr>
            </w:pPr>
            <w:r w:rsidRPr="00B1580C">
              <w:rPr>
                <w:rFonts w:ascii="Times New Roman" w:hAnsi="Times New Roman"/>
                <w:sz w:val="24"/>
                <w:szCs w:val="24"/>
              </w:rPr>
              <w:t>п. Идель, д. Майгуба, п. Майгуба, ст. Шавань, п. Лососий, п. Сумской, п. Ко</w:t>
            </w:r>
            <w:r w:rsidRPr="00B1580C">
              <w:rPr>
                <w:rFonts w:ascii="Times New Roman" w:hAnsi="Times New Roman"/>
                <w:sz w:val="24"/>
                <w:szCs w:val="24"/>
              </w:rPr>
              <w:t>ч</w:t>
            </w:r>
            <w:r w:rsidRPr="00B1580C">
              <w:rPr>
                <w:rFonts w:ascii="Times New Roman" w:hAnsi="Times New Roman"/>
                <w:sz w:val="24"/>
                <w:szCs w:val="24"/>
              </w:rPr>
              <w:t>кома, п. при 11 шлюзе ББК</w:t>
            </w:r>
          </w:p>
        </w:tc>
        <w:tc>
          <w:tcPr>
            <w:tcW w:w="3544" w:type="dxa"/>
            <w:vAlign w:val="center"/>
          </w:tcPr>
          <w:p w:rsidR="006A4F74" w:rsidRPr="00B1580C" w:rsidRDefault="006A4F74" w:rsidP="00B1580C">
            <w:pPr>
              <w:pStyle w:val="a7"/>
              <w:tabs>
                <w:tab w:val="clear" w:pos="567"/>
              </w:tabs>
              <w:spacing w:line="240" w:lineRule="auto"/>
              <w:ind w:right="340"/>
              <w:jc w:val="center"/>
              <w:rPr>
                <w:rFonts w:ascii="Times New Roman" w:hAnsi="Times New Roman"/>
                <w:snapToGrid w:val="0"/>
                <w:sz w:val="24"/>
                <w:szCs w:val="24"/>
              </w:rPr>
            </w:pPr>
            <w:r w:rsidRPr="00B1580C">
              <w:rPr>
                <w:rFonts w:ascii="Times New Roman" w:hAnsi="Times New Roman"/>
                <w:snapToGrid w:val="0"/>
                <w:sz w:val="24"/>
                <w:szCs w:val="24"/>
              </w:rPr>
              <w:t>567</w:t>
            </w:r>
          </w:p>
        </w:tc>
      </w:tr>
      <w:tr w:rsidR="006A4F74" w:rsidRPr="00B1580C" w:rsidTr="00683D55">
        <w:tc>
          <w:tcPr>
            <w:tcW w:w="5920" w:type="dxa"/>
            <w:vAlign w:val="center"/>
          </w:tcPr>
          <w:p w:rsidR="006A4F74" w:rsidRPr="00B1580C" w:rsidRDefault="006A4F74" w:rsidP="00B1580C">
            <w:pPr>
              <w:pStyle w:val="a9"/>
              <w:spacing w:line="240" w:lineRule="auto"/>
              <w:ind w:left="0" w:firstLine="0"/>
              <w:jc w:val="left"/>
              <w:rPr>
                <w:rFonts w:ascii="Times New Roman" w:hAnsi="Times New Roman"/>
                <w:sz w:val="24"/>
                <w:szCs w:val="24"/>
              </w:rPr>
            </w:pPr>
            <w:r w:rsidRPr="00B1580C">
              <w:rPr>
                <w:rFonts w:ascii="Times New Roman" w:hAnsi="Times New Roman"/>
                <w:sz w:val="24"/>
                <w:szCs w:val="24"/>
              </w:rPr>
              <w:t>Поповпорожское сельское посел</w:t>
            </w:r>
            <w:r w:rsidRPr="00B1580C">
              <w:rPr>
                <w:rFonts w:ascii="Times New Roman" w:hAnsi="Times New Roman"/>
                <w:sz w:val="24"/>
                <w:szCs w:val="24"/>
              </w:rPr>
              <w:t>е</w:t>
            </w:r>
            <w:r w:rsidRPr="00B1580C">
              <w:rPr>
                <w:rFonts w:ascii="Times New Roman" w:hAnsi="Times New Roman"/>
                <w:sz w:val="24"/>
                <w:szCs w:val="24"/>
              </w:rPr>
              <w:t>ние</w:t>
            </w:r>
            <w:r w:rsidR="00EC2EF3" w:rsidRPr="00B1580C">
              <w:rPr>
                <w:rFonts w:ascii="Times New Roman" w:hAnsi="Times New Roman"/>
                <w:sz w:val="24"/>
                <w:szCs w:val="24"/>
              </w:rPr>
              <w:t>:</w:t>
            </w:r>
          </w:p>
          <w:p w:rsidR="006A4F74" w:rsidRPr="00B1580C" w:rsidRDefault="006A4F74" w:rsidP="00B1580C">
            <w:pPr>
              <w:pStyle w:val="a9"/>
              <w:spacing w:line="240" w:lineRule="auto"/>
              <w:ind w:left="0" w:firstLine="0"/>
              <w:jc w:val="left"/>
              <w:rPr>
                <w:rFonts w:ascii="Times New Roman" w:hAnsi="Times New Roman"/>
                <w:sz w:val="24"/>
                <w:szCs w:val="24"/>
              </w:rPr>
            </w:pPr>
            <w:r w:rsidRPr="00B1580C">
              <w:rPr>
                <w:rFonts w:ascii="Times New Roman" w:hAnsi="Times New Roman"/>
                <w:sz w:val="24"/>
                <w:szCs w:val="24"/>
              </w:rPr>
              <w:t>п. Попов Порог, п. Кяргозеро, ст. Быстряги, ст. Суглица, ст. Сумеричи,п. Табой Порог, ст. Уросозеро, д. Юркиннаволок, ст. Раменцы, ст. Шпаловая, ст. Ригозеро, п. Волд</w:t>
            </w:r>
            <w:r w:rsidRPr="00B1580C">
              <w:rPr>
                <w:rFonts w:ascii="Times New Roman" w:hAnsi="Times New Roman"/>
                <w:sz w:val="24"/>
                <w:szCs w:val="24"/>
              </w:rPr>
              <w:t>о</w:t>
            </w:r>
            <w:r w:rsidRPr="00B1580C">
              <w:rPr>
                <w:rFonts w:ascii="Times New Roman" w:hAnsi="Times New Roman"/>
                <w:sz w:val="24"/>
                <w:szCs w:val="24"/>
              </w:rPr>
              <w:t>озеро</w:t>
            </w:r>
          </w:p>
        </w:tc>
        <w:tc>
          <w:tcPr>
            <w:tcW w:w="3544" w:type="dxa"/>
            <w:vAlign w:val="center"/>
          </w:tcPr>
          <w:p w:rsidR="006A4F74" w:rsidRPr="00B1580C" w:rsidRDefault="006A4F74" w:rsidP="00B1580C">
            <w:pPr>
              <w:pStyle w:val="a7"/>
              <w:tabs>
                <w:tab w:val="clear" w:pos="567"/>
              </w:tabs>
              <w:spacing w:line="240" w:lineRule="auto"/>
              <w:ind w:right="340"/>
              <w:jc w:val="center"/>
              <w:rPr>
                <w:rFonts w:ascii="Times New Roman" w:hAnsi="Times New Roman"/>
                <w:snapToGrid w:val="0"/>
                <w:sz w:val="24"/>
                <w:szCs w:val="24"/>
              </w:rPr>
            </w:pPr>
            <w:r w:rsidRPr="00B1580C">
              <w:rPr>
                <w:rFonts w:ascii="Times New Roman" w:hAnsi="Times New Roman"/>
                <w:snapToGrid w:val="0"/>
                <w:sz w:val="24"/>
                <w:szCs w:val="24"/>
              </w:rPr>
              <w:t>423</w:t>
            </w:r>
          </w:p>
        </w:tc>
      </w:tr>
      <w:tr w:rsidR="006A4F74" w:rsidRPr="00B1580C" w:rsidTr="00683D55">
        <w:tc>
          <w:tcPr>
            <w:tcW w:w="5920" w:type="dxa"/>
            <w:vAlign w:val="center"/>
          </w:tcPr>
          <w:p w:rsidR="006A4F74" w:rsidRPr="00B1580C" w:rsidRDefault="006A4F74" w:rsidP="00B1580C">
            <w:pPr>
              <w:pStyle w:val="a9"/>
              <w:spacing w:line="240" w:lineRule="auto"/>
              <w:ind w:left="0" w:firstLine="0"/>
              <w:jc w:val="left"/>
              <w:rPr>
                <w:rFonts w:ascii="Times New Roman" w:hAnsi="Times New Roman"/>
                <w:sz w:val="24"/>
                <w:szCs w:val="24"/>
              </w:rPr>
            </w:pPr>
            <w:r w:rsidRPr="00B1580C">
              <w:rPr>
                <w:rFonts w:ascii="Times New Roman" w:hAnsi="Times New Roman"/>
                <w:sz w:val="24"/>
                <w:szCs w:val="24"/>
              </w:rPr>
              <w:t>Чернопорожское сельское посел</w:t>
            </w:r>
            <w:r w:rsidRPr="00B1580C">
              <w:rPr>
                <w:rFonts w:ascii="Times New Roman" w:hAnsi="Times New Roman"/>
                <w:sz w:val="24"/>
                <w:szCs w:val="24"/>
              </w:rPr>
              <w:t>е</w:t>
            </w:r>
            <w:r w:rsidRPr="00B1580C">
              <w:rPr>
                <w:rFonts w:ascii="Times New Roman" w:hAnsi="Times New Roman"/>
                <w:sz w:val="24"/>
                <w:szCs w:val="24"/>
              </w:rPr>
              <w:t>ние</w:t>
            </w:r>
            <w:r w:rsidR="00EC2EF3" w:rsidRPr="00B1580C">
              <w:rPr>
                <w:rFonts w:ascii="Times New Roman" w:hAnsi="Times New Roman"/>
                <w:sz w:val="24"/>
                <w:szCs w:val="24"/>
              </w:rPr>
              <w:t>:</w:t>
            </w:r>
          </w:p>
          <w:p w:rsidR="006A4F74" w:rsidRPr="00B1580C" w:rsidRDefault="006A4F74" w:rsidP="00B1580C">
            <w:pPr>
              <w:pStyle w:val="a9"/>
              <w:spacing w:line="240" w:lineRule="auto"/>
              <w:ind w:left="0" w:firstLine="0"/>
              <w:jc w:val="left"/>
              <w:rPr>
                <w:rFonts w:ascii="Times New Roman" w:hAnsi="Times New Roman"/>
                <w:sz w:val="24"/>
                <w:szCs w:val="24"/>
              </w:rPr>
            </w:pPr>
            <w:r w:rsidRPr="00B1580C">
              <w:rPr>
                <w:rFonts w:ascii="Times New Roman" w:hAnsi="Times New Roman"/>
                <w:sz w:val="24"/>
                <w:szCs w:val="24"/>
              </w:rPr>
              <w:t>п. Черный Порог, п. Вача, п. Олений, п. Пе</w:t>
            </w:r>
            <w:r w:rsidRPr="00B1580C">
              <w:rPr>
                <w:rFonts w:ascii="Times New Roman" w:hAnsi="Times New Roman"/>
                <w:sz w:val="24"/>
                <w:szCs w:val="24"/>
              </w:rPr>
              <w:t>р</w:t>
            </w:r>
            <w:r w:rsidRPr="00B1580C">
              <w:rPr>
                <w:rFonts w:ascii="Times New Roman" w:hAnsi="Times New Roman"/>
                <w:sz w:val="24"/>
                <w:szCs w:val="24"/>
              </w:rPr>
              <w:t>тозеро</w:t>
            </w:r>
          </w:p>
        </w:tc>
        <w:tc>
          <w:tcPr>
            <w:tcW w:w="3544" w:type="dxa"/>
            <w:vAlign w:val="center"/>
          </w:tcPr>
          <w:p w:rsidR="006A4F74" w:rsidRPr="00B1580C" w:rsidRDefault="006A4F74" w:rsidP="00B1580C">
            <w:pPr>
              <w:pStyle w:val="a7"/>
              <w:tabs>
                <w:tab w:val="clear" w:pos="567"/>
              </w:tabs>
              <w:spacing w:line="240" w:lineRule="auto"/>
              <w:ind w:right="340"/>
              <w:jc w:val="center"/>
              <w:rPr>
                <w:rFonts w:ascii="Times New Roman" w:hAnsi="Times New Roman"/>
                <w:snapToGrid w:val="0"/>
                <w:sz w:val="24"/>
                <w:szCs w:val="24"/>
              </w:rPr>
            </w:pPr>
            <w:r w:rsidRPr="00B1580C">
              <w:rPr>
                <w:rFonts w:ascii="Times New Roman" w:hAnsi="Times New Roman"/>
                <w:snapToGrid w:val="0"/>
                <w:sz w:val="24"/>
                <w:szCs w:val="24"/>
              </w:rPr>
              <w:t>656</w:t>
            </w:r>
          </w:p>
        </w:tc>
      </w:tr>
    </w:tbl>
    <w:p w:rsidR="006A4F74" w:rsidRPr="00F27AB2" w:rsidRDefault="006A4F74" w:rsidP="00EC2EF3">
      <w:pPr>
        <w:spacing w:after="120"/>
        <w:jc w:val="right"/>
        <w:rPr>
          <w:i/>
          <w:color w:val="000000"/>
          <w:sz w:val="16"/>
          <w:szCs w:val="16"/>
        </w:rPr>
      </w:pPr>
    </w:p>
    <w:p w:rsidR="006A4F74" w:rsidRPr="00EC2EF3" w:rsidRDefault="006A4F74" w:rsidP="00EC2EF3">
      <w:pPr>
        <w:pStyle w:val="21"/>
        <w:ind w:firstLine="709"/>
        <w:jc w:val="both"/>
        <w:rPr>
          <w:color w:val="000000"/>
        </w:rPr>
      </w:pPr>
      <w:r w:rsidRPr="00EC2EF3">
        <w:rPr>
          <w:color w:val="000000"/>
        </w:rPr>
        <w:t>1.1.5 Транспорт</w:t>
      </w:r>
    </w:p>
    <w:p w:rsidR="009240ED" w:rsidRPr="00EC2EF3" w:rsidRDefault="009240ED" w:rsidP="00EC2EF3">
      <w:pPr>
        <w:pStyle w:val="21"/>
        <w:ind w:firstLine="709"/>
        <w:jc w:val="both"/>
        <w:rPr>
          <w:b w:val="0"/>
        </w:rPr>
      </w:pPr>
      <w:r w:rsidRPr="00EC2EF3">
        <w:rPr>
          <w:b w:val="0"/>
          <w:color w:val="000000"/>
        </w:rPr>
        <w:t>Транспортная сеть</w:t>
      </w:r>
      <w:r w:rsidR="006A4F74" w:rsidRPr="00EC2EF3">
        <w:rPr>
          <w:b w:val="0"/>
          <w:color w:val="000000"/>
        </w:rPr>
        <w:t xml:space="preserve"> </w:t>
      </w:r>
      <w:r w:rsidRPr="00EC2EF3">
        <w:rPr>
          <w:b w:val="0"/>
          <w:color w:val="000000"/>
        </w:rPr>
        <w:t xml:space="preserve"> района представлена автом</w:t>
      </w:r>
      <w:r w:rsidRPr="00EC2EF3">
        <w:rPr>
          <w:b w:val="0"/>
          <w:color w:val="000000"/>
        </w:rPr>
        <w:t>о</w:t>
      </w:r>
      <w:r w:rsidRPr="00EC2EF3">
        <w:rPr>
          <w:b w:val="0"/>
          <w:color w:val="000000"/>
        </w:rPr>
        <w:t xml:space="preserve">бильными, железными дорогами и водными путями. </w:t>
      </w:r>
      <w:r w:rsidRPr="00EC2EF3">
        <w:rPr>
          <w:b w:val="0"/>
        </w:rPr>
        <w:t>Протяженность железнодорожный путей составляет – 215 км, водных путей сообщения – 161,5 км. Протяженность сети автомобильных дорог общего пользования района составляет 348,3 км. Плотность автомобильных дорог общего пользования составляет 0,03 км на кв. км. Из общей сети прот</w:t>
      </w:r>
      <w:r w:rsidRPr="00EC2EF3">
        <w:rPr>
          <w:b w:val="0"/>
        </w:rPr>
        <w:t>я</w:t>
      </w:r>
      <w:r w:rsidRPr="00EC2EF3">
        <w:rPr>
          <w:b w:val="0"/>
        </w:rPr>
        <w:t xml:space="preserve">женность автомобильных дорог с асфальтобетонным покрытием составляет </w:t>
      </w:r>
      <w:smartTag w:uri="urn:schemas-microsoft-com:office:smarttags" w:element="metricconverter">
        <w:smartTagPr>
          <w:attr w:name="ProductID" w:val="130,9 км"/>
        </w:smartTagPr>
        <w:r w:rsidRPr="00EC2EF3">
          <w:rPr>
            <w:b w:val="0"/>
          </w:rPr>
          <w:t>130,9 км</w:t>
        </w:r>
      </w:smartTag>
      <w:r w:rsidRPr="00EC2EF3">
        <w:rPr>
          <w:b w:val="0"/>
        </w:rPr>
        <w:t xml:space="preserve"> (37,6%), с гравийным и щебеночным покрытием – 165,3 км (47,4%), протяженность грунтовых автодорог составляет </w:t>
      </w:r>
      <w:smartTag w:uri="urn:schemas-microsoft-com:office:smarttags" w:element="metricconverter">
        <w:smartTagPr>
          <w:attr w:name="ProductID" w:val="52,1 км"/>
        </w:smartTagPr>
        <w:r w:rsidRPr="00EC2EF3">
          <w:rPr>
            <w:b w:val="0"/>
          </w:rPr>
          <w:t>52,1 км</w:t>
        </w:r>
      </w:smartTag>
      <w:r w:rsidRPr="00EC2EF3">
        <w:rPr>
          <w:b w:val="0"/>
        </w:rPr>
        <w:t xml:space="preserve">  </w:t>
      </w:r>
      <w:r w:rsidR="00F27AB2">
        <w:rPr>
          <w:b w:val="0"/>
        </w:rPr>
        <w:t>(</w:t>
      </w:r>
      <w:r w:rsidRPr="00EC2EF3">
        <w:rPr>
          <w:b w:val="0"/>
        </w:rPr>
        <w:t xml:space="preserve">15%). По категориям автодороги распределены следующим образом: </w:t>
      </w:r>
      <w:r w:rsidRPr="00EC2EF3">
        <w:rPr>
          <w:b w:val="0"/>
          <w:lang w:val="en-US"/>
        </w:rPr>
        <w:t>IV</w:t>
      </w:r>
      <w:r w:rsidRPr="00EC2EF3">
        <w:rPr>
          <w:b w:val="0"/>
        </w:rPr>
        <w:t xml:space="preserve"> категория – 89,6 км, </w:t>
      </w:r>
      <w:r w:rsidRPr="00EC2EF3">
        <w:rPr>
          <w:b w:val="0"/>
          <w:lang w:val="en-US"/>
        </w:rPr>
        <w:t>V</w:t>
      </w:r>
      <w:r w:rsidRPr="00EC2EF3">
        <w:rPr>
          <w:b w:val="0"/>
        </w:rPr>
        <w:t xml:space="preserve"> категория – 206,6 км, внекатегорийные а</w:t>
      </w:r>
      <w:r w:rsidRPr="00EC2EF3">
        <w:rPr>
          <w:b w:val="0"/>
        </w:rPr>
        <w:t>в</w:t>
      </w:r>
      <w:r w:rsidRPr="00EC2EF3">
        <w:rPr>
          <w:b w:val="0"/>
        </w:rPr>
        <w:t>тодороги – 52,1 км.</w:t>
      </w:r>
    </w:p>
    <w:p w:rsidR="009240ED" w:rsidRPr="00EC2EF3" w:rsidRDefault="009240ED" w:rsidP="00EC2EF3">
      <w:pPr>
        <w:pStyle w:val="21"/>
        <w:ind w:firstLine="709"/>
        <w:jc w:val="both"/>
        <w:rPr>
          <w:b w:val="0"/>
        </w:rPr>
      </w:pPr>
      <w:r w:rsidRPr="00EC2EF3">
        <w:rPr>
          <w:b w:val="0"/>
        </w:rPr>
        <w:t>Многие дороги с грунтовым покрытием находятся в неудовлетворительном состоянии, сущес</w:t>
      </w:r>
      <w:r w:rsidRPr="00EC2EF3">
        <w:rPr>
          <w:b w:val="0"/>
        </w:rPr>
        <w:t>т</w:t>
      </w:r>
      <w:r w:rsidRPr="00EC2EF3">
        <w:rPr>
          <w:b w:val="0"/>
        </w:rPr>
        <w:t>вующая сеть автомобильных дорог с твердым покрытием не является удовлетворительной по техническим показ</w:t>
      </w:r>
      <w:r w:rsidRPr="00EC2EF3">
        <w:rPr>
          <w:b w:val="0"/>
        </w:rPr>
        <w:t>а</w:t>
      </w:r>
      <w:r w:rsidRPr="00EC2EF3">
        <w:rPr>
          <w:b w:val="0"/>
        </w:rPr>
        <w:t>телям.</w:t>
      </w:r>
    </w:p>
    <w:p w:rsidR="009240ED" w:rsidRPr="00EC2EF3" w:rsidRDefault="009240ED" w:rsidP="00DB0A53">
      <w:pPr>
        <w:pStyle w:val="21"/>
        <w:ind w:firstLine="709"/>
        <w:jc w:val="both"/>
        <w:rPr>
          <w:b w:val="0"/>
        </w:rPr>
      </w:pPr>
      <w:r w:rsidRPr="00EC2EF3">
        <w:rPr>
          <w:b w:val="0"/>
        </w:rPr>
        <w:t>Общее количество мостов – 33, общей протяженн</w:t>
      </w:r>
      <w:r w:rsidRPr="00EC2EF3">
        <w:rPr>
          <w:b w:val="0"/>
        </w:rPr>
        <w:t>о</w:t>
      </w:r>
      <w:r w:rsidRPr="00EC2EF3">
        <w:rPr>
          <w:b w:val="0"/>
        </w:rPr>
        <w:t>стью – 782,9 пог. м. Из них капитальные – 7 штук (451,8 пог. м), некапитальные (деревянные, металл</w:t>
      </w:r>
      <w:r w:rsidRPr="00EC2EF3">
        <w:rPr>
          <w:b w:val="0"/>
        </w:rPr>
        <w:t>о</w:t>
      </w:r>
      <w:r w:rsidRPr="00EC2EF3">
        <w:rPr>
          <w:b w:val="0"/>
        </w:rPr>
        <w:t>деревянные) – 26 штук (331,1 пог. м).</w:t>
      </w:r>
    </w:p>
    <w:p w:rsidR="009240ED" w:rsidRDefault="009240ED" w:rsidP="00EC2EF3">
      <w:pPr>
        <w:pStyle w:val="21"/>
        <w:ind w:firstLine="709"/>
        <w:jc w:val="both"/>
        <w:rPr>
          <w:b w:val="0"/>
        </w:rPr>
      </w:pPr>
      <w:r w:rsidRPr="00EC2EF3">
        <w:rPr>
          <w:b w:val="0"/>
        </w:rPr>
        <w:t xml:space="preserve">Услуги связи и телекоммуникаций в районе предоставляют Карельский филиал ОАО </w:t>
      </w:r>
      <w:r w:rsidR="00F27AB2">
        <w:rPr>
          <w:b w:val="0"/>
        </w:rPr>
        <w:t>«</w:t>
      </w:r>
      <w:r w:rsidRPr="00EC2EF3">
        <w:rPr>
          <w:b w:val="0"/>
        </w:rPr>
        <w:t>Ростелеком</w:t>
      </w:r>
      <w:r w:rsidR="00F27AB2">
        <w:rPr>
          <w:b w:val="0"/>
        </w:rPr>
        <w:t>»</w:t>
      </w:r>
      <w:r w:rsidRPr="00EC2EF3">
        <w:rPr>
          <w:b w:val="0"/>
        </w:rPr>
        <w:t>, обосо</w:t>
      </w:r>
      <w:r w:rsidRPr="00EC2EF3">
        <w:rPr>
          <w:b w:val="0"/>
        </w:rPr>
        <w:t>б</w:t>
      </w:r>
      <w:r w:rsidRPr="00EC2EF3">
        <w:rPr>
          <w:b w:val="0"/>
        </w:rPr>
        <w:t xml:space="preserve">ленное структурное подразделение Сегежский почтамт УФПС РК, операторы сотовой связи компаний </w:t>
      </w:r>
      <w:r w:rsidR="00F27AB2">
        <w:rPr>
          <w:b w:val="0"/>
        </w:rPr>
        <w:t>«</w:t>
      </w:r>
      <w:r w:rsidRPr="00EC2EF3">
        <w:rPr>
          <w:b w:val="0"/>
        </w:rPr>
        <w:t>Мегафон</w:t>
      </w:r>
      <w:r w:rsidR="00F27AB2">
        <w:rPr>
          <w:b w:val="0"/>
        </w:rPr>
        <w:t>»</w:t>
      </w:r>
      <w:r w:rsidRPr="00EC2EF3">
        <w:rPr>
          <w:b w:val="0"/>
        </w:rPr>
        <w:t xml:space="preserve">, </w:t>
      </w:r>
      <w:r w:rsidR="00F27AB2">
        <w:rPr>
          <w:b w:val="0"/>
        </w:rPr>
        <w:t>«</w:t>
      </w:r>
      <w:r w:rsidRPr="00EC2EF3">
        <w:rPr>
          <w:b w:val="0"/>
        </w:rPr>
        <w:t>МТС</w:t>
      </w:r>
      <w:r w:rsidR="00F27AB2">
        <w:rPr>
          <w:b w:val="0"/>
        </w:rPr>
        <w:t>»</w:t>
      </w:r>
      <w:r w:rsidRPr="00EC2EF3">
        <w:rPr>
          <w:b w:val="0"/>
        </w:rPr>
        <w:t xml:space="preserve">, </w:t>
      </w:r>
      <w:r w:rsidR="00F27AB2">
        <w:rPr>
          <w:b w:val="0"/>
        </w:rPr>
        <w:t>«</w:t>
      </w:r>
      <w:r w:rsidRPr="00EC2EF3">
        <w:rPr>
          <w:b w:val="0"/>
        </w:rPr>
        <w:t>Билайн</w:t>
      </w:r>
      <w:r w:rsidR="00F27AB2">
        <w:rPr>
          <w:b w:val="0"/>
        </w:rPr>
        <w:t>»</w:t>
      </w:r>
      <w:r w:rsidRPr="00EC2EF3">
        <w:rPr>
          <w:b w:val="0"/>
        </w:rPr>
        <w:t xml:space="preserve">, </w:t>
      </w:r>
      <w:r w:rsidR="00F27AB2">
        <w:rPr>
          <w:b w:val="0"/>
        </w:rPr>
        <w:t>«</w:t>
      </w:r>
      <w:r w:rsidRPr="00EC2EF3">
        <w:rPr>
          <w:b w:val="0"/>
        </w:rPr>
        <w:t>Теле-2</w:t>
      </w:r>
      <w:r w:rsidR="00F27AB2">
        <w:rPr>
          <w:b w:val="0"/>
        </w:rPr>
        <w:t>»</w:t>
      </w:r>
      <w:r w:rsidRPr="00EC2EF3">
        <w:rPr>
          <w:b w:val="0"/>
        </w:rPr>
        <w:t xml:space="preserve">, а также ЗАО </w:t>
      </w:r>
      <w:r w:rsidR="00F27AB2">
        <w:rPr>
          <w:b w:val="0"/>
        </w:rPr>
        <w:t>«</w:t>
      </w:r>
      <w:r w:rsidRPr="00EC2EF3">
        <w:rPr>
          <w:b w:val="0"/>
        </w:rPr>
        <w:t>Компания Транстелеком</w:t>
      </w:r>
      <w:r w:rsidR="00F27AB2">
        <w:rPr>
          <w:b w:val="0"/>
        </w:rPr>
        <w:t>»</w:t>
      </w:r>
      <w:r w:rsidRPr="00EC2EF3">
        <w:rPr>
          <w:b w:val="0"/>
        </w:rPr>
        <w:t xml:space="preserve"> и ООО </w:t>
      </w:r>
      <w:r w:rsidR="00F27AB2">
        <w:rPr>
          <w:b w:val="0"/>
        </w:rPr>
        <w:t>«</w:t>
      </w:r>
      <w:r w:rsidRPr="00EC2EF3">
        <w:rPr>
          <w:b w:val="0"/>
        </w:rPr>
        <w:t>С</w:t>
      </w:r>
      <w:r w:rsidRPr="00EC2EF3">
        <w:rPr>
          <w:b w:val="0"/>
        </w:rPr>
        <w:t>и</w:t>
      </w:r>
      <w:r w:rsidRPr="00EC2EF3">
        <w:rPr>
          <w:b w:val="0"/>
        </w:rPr>
        <w:t>тилинк</w:t>
      </w:r>
      <w:r w:rsidR="00F27AB2">
        <w:rPr>
          <w:b w:val="0"/>
        </w:rPr>
        <w:t>»</w:t>
      </w:r>
      <w:r w:rsidRPr="00EC2EF3">
        <w:rPr>
          <w:b w:val="0"/>
        </w:rPr>
        <w:t>.</w:t>
      </w:r>
    </w:p>
    <w:p w:rsidR="00164E6A" w:rsidRPr="00164E6A" w:rsidRDefault="00164E6A" w:rsidP="00EC2EF3">
      <w:pPr>
        <w:ind w:firstLine="709"/>
        <w:jc w:val="both"/>
        <w:rPr>
          <w:b/>
          <w:color w:val="000000"/>
          <w:sz w:val="24"/>
        </w:rPr>
      </w:pPr>
      <w:r w:rsidRPr="00164E6A">
        <w:rPr>
          <w:b/>
          <w:color w:val="000000"/>
          <w:sz w:val="24"/>
        </w:rPr>
        <w:t xml:space="preserve">1.1.6 </w:t>
      </w:r>
      <w:r w:rsidR="009240ED" w:rsidRPr="00164E6A">
        <w:rPr>
          <w:b/>
          <w:color w:val="000000"/>
          <w:sz w:val="24"/>
        </w:rPr>
        <w:t>Экономика</w:t>
      </w:r>
    </w:p>
    <w:p w:rsidR="009240ED" w:rsidRPr="00164E6A" w:rsidRDefault="00164E6A" w:rsidP="00EC2EF3">
      <w:pPr>
        <w:ind w:firstLine="709"/>
        <w:jc w:val="both"/>
        <w:rPr>
          <w:color w:val="000000"/>
          <w:sz w:val="24"/>
        </w:rPr>
      </w:pPr>
      <w:r w:rsidRPr="00EC2EF3">
        <w:rPr>
          <w:color w:val="000000"/>
          <w:sz w:val="24"/>
        </w:rPr>
        <w:t xml:space="preserve">Экономика </w:t>
      </w:r>
      <w:r w:rsidR="009240ED" w:rsidRPr="00EC2EF3">
        <w:rPr>
          <w:color w:val="000000"/>
          <w:sz w:val="24"/>
        </w:rPr>
        <w:t>района</w:t>
      </w:r>
      <w:r w:rsidR="009240ED" w:rsidRPr="00EC2EF3">
        <w:rPr>
          <w:i/>
          <w:color w:val="000000"/>
          <w:sz w:val="24"/>
        </w:rPr>
        <w:t xml:space="preserve"> </w:t>
      </w:r>
      <w:r w:rsidR="009240ED" w:rsidRPr="00EC2EF3">
        <w:rPr>
          <w:color w:val="000000"/>
          <w:sz w:val="24"/>
        </w:rPr>
        <w:t>характеризуется как малодиверсифицированная и специализируется, преимущественно</w:t>
      </w:r>
      <w:r w:rsidR="009240ED" w:rsidRPr="00164E6A">
        <w:rPr>
          <w:color w:val="000000"/>
          <w:sz w:val="24"/>
        </w:rPr>
        <w:t xml:space="preserve"> на двух отраслях промышленн</w:t>
      </w:r>
      <w:r w:rsidR="009240ED" w:rsidRPr="00164E6A">
        <w:rPr>
          <w:color w:val="000000"/>
          <w:sz w:val="24"/>
        </w:rPr>
        <w:t>о</w:t>
      </w:r>
      <w:r w:rsidR="009240ED" w:rsidRPr="00164E6A">
        <w:rPr>
          <w:color w:val="000000"/>
          <w:sz w:val="24"/>
        </w:rPr>
        <w:t>го производства</w:t>
      </w:r>
      <w:r w:rsidRPr="00164E6A">
        <w:rPr>
          <w:color w:val="000000"/>
          <w:sz w:val="24"/>
        </w:rPr>
        <w:t xml:space="preserve"> -  </w:t>
      </w:r>
      <w:r w:rsidR="009240ED" w:rsidRPr="00164E6A">
        <w:rPr>
          <w:color w:val="000000"/>
          <w:sz w:val="24"/>
        </w:rPr>
        <w:t>лесопромышленный комплекс и цветная металлургия – алюминиевая промышленность, а также на сфере торговли и услуг населению. Промышленность района представлена крупными предприятиями, работающими в лесопромышленном ко</w:t>
      </w:r>
      <w:r w:rsidR="009240ED" w:rsidRPr="00164E6A">
        <w:rPr>
          <w:color w:val="000000"/>
          <w:sz w:val="24"/>
        </w:rPr>
        <w:t>м</w:t>
      </w:r>
      <w:r w:rsidR="009240ED" w:rsidRPr="00164E6A">
        <w:rPr>
          <w:color w:val="000000"/>
          <w:sz w:val="24"/>
        </w:rPr>
        <w:t xml:space="preserve">плексе (АО </w:t>
      </w:r>
      <w:r w:rsidR="00F27AB2">
        <w:rPr>
          <w:color w:val="000000"/>
          <w:sz w:val="24"/>
        </w:rPr>
        <w:t>«</w:t>
      </w:r>
      <w:r w:rsidR="009240ED" w:rsidRPr="00164E6A">
        <w:rPr>
          <w:color w:val="000000"/>
          <w:sz w:val="24"/>
        </w:rPr>
        <w:t>Сегежский ЦБК</w:t>
      </w:r>
      <w:r w:rsidR="00F27AB2">
        <w:rPr>
          <w:color w:val="000000"/>
          <w:sz w:val="24"/>
        </w:rPr>
        <w:t>»</w:t>
      </w:r>
      <w:r w:rsidR="009240ED" w:rsidRPr="00164E6A">
        <w:rPr>
          <w:color w:val="000000"/>
          <w:sz w:val="24"/>
        </w:rPr>
        <w:t xml:space="preserve">, ООО </w:t>
      </w:r>
      <w:r w:rsidR="00F27AB2">
        <w:rPr>
          <w:color w:val="000000"/>
          <w:sz w:val="24"/>
        </w:rPr>
        <w:t>«</w:t>
      </w:r>
      <w:r w:rsidR="009240ED" w:rsidRPr="00164E6A">
        <w:rPr>
          <w:color w:val="000000"/>
          <w:sz w:val="24"/>
        </w:rPr>
        <w:t>Сегежская упаковка</w:t>
      </w:r>
      <w:r w:rsidR="00F27AB2">
        <w:rPr>
          <w:color w:val="000000"/>
          <w:sz w:val="24"/>
        </w:rPr>
        <w:t>»</w:t>
      </w:r>
      <w:r w:rsidR="009240ED" w:rsidRPr="00164E6A">
        <w:rPr>
          <w:color w:val="000000"/>
          <w:sz w:val="24"/>
        </w:rPr>
        <w:t xml:space="preserve">, ООО </w:t>
      </w:r>
      <w:r w:rsidR="00F27AB2">
        <w:rPr>
          <w:color w:val="000000"/>
          <w:sz w:val="24"/>
        </w:rPr>
        <w:t>«</w:t>
      </w:r>
      <w:r w:rsidR="009240ED" w:rsidRPr="00164E6A">
        <w:rPr>
          <w:color w:val="000000"/>
          <w:sz w:val="24"/>
        </w:rPr>
        <w:t>Сегежский ЛДК</w:t>
      </w:r>
      <w:r w:rsidR="00F27AB2">
        <w:rPr>
          <w:color w:val="000000"/>
          <w:sz w:val="24"/>
        </w:rPr>
        <w:t>»</w:t>
      </w:r>
      <w:r w:rsidR="009240ED" w:rsidRPr="00164E6A">
        <w:rPr>
          <w:color w:val="000000"/>
          <w:sz w:val="24"/>
        </w:rPr>
        <w:t xml:space="preserve">, ООО </w:t>
      </w:r>
      <w:r w:rsidR="00F27AB2">
        <w:rPr>
          <w:color w:val="000000"/>
          <w:sz w:val="24"/>
        </w:rPr>
        <w:t>«</w:t>
      </w:r>
      <w:r w:rsidR="009240ED" w:rsidRPr="00164E6A">
        <w:rPr>
          <w:color w:val="000000"/>
          <w:sz w:val="24"/>
        </w:rPr>
        <w:t>Инвестлеспром – лесозаготовка</w:t>
      </w:r>
      <w:r w:rsidR="00F27AB2">
        <w:rPr>
          <w:color w:val="000000"/>
          <w:sz w:val="24"/>
        </w:rPr>
        <w:t>»</w:t>
      </w:r>
      <w:r w:rsidR="009240ED" w:rsidRPr="00164E6A">
        <w:rPr>
          <w:color w:val="000000"/>
          <w:sz w:val="24"/>
        </w:rPr>
        <w:t xml:space="preserve">), в металлургическом комплексе (цветной металлургии) – </w:t>
      </w:r>
      <w:r w:rsidR="009240ED" w:rsidRPr="00164E6A">
        <w:rPr>
          <w:sz w:val="24"/>
        </w:rPr>
        <w:t xml:space="preserve">ОАО </w:t>
      </w:r>
      <w:r w:rsidR="00F27AB2">
        <w:rPr>
          <w:sz w:val="24"/>
        </w:rPr>
        <w:t>«</w:t>
      </w:r>
      <w:r w:rsidR="009240ED" w:rsidRPr="00164E6A">
        <w:rPr>
          <w:sz w:val="24"/>
        </w:rPr>
        <w:t>СУАЛ</w:t>
      </w:r>
      <w:r w:rsidR="00F27AB2">
        <w:rPr>
          <w:sz w:val="24"/>
        </w:rPr>
        <w:t>»</w:t>
      </w:r>
      <w:r w:rsidR="009240ED" w:rsidRPr="00164E6A">
        <w:rPr>
          <w:sz w:val="24"/>
        </w:rPr>
        <w:t xml:space="preserve"> филиал </w:t>
      </w:r>
      <w:r w:rsidR="00F27AB2">
        <w:rPr>
          <w:sz w:val="24"/>
        </w:rPr>
        <w:t>«</w:t>
      </w:r>
      <w:r w:rsidR="009240ED" w:rsidRPr="00164E6A">
        <w:rPr>
          <w:sz w:val="24"/>
        </w:rPr>
        <w:t>НАЗ-СУАЛ</w:t>
      </w:r>
      <w:r w:rsidR="00F27AB2">
        <w:rPr>
          <w:sz w:val="24"/>
        </w:rPr>
        <w:t>»</w:t>
      </w:r>
      <w:r w:rsidR="009240ED" w:rsidRPr="00164E6A">
        <w:rPr>
          <w:color w:val="000000"/>
          <w:sz w:val="24"/>
        </w:rPr>
        <w:t>, а также 942 субъекта малого и среднего предприн</w:t>
      </w:r>
      <w:r w:rsidR="009240ED" w:rsidRPr="00164E6A">
        <w:rPr>
          <w:color w:val="000000"/>
          <w:sz w:val="24"/>
        </w:rPr>
        <w:t>и</w:t>
      </w:r>
      <w:r w:rsidR="009240ED" w:rsidRPr="00164E6A">
        <w:rPr>
          <w:color w:val="000000"/>
          <w:sz w:val="24"/>
        </w:rPr>
        <w:t>мательства, большая часть которых работает в сфере торговли.</w:t>
      </w:r>
    </w:p>
    <w:p w:rsidR="009240ED" w:rsidRPr="00164E6A" w:rsidRDefault="009240ED" w:rsidP="00EC2EF3">
      <w:pPr>
        <w:ind w:firstLine="709"/>
        <w:jc w:val="both"/>
        <w:rPr>
          <w:color w:val="000000"/>
          <w:sz w:val="24"/>
        </w:rPr>
      </w:pPr>
      <w:r w:rsidRPr="00164E6A">
        <w:rPr>
          <w:color w:val="000000"/>
          <w:sz w:val="24"/>
        </w:rPr>
        <w:t>Основными видами производимой промышл</w:t>
      </w:r>
      <w:r w:rsidR="00164E6A" w:rsidRPr="00164E6A">
        <w:rPr>
          <w:color w:val="000000"/>
          <w:sz w:val="24"/>
        </w:rPr>
        <w:t xml:space="preserve">енной продукции предприятий </w:t>
      </w:r>
      <w:r w:rsidRPr="00164E6A">
        <w:rPr>
          <w:color w:val="000000"/>
          <w:sz w:val="24"/>
        </w:rPr>
        <w:t xml:space="preserve"> района является целлюлоза, бумага и картон, бумажные мешки, древесина необработанная, пиломатериалы и алюминий. Доля этих видов продукции в общем объеме промы</w:t>
      </w:r>
      <w:r w:rsidRPr="00164E6A">
        <w:rPr>
          <w:color w:val="000000"/>
          <w:sz w:val="24"/>
        </w:rPr>
        <w:t>ш</w:t>
      </w:r>
      <w:r w:rsidRPr="00164E6A">
        <w:rPr>
          <w:color w:val="000000"/>
          <w:sz w:val="24"/>
        </w:rPr>
        <w:t>ленного производства района составляет более 90%.</w:t>
      </w:r>
    </w:p>
    <w:p w:rsidR="009240ED" w:rsidRPr="00164E6A" w:rsidRDefault="009240ED" w:rsidP="00EC2EF3">
      <w:pPr>
        <w:ind w:firstLine="709"/>
        <w:jc w:val="both"/>
        <w:rPr>
          <w:color w:val="000000"/>
          <w:sz w:val="24"/>
        </w:rPr>
      </w:pPr>
      <w:r w:rsidRPr="00164E6A">
        <w:rPr>
          <w:color w:val="000000"/>
          <w:sz w:val="24"/>
        </w:rPr>
        <w:t>Инфраструктурные отрасли представлены обособленным подразделением Фил</w:t>
      </w:r>
      <w:r w:rsidRPr="00164E6A">
        <w:rPr>
          <w:color w:val="000000"/>
          <w:sz w:val="24"/>
        </w:rPr>
        <w:t>и</w:t>
      </w:r>
      <w:r w:rsidRPr="00164E6A">
        <w:rPr>
          <w:color w:val="000000"/>
          <w:sz w:val="24"/>
        </w:rPr>
        <w:t xml:space="preserve">ал </w:t>
      </w:r>
      <w:r w:rsidR="00F27AB2">
        <w:rPr>
          <w:color w:val="000000"/>
          <w:sz w:val="24"/>
        </w:rPr>
        <w:t>«</w:t>
      </w:r>
      <w:r w:rsidRPr="00164E6A">
        <w:rPr>
          <w:color w:val="000000"/>
          <w:sz w:val="24"/>
        </w:rPr>
        <w:t>Карельский</w:t>
      </w:r>
      <w:r w:rsidR="00F27AB2">
        <w:rPr>
          <w:color w:val="000000"/>
          <w:sz w:val="24"/>
        </w:rPr>
        <w:t>»</w:t>
      </w:r>
      <w:r w:rsidRPr="00164E6A">
        <w:rPr>
          <w:color w:val="000000"/>
          <w:sz w:val="24"/>
        </w:rPr>
        <w:t xml:space="preserve"> ОАО </w:t>
      </w:r>
      <w:r w:rsidR="00F27AB2">
        <w:rPr>
          <w:color w:val="000000"/>
          <w:sz w:val="24"/>
        </w:rPr>
        <w:t>«</w:t>
      </w:r>
      <w:r w:rsidRPr="00164E6A">
        <w:rPr>
          <w:color w:val="000000"/>
          <w:sz w:val="24"/>
        </w:rPr>
        <w:t>ТГК №1</w:t>
      </w:r>
      <w:r w:rsidR="00F27AB2">
        <w:rPr>
          <w:color w:val="000000"/>
          <w:sz w:val="24"/>
        </w:rPr>
        <w:t>»</w:t>
      </w:r>
      <w:r w:rsidRPr="00164E6A">
        <w:rPr>
          <w:color w:val="000000"/>
          <w:sz w:val="24"/>
        </w:rPr>
        <w:t xml:space="preserve"> (электроэнергетика) и Сегежской дистанцией пути Октябрьской дирекции инфраструктуры филиала ОАО </w:t>
      </w:r>
      <w:r w:rsidR="00F27AB2">
        <w:rPr>
          <w:color w:val="000000"/>
          <w:sz w:val="24"/>
        </w:rPr>
        <w:t>«</w:t>
      </w:r>
      <w:r w:rsidRPr="00164E6A">
        <w:rPr>
          <w:color w:val="000000"/>
          <w:sz w:val="24"/>
        </w:rPr>
        <w:t>РЖД</w:t>
      </w:r>
      <w:r w:rsidR="00F27AB2">
        <w:rPr>
          <w:color w:val="000000"/>
          <w:sz w:val="24"/>
        </w:rPr>
        <w:t>»</w:t>
      </w:r>
      <w:r w:rsidRPr="00164E6A">
        <w:rPr>
          <w:color w:val="000000"/>
          <w:sz w:val="24"/>
        </w:rPr>
        <w:t xml:space="preserve"> (железнодорожный тран</w:t>
      </w:r>
      <w:r w:rsidRPr="00164E6A">
        <w:rPr>
          <w:color w:val="000000"/>
          <w:sz w:val="24"/>
        </w:rPr>
        <w:t>с</w:t>
      </w:r>
      <w:r w:rsidRPr="00164E6A">
        <w:rPr>
          <w:color w:val="000000"/>
          <w:sz w:val="24"/>
        </w:rPr>
        <w:t>порт).</w:t>
      </w:r>
    </w:p>
    <w:p w:rsidR="00164E6A" w:rsidRPr="00164E6A" w:rsidRDefault="00164E6A" w:rsidP="00EC2EF3">
      <w:pPr>
        <w:ind w:firstLine="709"/>
        <w:jc w:val="both"/>
        <w:rPr>
          <w:b/>
          <w:color w:val="000000"/>
          <w:sz w:val="24"/>
        </w:rPr>
      </w:pPr>
      <w:r w:rsidRPr="00164E6A">
        <w:rPr>
          <w:b/>
          <w:color w:val="000000"/>
          <w:sz w:val="24"/>
        </w:rPr>
        <w:t xml:space="preserve">1.1.7 </w:t>
      </w:r>
      <w:r w:rsidR="009240ED" w:rsidRPr="00164E6A">
        <w:rPr>
          <w:b/>
          <w:color w:val="000000"/>
          <w:sz w:val="24"/>
        </w:rPr>
        <w:t>Социальная сфера</w:t>
      </w:r>
    </w:p>
    <w:p w:rsidR="009240ED" w:rsidRPr="00164E6A" w:rsidRDefault="00164E6A" w:rsidP="00EC2EF3">
      <w:pPr>
        <w:ind w:firstLine="709"/>
        <w:jc w:val="both"/>
        <w:rPr>
          <w:sz w:val="24"/>
        </w:rPr>
      </w:pPr>
      <w:r w:rsidRPr="00EC2EF3">
        <w:rPr>
          <w:color w:val="000000"/>
          <w:sz w:val="24"/>
        </w:rPr>
        <w:t>Социаль</w:t>
      </w:r>
      <w:r w:rsidR="00F27AB2">
        <w:rPr>
          <w:color w:val="000000"/>
          <w:sz w:val="24"/>
        </w:rPr>
        <w:t>ная сфера</w:t>
      </w:r>
      <w:r w:rsidR="009240ED" w:rsidRPr="00EC2EF3">
        <w:rPr>
          <w:color w:val="000000"/>
          <w:sz w:val="24"/>
        </w:rPr>
        <w:t xml:space="preserve"> района представлена</w:t>
      </w:r>
      <w:r w:rsidR="009240ED" w:rsidRPr="00164E6A">
        <w:rPr>
          <w:color w:val="000000"/>
          <w:sz w:val="24"/>
        </w:rPr>
        <w:t xml:space="preserve"> муниц</w:t>
      </w:r>
      <w:r w:rsidR="009240ED" w:rsidRPr="00164E6A">
        <w:rPr>
          <w:color w:val="000000"/>
          <w:sz w:val="24"/>
        </w:rPr>
        <w:t>и</w:t>
      </w:r>
      <w:r w:rsidR="009240ED" w:rsidRPr="00164E6A">
        <w:rPr>
          <w:color w:val="000000"/>
          <w:sz w:val="24"/>
        </w:rPr>
        <w:t>пальными учреждениями здравоохранения, образования, культуры и социальной защиты. В сфере образования работают 15</w:t>
      </w:r>
      <w:r w:rsidR="009240ED" w:rsidRPr="00164E6A">
        <w:rPr>
          <w:sz w:val="24"/>
        </w:rPr>
        <w:t xml:space="preserve"> дошкольных образовательных учреждений, 8 средних общео</w:t>
      </w:r>
      <w:r w:rsidR="009240ED" w:rsidRPr="00164E6A">
        <w:rPr>
          <w:sz w:val="24"/>
        </w:rPr>
        <w:t>б</w:t>
      </w:r>
      <w:r w:rsidR="009240ED" w:rsidRPr="00164E6A">
        <w:rPr>
          <w:sz w:val="24"/>
        </w:rPr>
        <w:t>разовательных школ, одна основная общеобразовательная школа, 3 специальных образовательных учреждения для обучающихся с ограниченными возможностями здор</w:t>
      </w:r>
      <w:r w:rsidR="009240ED" w:rsidRPr="00164E6A">
        <w:rPr>
          <w:sz w:val="24"/>
        </w:rPr>
        <w:t>о</w:t>
      </w:r>
      <w:r w:rsidR="009240ED" w:rsidRPr="00164E6A">
        <w:rPr>
          <w:sz w:val="24"/>
        </w:rPr>
        <w:t>вья, детей-сирот и детей, нуждающихся в психолого-педагогической и медико-социальной помощи, 4 учреждения дополнительного образования детей, одно вечернее (сменное) о</w:t>
      </w:r>
      <w:r w:rsidR="009240ED" w:rsidRPr="00164E6A">
        <w:rPr>
          <w:sz w:val="24"/>
        </w:rPr>
        <w:t>б</w:t>
      </w:r>
      <w:r w:rsidR="009240ED" w:rsidRPr="00164E6A">
        <w:rPr>
          <w:sz w:val="24"/>
        </w:rPr>
        <w:t>щеобразовательное учреждение.</w:t>
      </w:r>
    </w:p>
    <w:p w:rsidR="009240ED" w:rsidRPr="00164E6A" w:rsidRDefault="009240ED" w:rsidP="00EC2EF3">
      <w:pPr>
        <w:ind w:firstLine="709"/>
        <w:jc w:val="both"/>
        <w:rPr>
          <w:sz w:val="24"/>
        </w:rPr>
      </w:pPr>
      <w:r w:rsidRPr="00164E6A">
        <w:rPr>
          <w:sz w:val="24"/>
        </w:rPr>
        <w:t xml:space="preserve">Кроме того, в районе работают </w:t>
      </w:r>
      <w:r w:rsidRPr="00164E6A">
        <w:rPr>
          <w:bCs/>
          <w:color w:val="000000"/>
          <w:sz w:val="24"/>
        </w:rPr>
        <w:t xml:space="preserve">Государственное автономное профессиональное образовательное учреждение РК </w:t>
      </w:r>
      <w:r w:rsidR="00F27AB2">
        <w:rPr>
          <w:bCs/>
          <w:color w:val="000000"/>
          <w:sz w:val="24"/>
        </w:rPr>
        <w:t>«</w:t>
      </w:r>
      <w:r w:rsidRPr="00164E6A">
        <w:rPr>
          <w:bCs/>
          <w:color w:val="000000"/>
          <w:sz w:val="24"/>
        </w:rPr>
        <w:t>Северный колледж</w:t>
      </w:r>
      <w:r w:rsidR="00F27AB2">
        <w:rPr>
          <w:bCs/>
          <w:color w:val="000000"/>
          <w:sz w:val="24"/>
        </w:rPr>
        <w:t>»</w:t>
      </w:r>
      <w:r w:rsidRPr="00164E6A">
        <w:rPr>
          <w:sz w:val="24"/>
        </w:rPr>
        <w:t xml:space="preserve">, а также </w:t>
      </w:r>
      <w:r w:rsidRPr="00164E6A">
        <w:rPr>
          <w:color w:val="000000"/>
          <w:sz w:val="24"/>
        </w:rPr>
        <w:t xml:space="preserve">информационно-методический центр ФГБОУ ВПО </w:t>
      </w:r>
      <w:r w:rsidR="00F27AB2">
        <w:rPr>
          <w:color w:val="000000"/>
          <w:sz w:val="24"/>
        </w:rPr>
        <w:t>«</w:t>
      </w:r>
      <w:r w:rsidRPr="00164E6A">
        <w:rPr>
          <w:color w:val="000000"/>
          <w:sz w:val="24"/>
        </w:rPr>
        <w:t>Санкт-Петербургского государственного технологического универс</w:t>
      </w:r>
      <w:r w:rsidRPr="00164E6A">
        <w:rPr>
          <w:color w:val="000000"/>
          <w:sz w:val="24"/>
        </w:rPr>
        <w:t>и</w:t>
      </w:r>
      <w:r w:rsidRPr="00164E6A">
        <w:rPr>
          <w:color w:val="000000"/>
          <w:sz w:val="24"/>
        </w:rPr>
        <w:t>тета растительных полимеров</w:t>
      </w:r>
      <w:r w:rsidR="00F27AB2">
        <w:rPr>
          <w:color w:val="000000"/>
          <w:sz w:val="24"/>
        </w:rPr>
        <w:t>»</w:t>
      </w:r>
      <w:r w:rsidRPr="00164E6A">
        <w:rPr>
          <w:color w:val="000000"/>
          <w:sz w:val="24"/>
        </w:rPr>
        <w:t>.</w:t>
      </w:r>
    </w:p>
    <w:p w:rsidR="009240ED" w:rsidRPr="00164E6A" w:rsidRDefault="009240ED" w:rsidP="00EC2EF3">
      <w:pPr>
        <w:ind w:firstLine="709"/>
        <w:jc w:val="both"/>
        <w:rPr>
          <w:sz w:val="24"/>
        </w:rPr>
      </w:pPr>
      <w:r w:rsidRPr="00164E6A">
        <w:rPr>
          <w:color w:val="000000"/>
          <w:sz w:val="24"/>
        </w:rPr>
        <w:t xml:space="preserve">Культурно-досуговая сфера района представлена </w:t>
      </w:r>
      <w:r w:rsidRPr="00164E6A">
        <w:rPr>
          <w:sz w:val="24"/>
        </w:rPr>
        <w:t>24-мя учреждениями, среди к</w:t>
      </w:r>
      <w:r w:rsidRPr="00164E6A">
        <w:rPr>
          <w:sz w:val="24"/>
        </w:rPr>
        <w:t>о</w:t>
      </w:r>
      <w:r w:rsidRPr="00164E6A">
        <w:rPr>
          <w:sz w:val="24"/>
        </w:rPr>
        <w:t xml:space="preserve">торых 10 муниципальных библиотек, объединенных в централизованную библиотечную систему, 10 учреждений клубного типа, 2 детских школ искусств, </w:t>
      </w:r>
      <w:r w:rsidR="00F27AB2">
        <w:rPr>
          <w:sz w:val="24"/>
        </w:rPr>
        <w:t>«</w:t>
      </w:r>
      <w:r w:rsidRPr="00164E6A">
        <w:rPr>
          <w:sz w:val="24"/>
        </w:rPr>
        <w:t>Музейный центр г. С</w:t>
      </w:r>
      <w:r w:rsidRPr="00164E6A">
        <w:rPr>
          <w:sz w:val="24"/>
        </w:rPr>
        <w:t>е</w:t>
      </w:r>
      <w:r w:rsidRPr="00164E6A">
        <w:rPr>
          <w:sz w:val="24"/>
        </w:rPr>
        <w:t>гежи</w:t>
      </w:r>
      <w:r w:rsidR="00F27AB2">
        <w:rPr>
          <w:sz w:val="24"/>
        </w:rPr>
        <w:t>»</w:t>
      </w:r>
      <w:r w:rsidRPr="00164E6A">
        <w:rPr>
          <w:sz w:val="24"/>
        </w:rPr>
        <w:t xml:space="preserve"> и </w:t>
      </w:r>
      <w:r w:rsidR="00F27AB2">
        <w:rPr>
          <w:sz w:val="24"/>
        </w:rPr>
        <w:t>«</w:t>
      </w:r>
      <w:r w:rsidRPr="00164E6A">
        <w:rPr>
          <w:sz w:val="24"/>
        </w:rPr>
        <w:t>Сегежский Центр кино и молодежи</w:t>
      </w:r>
      <w:r w:rsidR="00F27AB2">
        <w:rPr>
          <w:sz w:val="24"/>
        </w:rPr>
        <w:t>»</w:t>
      </w:r>
      <w:r w:rsidRPr="00164E6A">
        <w:rPr>
          <w:sz w:val="24"/>
        </w:rPr>
        <w:t>.</w:t>
      </w:r>
    </w:p>
    <w:p w:rsidR="009240ED" w:rsidRPr="00164E6A" w:rsidRDefault="009240ED" w:rsidP="00EC2EF3">
      <w:pPr>
        <w:ind w:firstLine="709"/>
        <w:jc w:val="both"/>
        <w:rPr>
          <w:color w:val="000000"/>
          <w:sz w:val="24"/>
        </w:rPr>
      </w:pPr>
      <w:r w:rsidRPr="00164E6A">
        <w:rPr>
          <w:sz w:val="24"/>
        </w:rPr>
        <w:t xml:space="preserve">В сфере социальной защиты населения работают 3 муниципальных учреждения социального обслуживания населения: </w:t>
      </w:r>
      <w:r w:rsidR="00F27AB2">
        <w:rPr>
          <w:sz w:val="24"/>
        </w:rPr>
        <w:t>«</w:t>
      </w:r>
      <w:r w:rsidRPr="00164E6A">
        <w:rPr>
          <w:sz w:val="24"/>
        </w:rPr>
        <w:t>Центр социального обслуживания граждан и инвалидов</w:t>
      </w:r>
      <w:r w:rsidR="00F27AB2">
        <w:rPr>
          <w:sz w:val="24"/>
        </w:rPr>
        <w:t>»</w:t>
      </w:r>
      <w:r w:rsidRPr="00164E6A">
        <w:rPr>
          <w:sz w:val="24"/>
        </w:rPr>
        <w:t xml:space="preserve">, </w:t>
      </w:r>
      <w:r w:rsidR="00F27AB2">
        <w:rPr>
          <w:sz w:val="24"/>
        </w:rPr>
        <w:t>«</w:t>
      </w:r>
      <w:r w:rsidRPr="00164E6A">
        <w:rPr>
          <w:sz w:val="24"/>
        </w:rPr>
        <w:t>Центр социальной помощи семье и детям</w:t>
      </w:r>
      <w:r w:rsidR="00F27AB2">
        <w:rPr>
          <w:sz w:val="24"/>
        </w:rPr>
        <w:t>»</w:t>
      </w:r>
      <w:r w:rsidRPr="00164E6A">
        <w:rPr>
          <w:sz w:val="24"/>
        </w:rPr>
        <w:t xml:space="preserve">, </w:t>
      </w:r>
      <w:r w:rsidR="00F27AB2">
        <w:rPr>
          <w:sz w:val="24"/>
        </w:rPr>
        <w:t>«</w:t>
      </w:r>
      <w:r w:rsidRPr="00164E6A">
        <w:rPr>
          <w:sz w:val="24"/>
        </w:rPr>
        <w:t>Реабилитационный центр для детей и подростков с ограниче</w:t>
      </w:r>
      <w:r w:rsidRPr="00164E6A">
        <w:rPr>
          <w:sz w:val="24"/>
        </w:rPr>
        <w:t>н</w:t>
      </w:r>
      <w:r w:rsidRPr="00164E6A">
        <w:rPr>
          <w:sz w:val="24"/>
        </w:rPr>
        <w:t>ными возможностями</w:t>
      </w:r>
      <w:r w:rsidR="00F27AB2">
        <w:rPr>
          <w:sz w:val="24"/>
        </w:rPr>
        <w:t>»</w:t>
      </w:r>
      <w:r w:rsidRPr="00164E6A">
        <w:rPr>
          <w:sz w:val="24"/>
        </w:rPr>
        <w:t>.</w:t>
      </w:r>
    </w:p>
    <w:p w:rsidR="009240ED" w:rsidRPr="00164E6A" w:rsidRDefault="009240ED" w:rsidP="00EC2EF3">
      <w:pPr>
        <w:ind w:firstLine="709"/>
        <w:jc w:val="both"/>
        <w:rPr>
          <w:color w:val="000000"/>
          <w:sz w:val="24"/>
        </w:rPr>
      </w:pPr>
      <w:r w:rsidRPr="00164E6A">
        <w:rPr>
          <w:color w:val="000000"/>
          <w:sz w:val="24"/>
        </w:rPr>
        <w:t xml:space="preserve">Особенностью Сегежского муниципального района является наличие достаточно крупных исправительных учреждений Федеральной службы исполнения наказаний РФ – федеральных казенных учреждений </w:t>
      </w:r>
      <w:r w:rsidR="00F27AB2">
        <w:rPr>
          <w:color w:val="000000"/>
          <w:sz w:val="24"/>
        </w:rPr>
        <w:t>«</w:t>
      </w:r>
      <w:r w:rsidRPr="00164E6A">
        <w:rPr>
          <w:color w:val="000000"/>
          <w:sz w:val="24"/>
        </w:rPr>
        <w:t>Следственный изолятор № 2 УФСИН по РК</w:t>
      </w:r>
      <w:r w:rsidR="00F27AB2">
        <w:rPr>
          <w:color w:val="000000"/>
          <w:sz w:val="24"/>
        </w:rPr>
        <w:t>»</w:t>
      </w:r>
      <w:r w:rsidRPr="00164E6A">
        <w:rPr>
          <w:color w:val="000000"/>
          <w:sz w:val="24"/>
        </w:rPr>
        <w:t xml:space="preserve">, </w:t>
      </w:r>
      <w:r w:rsidR="00F27AB2">
        <w:rPr>
          <w:color w:val="000000"/>
          <w:sz w:val="24"/>
        </w:rPr>
        <w:t>«</w:t>
      </w:r>
      <w:r w:rsidRPr="00164E6A">
        <w:rPr>
          <w:color w:val="000000"/>
          <w:sz w:val="24"/>
        </w:rPr>
        <w:t>И</w:t>
      </w:r>
      <w:r w:rsidRPr="00164E6A">
        <w:rPr>
          <w:color w:val="000000"/>
          <w:sz w:val="24"/>
        </w:rPr>
        <w:t>с</w:t>
      </w:r>
      <w:r w:rsidRPr="00164E6A">
        <w:rPr>
          <w:color w:val="000000"/>
          <w:sz w:val="24"/>
        </w:rPr>
        <w:t>правительная колония №1 УФСИН по РК</w:t>
      </w:r>
      <w:r w:rsidR="00F27AB2">
        <w:rPr>
          <w:color w:val="000000"/>
          <w:sz w:val="24"/>
        </w:rPr>
        <w:t>»</w:t>
      </w:r>
      <w:r w:rsidRPr="00164E6A">
        <w:rPr>
          <w:color w:val="000000"/>
          <w:sz w:val="24"/>
        </w:rPr>
        <w:t xml:space="preserve">, </w:t>
      </w:r>
      <w:r w:rsidR="00F27AB2">
        <w:rPr>
          <w:color w:val="000000"/>
          <w:sz w:val="24"/>
        </w:rPr>
        <w:t>«</w:t>
      </w:r>
      <w:r w:rsidRPr="00164E6A">
        <w:rPr>
          <w:color w:val="000000"/>
          <w:sz w:val="24"/>
        </w:rPr>
        <w:t>Лечебное исправительное учреждение № 4 УФСИН по РК</w:t>
      </w:r>
      <w:r w:rsidR="00F27AB2">
        <w:rPr>
          <w:color w:val="000000"/>
          <w:sz w:val="24"/>
        </w:rPr>
        <w:t>»«</w:t>
      </w:r>
      <w:r w:rsidRPr="00164E6A">
        <w:rPr>
          <w:color w:val="000000"/>
          <w:sz w:val="24"/>
        </w:rPr>
        <w:t xml:space="preserve">, </w:t>
      </w:r>
      <w:r w:rsidR="00F27AB2">
        <w:rPr>
          <w:color w:val="000000"/>
          <w:sz w:val="24"/>
        </w:rPr>
        <w:t>«</w:t>
      </w:r>
      <w:r w:rsidRPr="00164E6A">
        <w:rPr>
          <w:color w:val="000000"/>
          <w:sz w:val="24"/>
        </w:rPr>
        <w:t>Исправительная колония № 7 У</w:t>
      </w:r>
      <w:r w:rsidRPr="00164E6A">
        <w:rPr>
          <w:color w:val="000000"/>
          <w:sz w:val="24"/>
        </w:rPr>
        <w:t>Ф</w:t>
      </w:r>
      <w:r w:rsidRPr="00164E6A">
        <w:rPr>
          <w:color w:val="000000"/>
          <w:sz w:val="24"/>
        </w:rPr>
        <w:t>СИН по РК</w:t>
      </w:r>
      <w:r w:rsidR="00F27AB2">
        <w:rPr>
          <w:color w:val="000000"/>
          <w:sz w:val="24"/>
        </w:rPr>
        <w:t>»</w:t>
      </w:r>
      <w:r w:rsidRPr="00164E6A">
        <w:rPr>
          <w:color w:val="000000"/>
          <w:sz w:val="24"/>
        </w:rPr>
        <w:t>.</w:t>
      </w:r>
    </w:p>
    <w:p w:rsidR="00164E6A" w:rsidRPr="00164E6A" w:rsidRDefault="00164E6A" w:rsidP="00EC2EF3">
      <w:pPr>
        <w:ind w:firstLine="709"/>
        <w:jc w:val="both"/>
        <w:rPr>
          <w:b/>
          <w:color w:val="000000"/>
          <w:sz w:val="24"/>
        </w:rPr>
      </w:pPr>
      <w:r w:rsidRPr="00164E6A">
        <w:rPr>
          <w:b/>
          <w:color w:val="000000"/>
          <w:sz w:val="24"/>
        </w:rPr>
        <w:t>1.1.8 Туризм</w:t>
      </w:r>
    </w:p>
    <w:p w:rsidR="009240ED" w:rsidRPr="00164E6A" w:rsidRDefault="009240ED" w:rsidP="00EC2EF3">
      <w:pPr>
        <w:ind w:firstLine="709"/>
        <w:jc w:val="both"/>
        <w:rPr>
          <w:color w:val="000000"/>
          <w:sz w:val="24"/>
        </w:rPr>
      </w:pPr>
      <w:r w:rsidRPr="00EC2EF3">
        <w:rPr>
          <w:color w:val="000000"/>
          <w:sz w:val="24"/>
        </w:rPr>
        <w:t>Туристко-рекреационный потенциал</w:t>
      </w:r>
      <w:r w:rsidRPr="00164E6A">
        <w:rPr>
          <w:color w:val="000000"/>
          <w:sz w:val="24"/>
        </w:rPr>
        <w:t xml:space="preserve">  района хара</w:t>
      </w:r>
      <w:r w:rsidRPr="00164E6A">
        <w:rPr>
          <w:color w:val="000000"/>
          <w:sz w:val="24"/>
        </w:rPr>
        <w:t>к</w:t>
      </w:r>
      <w:r w:rsidRPr="00164E6A">
        <w:rPr>
          <w:color w:val="000000"/>
          <w:sz w:val="24"/>
        </w:rPr>
        <w:t>теризуется как значительный, но при этом обладающий определенной спецификой. Его основу составляют развитая гидрографическая озерно-речная сеть и ландшафтные комплексы, создающие благоприятные условия для развития экологического, водно-спортивного и образовательн</w:t>
      </w:r>
      <w:r w:rsidRPr="00164E6A">
        <w:rPr>
          <w:color w:val="000000"/>
          <w:sz w:val="24"/>
        </w:rPr>
        <w:t>о</w:t>
      </w:r>
      <w:r w:rsidRPr="00164E6A">
        <w:rPr>
          <w:color w:val="000000"/>
          <w:sz w:val="24"/>
        </w:rPr>
        <w:t>го туризма.</w:t>
      </w:r>
    </w:p>
    <w:p w:rsidR="009240ED" w:rsidRPr="00164E6A" w:rsidRDefault="009240ED" w:rsidP="00EC2EF3">
      <w:pPr>
        <w:ind w:firstLine="709"/>
        <w:jc w:val="both"/>
        <w:rPr>
          <w:color w:val="000000"/>
          <w:sz w:val="24"/>
        </w:rPr>
      </w:pPr>
      <w:r w:rsidRPr="00164E6A">
        <w:rPr>
          <w:color w:val="000000"/>
          <w:sz w:val="24"/>
        </w:rPr>
        <w:t xml:space="preserve">Основу для развития экологического туризма составляют 2 памятника природы – болото </w:t>
      </w:r>
      <w:r w:rsidR="00F27AB2">
        <w:rPr>
          <w:color w:val="000000"/>
          <w:sz w:val="24"/>
        </w:rPr>
        <w:t>«</w:t>
      </w:r>
      <w:r w:rsidRPr="00164E6A">
        <w:rPr>
          <w:color w:val="000000"/>
          <w:sz w:val="24"/>
        </w:rPr>
        <w:t>Ален 2014</w:t>
      </w:r>
      <w:r w:rsidR="00F27AB2">
        <w:rPr>
          <w:color w:val="000000"/>
          <w:sz w:val="24"/>
        </w:rPr>
        <w:t>»</w:t>
      </w:r>
      <w:r w:rsidRPr="00164E6A">
        <w:rPr>
          <w:color w:val="000000"/>
          <w:sz w:val="24"/>
        </w:rPr>
        <w:t xml:space="preserve"> (площадью 149,0 га) и болото </w:t>
      </w:r>
      <w:r w:rsidR="00F27AB2">
        <w:rPr>
          <w:color w:val="000000"/>
          <w:sz w:val="24"/>
        </w:rPr>
        <w:t>«</w:t>
      </w:r>
      <w:r w:rsidRPr="00164E6A">
        <w:rPr>
          <w:color w:val="000000"/>
          <w:sz w:val="24"/>
        </w:rPr>
        <w:t>Саворонежское</w:t>
      </w:r>
      <w:r w:rsidR="00F27AB2">
        <w:rPr>
          <w:color w:val="000000"/>
          <w:sz w:val="24"/>
        </w:rPr>
        <w:t>»</w:t>
      </w:r>
      <w:r w:rsidRPr="00164E6A">
        <w:rPr>
          <w:color w:val="000000"/>
          <w:sz w:val="24"/>
        </w:rPr>
        <w:t xml:space="preserve"> (площадью 560 га), а также государственный региональный охотничий (зоологический) заказник </w:t>
      </w:r>
      <w:r w:rsidR="00F27AB2">
        <w:rPr>
          <w:color w:val="000000"/>
          <w:sz w:val="24"/>
        </w:rPr>
        <w:t>«</w:t>
      </w:r>
      <w:r w:rsidRPr="00164E6A">
        <w:rPr>
          <w:color w:val="000000"/>
          <w:sz w:val="24"/>
        </w:rPr>
        <w:t>Кямини</w:t>
      </w:r>
      <w:r w:rsidRPr="00164E6A">
        <w:rPr>
          <w:color w:val="000000"/>
          <w:sz w:val="24"/>
        </w:rPr>
        <w:t>ц</w:t>
      </w:r>
      <w:r w:rsidRPr="00164E6A">
        <w:rPr>
          <w:color w:val="000000"/>
          <w:sz w:val="24"/>
        </w:rPr>
        <w:t>кий</w:t>
      </w:r>
      <w:r w:rsidR="00F27AB2">
        <w:rPr>
          <w:color w:val="000000"/>
          <w:sz w:val="24"/>
        </w:rPr>
        <w:t>»</w:t>
      </w:r>
      <w:r w:rsidRPr="00164E6A">
        <w:rPr>
          <w:color w:val="000000"/>
          <w:sz w:val="24"/>
        </w:rPr>
        <w:t xml:space="preserve"> (общей площадью 20 029 га).</w:t>
      </w:r>
    </w:p>
    <w:p w:rsidR="009240ED" w:rsidRPr="00164E6A" w:rsidRDefault="009240ED" w:rsidP="00EC2EF3">
      <w:pPr>
        <w:ind w:firstLine="709"/>
        <w:jc w:val="both"/>
        <w:rPr>
          <w:color w:val="000000"/>
          <w:sz w:val="24"/>
        </w:rPr>
      </w:pPr>
      <w:r w:rsidRPr="00164E6A">
        <w:rPr>
          <w:color w:val="000000"/>
          <w:sz w:val="24"/>
        </w:rPr>
        <w:t>Потенциал для развития культурно-исторического туризма представлен 78 объе</w:t>
      </w:r>
      <w:r w:rsidRPr="00164E6A">
        <w:rPr>
          <w:color w:val="000000"/>
          <w:sz w:val="24"/>
        </w:rPr>
        <w:t>к</w:t>
      </w:r>
      <w:r w:rsidRPr="00164E6A">
        <w:rPr>
          <w:color w:val="000000"/>
          <w:sz w:val="24"/>
        </w:rPr>
        <w:t>тами культурного наследия, в том числе 8 объектами архитектуры, 22 памятниками и объектами истории, 20 памятниками археологии федерального значения и 18 выявленными объектами архе</w:t>
      </w:r>
      <w:r w:rsidRPr="00164E6A">
        <w:rPr>
          <w:color w:val="000000"/>
          <w:sz w:val="24"/>
        </w:rPr>
        <w:t>о</w:t>
      </w:r>
      <w:r w:rsidRPr="00164E6A">
        <w:rPr>
          <w:color w:val="000000"/>
          <w:sz w:val="24"/>
        </w:rPr>
        <w:t>логии.</w:t>
      </w:r>
    </w:p>
    <w:p w:rsidR="009240ED" w:rsidRPr="00F27AB2" w:rsidRDefault="009240ED" w:rsidP="009240ED">
      <w:pPr>
        <w:ind w:firstLine="709"/>
        <w:jc w:val="both"/>
        <w:rPr>
          <w:rFonts w:ascii="Arial" w:hAnsi="Arial" w:cs="Arial"/>
          <w:color w:val="000000"/>
          <w:sz w:val="16"/>
          <w:szCs w:val="16"/>
        </w:rPr>
      </w:pPr>
    </w:p>
    <w:p w:rsidR="009240ED" w:rsidRPr="00216DB0" w:rsidRDefault="009240ED" w:rsidP="00164E6A">
      <w:pPr>
        <w:pStyle w:val="2"/>
        <w:ind w:firstLine="709"/>
        <w:jc w:val="left"/>
      </w:pPr>
      <w:bookmarkStart w:id="3" w:name="_Toc412752713"/>
      <w:r w:rsidRPr="00216DB0">
        <w:t>1.2. Демографическая ситуация и миграция нас</w:t>
      </w:r>
      <w:r w:rsidRPr="00216DB0">
        <w:t>е</w:t>
      </w:r>
      <w:r w:rsidRPr="00216DB0">
        <w:t>ления</w:t>
      </w:r>
      <w:bookmarkEnd w:id="3"/>
    </w:p>
    <w:p w:rsidR="009240ED" w:rsidRPr="009413E1" w:rsidRDefault="009240ED" w:rsidP="009240ED">
      <w:pPr>
        <w:ind w:firstLine="709"/>
        <w:jc w:val="both"/>
        <w:rPr>
          <w:sz w:val="24"/>
        </w:rPr>
      </w:pPr>
      <w:r w:rsidRPr="009413E1">
        <w:rPr>
          <w:color w:val="000000"/>
          <w:spacing w:val="4"/>
          <w:sz w:val="24"/>
        </w:rPr>
        <w:t>Общая численность населения района составляет 38 928 человек (на 01.01.2014), или 6,1% общей численности населения Ре</w:t>
      </w:r>
      <w:r w:rsidRPr="009413E1">
        <w:rPr>
          <w:color w:val="000000"/>
          <w:spacing w:val="4"/>
          <w:sz w:val="24"/>
        </w:rPr>
        <w:t>с</w:t>
      </w:r>
      <w:r w:rsidRPr="009413E1">
        <w:rPr>
          <w:color w:val="000000"/>
          <w:spacing w:val="4"/>
          <w:sz w:val="24"/>
        </w:rPr>
        <w:t xml:space="preserve">публики Карелия, в том числе 18720 – мужчин и 20208 женщин. </w:t>
      </w:r>
      <w:r w:rsidRPr="009413E1">
        <w:rPr>
          <w:sz w:val="24"/>
        </w:rPr>
        <w:t>Плотность населения Сегежского муниципального района составляет 3,6 чел. на кв. км.</w:t>
      </w:r>
    </w:p>
    <w:p w:rsidR="009240ED" w:rsidRDefault="009240ED" w:rsidP="009240ED">
      <w:pPr>
        <w:ind w:firstLine="709"/>
        <w:jc w:val="both"/>
        <w:rPr>
          <w:sz w:val="24"/>
        </w:rPr>
      </w:pPr>
      <w:r w:rsidRPr="009413E1">
        <w:rPr>
          <w:sz w:val="24"/>
        </w:rPr>
        <w:t>Во многом из-за напряженной социально-экономической ситуации в Сегежском муниципальном районе наблюдается снижение численности населения как в результате естес</w:t>
      </w:r>
      <w:r w:rsidRPr="009413E1">
        <w:rPr>
          <w:sz w:val="24"/>
        </w:rPr>
        <w:t>т</w:t>
      </w:r>
      <w:r w:rsidRPr="009413E1">
        <w:rPr>
          <w:sz w:val="24"/>
        </w:rPr>
        <w:t>венной убыли, т</w:t>
      </w:r>
      <w:r w:rsidR="009D2415">
        <w:rPr>
          <w:sz w:val="24"/>
        </w:rPr>
        <w:t xml:space="preserve">ак и миграционного оттока (таблица </w:t>
      </w:r>
      <w:r w:rsidR="00F27AB2">
        <w:rPr>
          <w:sz w:val="24"/>
        </w:rPr>
        <w:t>(</w:t>
      </w:r>
      <w:r w:rsidR="009D2415">
        <w:rPr>
          <w:sz w:val="24"/>
        </w:rPr>
        <w:t>далее -табл.)</w:t>
      </w:r>
      <w:r w:rsidRPr="009413E1">
        <w:rPr>
          <w:sz w:val="24"/>
        </w:rPr>
        <w:t xml:space="preserve"> 2).</w:t>
      </w:r>
    </w:p>
    <w:p w:rsidR="009240ED" w:rsidRPr="00527CAA" w:rsidRDefault="009D2415" w:rsidP="009240ED">
      <w:pPr>
        <w:spacing w:after="120"/>
        <w:jc w:val="right"/>
        <w:rPr>
          <w:sz w:val="24"/>
        </w:rPr>
      </w:pPr>
      <w:r>
        <w:rPr>
          <w:sz w:val="24"/>
        </w:rPr>
        <w:t>Таблица</w:t>
      </w:r>
      <w:r w:rsidR="009240ED" w:rsidRPr="00527CAA">
        <w:rPr>
          <w:sz w:val="24"/>
        </w:rPr>
        <w:t xml:space="preserve">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1"/>
        <w:gridCol w:w="1318"/>
        <w:gridCol w:w="1330"/>
        <w:gridCol w:w="1330"/>
        <w:gridCol w:w="1400"/>
        <w:gridCol w:w="1330"/>
        <w:gridCol w:w="1331"/>
      </w:tblGrid>
      <w:tr w:rsidR="008419C6" w:rsidRPr="00B1580C" w:rsidTr="00B1580C">
        <w:trPr>
          <w:trHeight w:val="448"/>
        </w:trPr>
        <w:tc>
          <w:tcPr>
            <w:tcW w:w="1526" w:type="dxa"/>
            <w:vAlign w:val="center"/>
          </w:tcPr>
          <w:p w:rsidR="00EE088D" w:rsidRPr="00527CAA" w:rsidRDefault="00EE088D" w:rsidP="00B1580C">
            <w:pPr>
              <w:jc w:val="center"/>
              <w:rPr>
                <w:sz w:val="24"/>
              </w:rPr>
            </w:pPr>
            <w:r w:rsidRPr="00527CAA">
              <w:rPr>
                <w:sz w:val="24"/>
              </w:rPr>
              <w:t>Показатели</w:t>
            </w:r>
          </w:p>
        </w:tc>
        <w:tc>
          <w:tcPr>
            <w:tcW w:w="1265" w:type="dxa"/>
            <w:vAlign w:val="center"/>
          </w:tcPr>
          <w:p w:rsidR="00EE088D" w:rsidRPr="00527CAA" w:rsidRDefault="00EE088D" w:rsidP="00B1580C">
            <w:pPr>
              <w:ind w:left="-82" w:right="-55"/>
              <w:jc w:val="center"/>
              <w:rPr>
                <w:sz w:val="24"/>
              </w:rPr>
            </w:pPr>
            <w:r w:rsidRPr="00527CAA">
              <w:rPr>
                <w:sz w:val="24"/>
              </w:rPr>
              <w:t>На 01.01.2009г.</w:t>
            </w:r>
          </w:p>
        </w:tc>
        <w:tc>
          <w:tcPr>
            <w:tcW w:w="1354" w:type="dxa"/>
            <w:vAlign w:val="center"/>
          </w:tcPr>
          <w:p w:rsidR="00EE088D" w:rsidRPr="00527CAA" w:rsidRDefault="00EE088D" w:rsidP="00B1580C">
            <w:pPr>
              <w:ind w:left="-82" w:right="-55"/>
              <w:jc w:val="center"/>
              <w:rPr>
                <w:sz w:val="24"/>
              </w:rPr>
            </w:pPr>
            <w:r w:rsidRPr="00527CAA">
              <w:rPr>
                <w:sz w:val="24"/>
              </w:rPr>
              <w:t>На 01.01.2010г.</w:t>
            </w:r>
          </w:p>
        </w:tc>
        <w:tc>
          <w:tcPr>
            <w:tcW w:w="1355" w:type="dxa"/>
            <w:vAlign w:val="center"/>
          </w:tcPr>
          <w:p w:rsidR="00EE088D" w:rsidRPr="00527CAA" w:rsidRDefault="00EE088D" w:rsidP="00B1580C">
            <w:pPr>
              <w:ind w:left="-82" w:right="-55"/>
              <w:jc w:val="center"/>
              <w:rPr>
                <w:sz w:val="24"/>
              </w:rPr>
            </w:pPr>
            <w:r w:rsidRPr="00527CAA">
              <w:rPr>
                <w:sz w:val="24"/>
              </w:rPr>
              <w:t>На 01.01.2011г.</w:t>
            </w:r>
          </w:p>
        </w:tc>
        <w:tc>
          <w:tcPr>
            <w:tcW w:w="1359" w:type="dxa"/>
            <w:vAlign w:val="center"/>
          </w:tcPr>
          <w:p w:rsidR="00EE088D" w:rsidRPr="00527CAA" w:rsidRDefault="00EE088D" w:rsidP="00B1580C">
            <w:pPr>
              <w:ind w:right="-55"/>
              <w:jc w:val="center"/>
              <w:rPr>
                <w:sz w:val="24"/>
              </w:rPr>
            </w:pPr>
            <w:r w:rsidRPr="00527CAA">
              <w:rPr>
                <w:sz w:val="24"/>
              </w:rPr>
              <w:t>На 01.01.2012г.</w:t>
            </w:r>
          </w:p>
        </w:tc>
        <w:tc>
          <w:tcPr>
            <w:tcW w:w="1355" w:type="dxa"/>
            <w:vAlign w:val="center"/>
          </w:tcPr>
          <w:p w:rsidR="00EE088D" w:rsidRPr="00527CAA" w:rsidRDefault="00EE088D" w:rsidP="00B1580C">
            <w:pPr>
              <w:ind w:left="-82" w:right="-55"/>
              <w:jc w:val="center"/>
              <w:rPr>
                <w:sz w:val="24"/>
              </w:rPr>
            </w:pPr>
            <w:r w:rsidRPr="00527CAA">
              <w:rPr>
                <w:sz w:val="24"/>
              </w:rPr>
              <w:t>На 01.01.2013г.</w:t>
            </w:r>
          </w:p>
        </w:tc>
        <w:tc>
          <w:tcPr>
            <w:tcW w:w="1356" w:type="dxa"/>
            <w:vAlign w:val="center"/>
          </w:tcPr>
          <w:p w:rsidR="00EE088D" w:rsidRPr="00527CAA" w:rsidRDefault="00EE088D" w:rsidP="00B1580C">
            <w:pPr>
              <w:ind w:left="-82" w:right="-55"/>
              <w:jc w:val="center"/>
              <w:rPr>
                <w:sz w:val="24"/>
              </w:rPr>
            </w:pPr>
            <w:r w:rsidRPr="00527CAA">
              <w:rPr>
                <w:sz w:val="24"/>
              </w:rPr>
              <w:t>На 01.01.2014г.</w:t>
            </w:r>
          </w:p>
        </w:tc>
      </w:tr>
      <w:tr w:rsidR="008419C6" w:rsidRPr="00B1580C" w:rsidTr="00B1580C">
        <w:tc>
          <w:tcPr>
            <w:tcW w:w="1526" w:type="dxa"/>
            <w:vAlign w:val="bottom"/>
          </w:tcPr>
          <w:p w:rsidR="00EE088D" w:rsidRPr="00527CAA" w:rsidRDefault="00EE088D" w:rsidP="00802717">
            <w:pPr>
              <w:rPr>
                <w:bCs/>
                <w:sz w:val="24"/>
              </w:rPr>
            </w:pPr>
            <w:r w:rsidRPr="00527CAA">
              <w:rPr>
                <w:bCs/>
                <w:sz w:val="24"/>
              </w:rPr>
              <w:t>Численность постоянн</w:t>
            </w:r>
            <w:r w:rsidRPr="00527CAA">
              <w:rPr>
                <w:bCs/>
                <w:sz w:val="24"/>
              </w:rPr>
              <w:t>о</w:t>
            </w:r>
            <w:r w:rsidRPr="00527CAA">
              <w:rPr>
                <w:bCs/>
                <w:sz w:val="24"/>
              </w:rPr>
              <w:t>го населения, чел.</w:t>
            </w:r>
            <w:r w:rsidRPr="00527CAA">
              <w:rPr>
                <w:sz w:val="24"/>
              </w:rPr>
              <w:t xml:space="preserve"> в т.ч.:</w:t>
            </w:r>
          </w:p>
        </w:tc>
        <w:tc>
          <w:tcPr>
            <w:tcW w:w="1265" w:type="dxa"/>
            <w:vAlign w:val="center"/>
          </w:tcPr>
          <w:p w:rsidR="00EE088D" w:rsidRPr="00527CAA" w:rsidRDefault="00EE088D" w:rsidP="00B1580C">
            <w:pPr>
              <w:jc w:val="center"/>
              <w:rPr>
                <w:bCs/>
                <w:sz w:val="24"/>
              </w:rPr>
            </w:pPr>
            <w:r w:rsidRPr="00527CAA">
              <w:rPr>
                <w:bCs/>
                <w:sz w:val="24"/>
              </w:rPr>
              <w:t>46357</w:t>
            </w:r>
          </w:p>
        </w:tc>
        <w:tc>
          <w:tcPr>
            <w:tcW w:w="1354" w:type="dxa"/>
            <w:vAlign w:val="center"/>
          </w:tcPr>
          <w:p w:rsidR="00EE088D" w:rsidRPr="00527CAA" w:rsidRDefault="00EE088D" w:rsidP="00B1580C">
            <w:pPr>
              <w:jc w:val="center"/>
              <w:rPr>
                <w:bCs/>
                <w:sz w:val="24"/>
              </w:rPr>
            </w:pPr>
            <w:r w:rsidRPr="00527CAA">
              <w:rPr>
                <w:bCs/>
                <w:sz w:val="24"/>
              </w:rPr>
              <w:t>45963</w:t>
            </w:r>
          </w:p>
        </w:tc>
        <w:tc>
          <w:tcPr>
            <w:tcW w:w="1355" w:type="dxa"/>
            <w:vAlign w:val="center"/>
          </w:tcPr>
          <w:p w:rsidR="00EE088D" w:rsidRPr="00527CAA" w:rsidRDefault="00EE088D" w:rsidP="00B1580C">
            <w:pPr>
              <w:jc w:val="center"/>
              <w:rPr>
                <w:bCs/>
                <w:sz w:val="24"/>
              </w:rPr>
            </w:pPr>
            <w:r w:rsidRPr="00527CAA">
              <w:rPr>
                <w:bCs/>
                <w:sz w:val="24"/>
              </w:rPr>
              <w:t>41146</w:t>
            </w:r>
          </w:p>
        </w:tc>
        <w:tc>
          <w:tcPr>
            <w:tcW w:w="1359" w:type="dxa"/>
            <w:vAlign w:val="center"/>
          </w:tcPr>
          <w:p w:rsidR="00EE088D" w:rsidRPr="00527CAA" w:rsidRDefault="00EE088D" w:rsidP="00B1580C">
            <w:pPr>
              <w:jc w:val="center"/>
              <w:rPr>
                <w:bCs/>
                <w:sz w:val="24"/>
              </w:rPr>
            </w:pPr>
            <w:r w:rsidRPr="00527CAA">
              <w:rPr>
                <w:bCs/>
                <w:sz w:val="24"/>
              </w:rPr>
              <w:t>40420</w:t>
            </w:r>
          </w:p>
        </w:tc>
        <w:tc>
          <w:tcPr>
            <w:tcW w:w="1355" w:type="dxa"/>
            <w:vAlign w:val="center"/>
          </w:tcPr>
          <w:p w:rsidR="00EE088D" w:rsidRPr="00527CAA" w:rsidRDefault="00EE088D" w:rsidP="00B1580C">
            <w:pPr>
              <w:jc w:val="center"/>
              <w:rPr>
                <w:bCs/>
                <w:sz w:val="24"/>
              </w:rPr>
            </w:pPr>
            <w:r w:rsidRPr="00527CAA">
              <w:rPr>
                <w:bCs/>
                <w:sz w:val="24"/>
              </w:rPr>
              <w:t>39665</w:t>
            </w:r>
          </w:p>
        </w:tc>
        <w:tc>
          <w:tcPr>
            <w:tcW w:w="1356" w:type="dxa"/>
            <w:vAlign w:val="center"/>
          </w:tcPr>
          <w:p w:rsidR="00EE088D" w:rsidRPr="00527CAA" w:rsidRDefault="00EE088D" w:rsidP="00B1580C">
            <w:pPr>
              <w:jc w:val="center"/>
              <w:rPr>
                <w:bCs/>
                <w:sz w:val="24"/>
              </w:rPr>
            </w:pPr>
            <w:r w:rsidRPr="00527CAA">
              <w:rPr>
                <w:bCs/>
                <w:sz w:val="24"/>
              </w:rPr>
              <w:t>38928</w:t>
            </w:r>
          </w:p>
        </w:tc>
      </w:tr>
      <w:tr w:rsidR="008419C6" w:rsidRPr="00B1580C" w:rsidTr="00B1580C">
        <w:tc>
          <w:tcPr>
            <w:tcW w:w="1526" w:type="dxa"/>
            <w:vAlign w:val="bottom"/>
          </w:tcPr>
          <w:p w:rsidR="00EE088D" w:rsidRPr="00527CAA" w:rsidRDefault="00EE088D" w:rsidP="00EE088D">
            <w:pPr>
              <w:rPr>
                <w:sz w:val="24"/>
              </w:rPr>
            </w:pPr>
            <w:r w:rsidRPr="00527CAA">
              <w:rPr>
                <w:sz w:val="24"/>
              </w:rPr>
              <w:t>Сегежское горо</w:t>
            </w:r>
            <w:r w:rsidRPr="00527CAA">
              <w:rPr>
                <w:sz w:val="24"/>
              </w:rPr>
              <w:t>д</w:t>
            </w:r>
            <w:r w:rsidRPr="00527CAA">
              <w:rPr>
                <w:sz w:val="24"/>
              </w:rPr>
              <w:t>ское поселение, чел.</w:t>
            </w:r>
          </w:p>
        </w:tc>
        <w:tc>
          <w:tcPr>
            <w:tcW w:w="1265" w:type="dxa"/>
            <w:vAlign w:val="center"/>
          </w:tcPr>
          <w:p w:rsidR="00EE088D" w:rsidRPr="00527CAA" w:rsidRDefault="00EE088D" w:rsidP="00B1580C">
            <w:pPr>
              <w:jc w:val="center"/>
              <w:rPr>
                <w:sz w:val="24"/>
              </w:rPr>
            </w:pPr>
            <w:r w:rsidRPr="00527CAA">
              <w:rPr>
                <w:sz w:val="24"/>
              </w:rPr>
              <w:t>32296</w:t>
            </w:r>
          </w:p>
        </w:tc>
        <w:tc>
          <w:tcPr>
            <w:tcW w:w="1354" w:type="dxa"/>
            <w:vAlign w:val="center"/>
          </w:tcPr>
          <w:p w:rsidR="00EE088D" w:rsidRPr="00527CAA" w:rsidRDefault="00EE088D" w:rsidP="00B1580C">
            <w:pPr>
              <w:jc w:val="center"/>
              <w:rPr>
                <w:sz w:val="24"/>
              </w:rPr>
            </w:pPr>
            <w:r w:rsidRPr="00527CAA">
              <w:rPr>
                <w:sz w:val="24"/>
              </w:rPr>
              <w:t>32074</w:t>
            </w:r>
          </w:p>
        </w:tc>
        <w:tc>
          <w:tcPr>
            <w:tcW w:w="1355" w:type="dxa"/>
            <w:vAlign w:val="center"/>
          </w:tcPr>
          <w:p w:rsidR="00EE088D" w:rsidRPr="00527CAA" w:rsidRDefault="00EE088D" w:rsidP="00B1580C">
            <w:pPr>
              <w:jc w:val="center"/>
              <w:rPr>
                <w:sz w:val="24"/>
              </w:rPr>
            </w:pPr>
            <w:r w:rsidRPr="00527CAA">
              <w:rPr>
                <w:sz w:val="24"/>
              </w:rPr>
              <w:t>29579</w:t>
            </w:r>
          </w:p>
        </w:tc>
        <w:tc>
          <w:tcPr>
            <w:tcW w:w="1359" w:type="dxa"/>
            <w:vAlign w:val="center"/>
          </w:tcPr>
          <w:p w:rsidR="00EE088D" w:rsidRPr="00527CAA" w:rsidRDefault="00EE088D" w:rsidP="00B1580C">
            <w:pPr>
              <w:jc w:val="center"/>
              <w:rPr>
                <w:sz w:val="24"/>
              </w:rPr>
            </w:pPr>
            <w:r w:rsidRPr="00527CAA">
              <w:rPr>
                <w:sz w:val="24"/>
              </w:rPr>
              <w:t>29066</w:t>
            </w:r>
          </w:p>
        </w:tc>
        <w:tc>
          <w:tcPr>
            <w:tcW w:w="1355" w:type="dxa"/>
            <w:vAlign w:val="center"/>
          </w:tcPr>
          <w:p w:rsidR="00EE088D" w:rsidRPr="00527CAA" w:rsidRDefault="00EE088D" w:rsidP="00B1580C">
            <w:pPr>
              <w:jc w:val="center"/>
              <w:rPr>
                <w:sz w:val="24"/>
              </w:rPr>
            </w:pPr>
            <w:r w:rsidRPr="00527CAA">
              <w:rPr>
                <w:sz w:val="24"/>
              </w:rPr>
              <w:t>28555</w:t>
            </w:r>
          </w:p>
        </w:tc>
        <w:tc>
          <w:tcPr>
            <w:tcW w:w="1356" w:type="dxa"/>
            <w:vAlign w:val="center"/>
          </w:tcPr>
          <w:p w:rsidR="00EE088D" w:rsidRPr="00527CAA" w:rsidRDefault="00EE088D" w:rsidP="00B1580C">
            <w:pPr>
              <w:jc w:val="center"/>
              <w:rPr>
                <w:sz w:val="24"/>
              </w:rPr>
            </w:pPr>
            <w:r w:rsidRPr="00527CAA">
              <w:rPr>
                <w:sz w:val="24"/>
              </w:rPr>
              <w:t>28050</w:t>
            </w:r>
          </w:p>
        </w:tc>
      </w:tr>
      <w:tr w:rsidR="008419C6" w:rsidRPr="00B1580C" w:rsidTr="00B1580C">
        <w:tc>
          <w:tcPr>
            <w:tcW w:w="1526" w:type="dxa"/>
            <w:vAlign w:val="bottom"/>
          </w:tcPr>
          <w:p w:rsidR="00EE088D" w:rsidRPr="00527CAA" w:rsidRDefault="00EE088D" w:rsidP="00EE088D">
            <w:pPr>
              <w:rPr>
                <w:sz w:val="24"/>
              </w:rPr>
            </w:pPr>
            <w:r w:rsidRPr="00527CAA">
              <w:rPr>
                <w:sz w:val="24"/>
              </w:rPr>
              <w:t>Надвоицкое городское пос</w:t>
            </w:r>
            <w:r w:rsidRPr="00527CAA">
              <w:rPr>
                <w:sz w:val="24"/>
              </w:rPr>
              <w:t>е</w:t>
            </w:r>
            <w:r w:rsidRPr="00527CAA">
              <w:rPr>
                <w:sz w:val="24"/>
              </w:rPr>
              <w:t>ление, чел.</w:t>
            </w:r>
          </w:p>
        </w:tc>
        <w:tc>
          <w:tcPr>
            <w:tcW w:w="1265" w:type="dxa"/>
            <w:vAlign w:val="center"/>
          </w:tcPr>
          <w:p w:rsidR="00EE088D" w:rsidRPr="00527CAA" w:rsidRDefault="00EE088D" w:rsidP="00B1580C">
            <w:pPr>
              <w:jc w:val="center"/>
              <w:rPr>
                <w:sz w:val="24"/>
              </w:rPr>
            </w:pPr>
            <w:r w:rsidRPr="00527CAA">
              <w:rPr>
                <w:sz w:val="24"/>
              </w:rPr>
              <w:t>10218</w:t>
            </w:r>
          </w:p>
        </w:tc>
        <w:tc>
          <w:tcPr>
            <w:tcW w:w="1354" w:type="dxa"/>
            <w:vAlign w:val="center"/>
          </w:tcPr>
          <w:p w:rsidR="00EE088D" w:rsidRPr="00527CAA" w:rsidRDefault="00EE088D" w:rsidP="00B1580C">
            <w:pPr>
              <w:jc w:val="center"/>
              <w:rPr>
                <w:sz w:val="24"/>
              </w:rPr>
            </w:pPr>
            <w:r w:rsidRPr="00527CAA">
              <w:rPr>
                <w:sz w:val="24"/>
              </w:rPr>
              <w:t>10135</w:t>
            </w:r>
          </w:p>
        </w:tc>
        <w:tc>
          <w:tcPr>
            <w:tcW w:w="1355" w:type="dxa"/>
            <w:vAlign w:val="center"/>
          </w:tcPr>
          <w:p w:rsidR="00EE088D" w:rsidRPr="00527CAA" w:rsidRDefault="00EE088D" w:rsidP="00B1580C">
            <w:pPr>
              <w:jc w:val="center"/>
              <w:rPr>
                <w:sz w:val="24"/>
              </w:rPr>
            </w:pPr>
            <w:r w:rsidRPr="00527CAA">
              <w:rPr>
                <w:sz w:val="24"/>
              </w:rPr>
              <w:t>8413</w:t>
            </w:r>
          </w:p>
        </w:tc>
        <w:tc>
          <w:tcPr>
            <w:tcW w:w="1359" w:type="dxa"/>
            <w:vAlign w:val="center"/>
          </w:tcPr>
          <w:p w:rsidR="00EE088D" w:rsidRPr="00527CAA" w:rsidRDefault="00EE088D" w:rsidP="00B1580C">
            <w:pPr>
              <w:jc w:val="center"/>
              <w:rPr>
                <w:sz w:val="24"/>
              </w:rPr>
            </w:pPr>
            <w:r w:rsidRPr="00527CAA">
              <w:rPr>
                <w:sz w:val="24"/>
              </w:rPr>
              <w:t>8328</w:t>
            </w:r>
          </w:p>
        </w:tc>
        <w:tc>
          <w:tcPr>
            <w:tcW w:w="1355" w:type="dxa"/>
            <w:vAlign w:val="center"/>
          </w:tcPr>
          <w:p w:rsidR="00EE088D" w:rsidRPr="00527CAA" w:rsidRDefault="00EE088D" w:rsidP="00B1580C">
            <w:pPr>
              <w:jc w:val="center"/>
              <w:rPr>
                <w:sz w:val="24"/>
              </w:rPr>
            </w:pPr>
            <w:r w:rsidRPr="00527CAA">
              <w:rPr>
                <w:sz w:val="24"/>
              </w:rPr>
              <w:t>8203</w:t>
            </w:r>
          </w:p>
        </w:tc>
        <w:tc>
          <w:tcPr>
            <w:tcW w:w="1356" w:type="dxa"/>
            <w:vAlign w:val="center"/>
          </w:tcPr>
          <w:p w:rsidR="00EE088D" w:rsidRPr="00527CAA" w:rsidRDefault="00EE088D" w:rsidP="00B1580C">
            <w:pPr>
              <w:jc w:val="center"/>
              <w:rPr>
                <w:sz w:val="24"/>
              </w:rPr>
            </w:pPr>
            <w:r w:rsidRPr="00527CAA">
              <w:rPr>
                <w:sz w:val="24"/>
              </w:rPr>
              <w:t>8070</w:t>
            </w:r>
          </w:p>
        </w:tc>
      </w:tr>
    </w:tbl>
    <w:p w:rsidR="009413E1" w:rsidRPr="009413E1" w:rsidRDefault="009413E1" w:rsidP="009240ED">
      <w:pPr>
        <w:spacing w:after="120"/>
        <w:jc w:val="right"/>
        <w:rPr>
          <w:i/>
          <w:sz w:val="24"/>
        </w:rPr>
      </w:pPr>
    </w:p>
    <w:p w:rsidR="009240ED" w:rsidRPr="009413E1" w:rsidRDefault="009D2415" w:rsidP="00EE088D">
      <w:pPr>
        <w:ind w:firstLine="567"/>
        <w:jc w:val="both"/>
        <w:rPr>
          <w:sz w:val="24"/>
        </w:rPr>
      </w:pPr>
      <w:r>
        <w:rPr>
          <w:sz w:val="24"/>
        </w:rPr>
        <w:t>Как видно из таблицы</w:t>
      </w:r>
      <w:r w:rsidR="009240ED" w:rsidRPr="009413E1">
        <w:rPr>
          <w:sz w:val="24"/>
        </w:rPr>
        <w:t xml:space="preserve"> 2, за последние пять лет численность п</w:t>
      </w:r>
      <w:r w:rsidR="00EE088D">
        <w:rPr>
          <w:sz w:val="24"/>
        </w:rPr>
        <w:t xml:space="preserve">остоянного населения </w:t>
      </w:r>
      <w:r w:rsidR="009240ED" w:rsidRPr="009413E1">
        <w:rPr>
          <w:sz w:val="24"/>
        </w:rPr>
        <w:t>района сократилась на 6,7 тыс. чел. или на 16,3 %</w:t>
      </w:r>
      <w:r w:rsidR="009240ED" w:rsidRPr="009413E1">
        <w:rPr>
          <w:bCs/>
          <w:sz w:val="24"/>
        </w:rPr>
        <w:t xml:space="preserve">. </w:t>
      </w:r>
      <w:r w:rsidR="009240ED" w:rsidRPr="009413E1">
        <w:rPr>
          <w:sz w:val="24"/>
        </w:rPr>
        <w:t>Основными причинами уменьшения численности населения стала естественная убыль насел</w:t>
      </w:r>
      <w:r w:rsidR="009240ED" w:rsidRPr="009413E1">
        <w:rPr>
          <w:sz w:val="24"/>
        </w:rPr>
        <w:t>е</w:t>
      </w:r>
      <w:r w:rsidR="009240ED" w:rsidRPr="009413E1">
        <w:rPr>
          <w:sz w:val="24"/>
        </w:rPr>
        <w:t>ния (в 2013 году превышение количества умерших над родившимися составило 189 человек (в 2012 г. – 209 чел.), а также миграционный отток населения (на протяжении после</w:t>
      </w:r>
      <w:r w:rsidR="009240ED" w:rsidRPr="009413E1">
        <w:rPr>
          <w:sz w:val="24"/>
        </w:rPr>
        <w:t>д</w:t>
      </w:r>
      <w:r w:rsidR="009240ED" w:rsidRPr="009413E1">
        <w:rPr>
          <w:sz w:val="24"/>
        </w:rPr>
        <w:t>них лет сохраняется устойчивое отрицательное сальдо миграции на уровне 510–540 чел.). Миграционный отток представлен в основном молодежью, к</w:t>
      </w:r>
      <w:r w:rsidR="009240ED" w:rsidRPr="009413E1">
        <w:rPr>
          <w:sz w:val="24"/>
        </w:rPr>
        <w:t>о</w:t>
      </w:r>
      <w:r w:rsidR="009240ED" w:rsidRPr="009413E1">
        <w:rPr>
          <w:sz w:val="24"/>
        </w:rPr>
        <w:t>торая после окончания общеобразовательной школы уезжает для получения высшего профессионального образования и, как пр</w:t>
      </w:r>
      <w:r w:rsidR="009240ED" w:rsidRPr="009413E1">
        <w:rPr>
          <w:sz w:val="24"/>
        </w:rPr>
        <w:t>а</w:t>
      </w:r>
      <w:r w:rsidR="009240ED" w:rsidRPr="009413E1">
        <w:rPr>
          <w:sz w:val="24"/>
        </w:rPr>
        <w:t>вило, значительная ее часть обратно не возвращается.</w:t>
      </w:r>
    </w:p>
    <w:p w:rsidR="009240ED" w:rsidRDefault="00703C61" w:rsidP="009240ED">
      <w:pPr>
        <w:ind w:firstLine="709"/>
        <w:jc w:val="both"/>
        <w:rPr>
          <w:sz w:val="24"/>
        </w:rPr>
      </w:pPr>
      <w:r>
        <w:rPr>
          <w:noProof/>
          <w:sz w:val="24"/>
        </w:rPr>
        <w:drawing>
          <wp:anchor distT="0" distB="0" distL="114300" distR="114300" simplePos="0" relativeHeight="251644416" behindDoc="0" locked="0" layoutInCell="1" allowOverlap="1">
            <wp:simplePos x="0" y="0"/>
            <wp:positionH relativeFrom="column">
              <wp:posOffset>73852</wp:posOffset>
            </wp:positionH>
            <wp:positionV relativeFrom="paragraph">
              <wp:posOffset>185381</wp:posOffset>
            </wp:positionV>
            <wp:extent cx="3885277" cy="2080554"/>
            <wp:effectExtent l="10352" t="3771" r="5176" b="1650"/>
            <wp:wrapSquare wrapText="bothSides"/>
            <wp:docPr id="122"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9240ED" w:rsidRPr="009413E1">
        <w:rPr>
          <w:sz w:val="24"/>
        </w:rPr>
        <w:t>Отрицательная динамика численности населения является общей тенденцией, как для городского населения, так и сельског</w:t>
      </w:r>
      <w:r w:rsidR="00EE088D">
        <w:rPr>
          <w:sz w:val="24"/>
        </w:rPr>
        <w:t xml:space="preserve">о населения, проживающего </w:t>
      </w:r>
      <w:r w:rsidR="009D2415">
        <w:rPr>
          <w:sz w:val="24"/>
        </w:rPr>
        <w:t xml:space="preserve"> районе (рисунок </w:t>
      </w:r>
      <w:r w:rsidR="00F27AB2">
        <w:rPr>
          <w:sz w:val="24"/>
        </w:rPr>
        <w:t>(</w:t>
      </w:r>
      <w:r w:rsidR="009D2415">
        <w:rPr>
          <w:sz w:val="24"/>
        </w:rPr>
        <w:t xml:space="preserve">далее - рис.) </w:t>
      </w:r>
      <w:r w:rsidR="009240ED" w:rsidRPr="009413E1">
        <w:rPr>
          <w:sz w:val="24"/>
        </w:rPr>
        <w:t xml:space="preserve"> 1).</w:t>
      </w:r>
    </w:p>
    <w:p w:rsidR="009240ED" w:rsidRPr="009413E1" w:rsidRDefault="00EE088D" w:rsidP="009240ED">
      <w:pPr>
        <w:ind w:firstLine="709"/>
        <w:jc w:val="both"/>
        <w:rPr>
          <w:sz w:val="24"/>
        </w:rPr>
      </w:pPr>
      <w:r>
        <w:rPr>
          <w:sz w:val="24"/>
        </w:rPr>
        <w:t>Б</w:t>
      </w:r>
      <w:r w:rsidR="009240ED" w:rsidRPr="009413E1">
        <w:rPr>
          <w:sz w:val="24"/>
        </w:rPr>
        <w:t>олее высокой мобильностью и, как следствие, более выс</w:t>
      </w:r>
      <w:r w:rsidR="009240ED" w:rsidRPr="009413E1">
        <w:rPr>
          <w:sz w:val="24"/>
        </w:rPr>
        <w:t>о</w:t>
      </w:r>
      <w:r w:rsidR="009240ED" w:rsidRPr="009413E1">
        <w:rPr>
          <w:sz w:val="24"/>
        </w:rPr>
        <w:t>кой динамикой снижения численности характеризуется городское население. Сельское население (при его незнач</w:t>
      </w:r>
      <w:r w:rsidR="009240ED" w:rsidRPr="009413E1">
        <w:rPr>
          <w:sz w:val="24"/>
        </w:rPr>
        <w:t>и</w:t>
      </w:r>
      <w:r w:rsidR="009240ED" w:rsidRPr="009413E1">
        <w:rPr>
          <w:sz w:val="24"/>
        </w:rPr>
        <w:t>тельном удельном весе в общей численности населения района) обладает меньшей мобильностью и большей социальной укорененностью в силу как субъективных причин (напр</w:t>
      </w:r>
      <w:r w:rsidR="009240ED" w:rsidRPr="009413E1">
        <w:rPr>
          <w:sz w:val="24"/>
        </w:rPr>
        <w:t>и</w:t>
      </w:r>
      <w:r w:rsidR="009240ED" w:rsidRPr="009413E1">
        <w:rPr>
          <w:sz w:val="24"/>
        </w:rPr>
        <w:t>мер, наличия личного подсобного хозяйства), так и объективных (низких доходов для возможности смены места жительс</w:t>
      </w:r>
      <w:r w:rsidR="009240ED" w:rsidRPr="009413E1">
        <w:rPr>
          <w:sz w:val="24"/>
        </w:rPr>
        <w:t>т</w:t>
      </w:r>
      <w:r w:rsidR="009240ED" w:rsidRPr="009413E1">
        <w:rPr>
          <w:sz w:val="24"/>
        </w:rPr>
        <w:t>ва).</w:t>
      </w:r>
    </w:p>
    <w:p w:rsidR="009240ED" w:rsidRPr="009413E1" w:rsidRDefault="009240ED" w:rsidP="009240ED">
      <w:pPr>
        <w:ind w:firstLine="709"/>
        <w:jc w:val="both"/>
        <w:rPr>
          <w:sz w:val="24"/>
        </w:rPr>
      </w:pPr>
      <w:r w:rsidRPr="009413E1">
        <w:rPr>
          <w:sz w:val="24"/>
        </w:rPr>
        <w:t>Основные направления невозвратной миграции населения из Сегежского района – г. Петрозаводск, г. Санкт-Петербург, г. Москва и центральные регионы России. Более 60% м</w:t>
      </w:r>
      <w:r w:rsidRPr="009413E1">
        <w:rPr>
          <w:sz w:val="24"/>
        </w:rPr>
        <w:t>и</w:t>
      </w:r>
      <w:r w:rsidRPr="009413E1">
        <w:rPr>
          <w:sz w:val="24"/>
        </w:rPr>
        <w:t>грантов – молодежь в возрасте от 18 до 30 лет.</w:t>
      </w:r>
    </w:p>
    <w:p w:rsidR="009240ED" w:rsidRPr="009413E1" w:rsidRDefault="009240ED" w:rsidP="009240ED">
      <w:pPr>
        <w:ind w:firstLine="709"/>
        <w:jc w:val="both"/>
        <w:rPr>
          <w:sz w:val="24"/>
        </w:rPr>
      </w:pPr>
      <w:r w:rsidRPr="009413E1">
        <w:rPr>
          <w:sz w:val="24"/>
        </w:rPr>
        <w:t>Размещение населения по территории района характеризуется высокой поляриз</w:t>
      </w:r>
      <w:r w:rsidRPr="009413E1">
        <w:rPr>
          <w:sz w:val="24"/>
        </w:rPr>
        <w:t>а</w:t>
      </w:r>
      <w:r w:rsidRPr="009413E1">
        <w:rPr>
          <w:sz w:val="24"/>
        </w:rPr>
        <w:t>цией. В г. Сегеже и пгт</w:t>
      </w:r>
      <w:r w:rsidR="004D36B2">
        <w:rPr>
          <w:sz w:val="24"/>
        </w:rPr>
        <w:t>. Надвоицы</w:t>
      </w:r>
      <w:r w:rsidRPr="009413E1">
        <w:rPr>
          <w:sz w:val="24"/>
        </w:rPr>
        <w:t>, занимающих менее 10% территории района сконцентрировано 93% населения.</w:t>
      </w:r>
      <w:r w:rsidR="004D36B2" w:rsidRPr="004D36B2">
        <w:rPr>
          <w:sz w:val="24"/>
        </w:rPr>
        <w:t xml:space="preserve"> </w:t>
      </w:r>
      <w:r w:rsidR="004D36B2" w:rsidRPr="009413E1">
        <w:rPr>
          <w:sz w:val="24"/>
        </w:rPr>
        <w:t>С точки зрения снижения трудового потенциал</w:t>
      </w:r>
      <w:r w:rsidR="004D36B2">
        <w:rPr>
          <w:sz w:val="24"/>
        </w:rPr>
        <w:t xml:space="preserve">а в течение ряда лет в </w:t>
      </w:r>
      <w:r w:rsidR="004D36B2" w:rsidRPr="009413E1">
        <w:rPr>
          <w:sz w:val="24"/>
        </w:rPr>
        <w:t xml:space="preserve"> районе наблюдается негативная тенденция снижения рождаемости и численн</w:t>
      </w:r>
      <w:r w:rsidR="004D36B2" w:rsidRPr="009413E1">
        <w:rPr>
          <w:sz w:val="24"/>
        </w:rPr>
        <w:t>о</w:t>
      </w:r>
      <w:r w:rsidR="004D36B2" w:rsidRPr="009413E1">
        <w:rPr>
          <w:sz w:val="24"/>
        </w:rPr>
        <w:t>сти детей в возрасте 5–18 лет (рис. 2).</w:t>
      </w:r>
    </w:p>
    <w:p w:rsidR="00D21E52" w:rsidRDefault="00703C61" w:rsidP="00D21E52">
      <w:pPr>
        <w:tabs>
          <w:tab w:val="left" w:pos="6379"/>
          <w:tab w:val="left" w:pos="6521"/>
        </w:tabs>
        <w:ind w:firstLine="709"/>
        <w:jc w:val="both"/>
        <w:rPr>
          <w:sz w:val="24"/>
        </w:rPr>
      </w:pPr>
      <w:r>
        <w:rPr>
          <w:b/>
          <w:noProof/>
          <w:color w:val="0070C0"/>
          <w:sz w:val="24"/>
        </w:rPr>
        <w:drawing>
          <wp:anchor distT="0" distB="0" distL="114300" distR="114300" simplePos="0" relativeHeight="251645440" behindDoc="0" locked="0" layoutInCell="1" allowOverlap="1">
            <wp:simplePos x="0" y="0"/>
            <wp:positionH relativeFrom="column">
              <wp:posOffset>-109991</wp:posOffset>
            </wp:positionH>
            <wp:positionV relativeFrom="paragraph">
              <wp:posOffset>44160</wp:posOffset>
            </wp:positionV>
            <wp:extent cx="4000387" cy="2156750"/>
            <wp:effectExtent l="10659" t="4790" r="5329" b="0"/>
            <wp:wrapSquare wrapText="bothSides"/>
            <wp:docPr id="123"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4D36B2" w:rsidRPr="009413E1">
        <w:rPr>
          <w:sz w:val="24"/>
        </w:rPr>
        <w:t>Причем численность детей снижается более быстрыми темпами, чем общая численность населения (18,2% с 2009 года против 16,3%).</w:t>
      </w:r>
      <w:r w:rsidR="004D36B2">
        <w:rPr>
          <w:sz w:val="24"/>
        </w:rPr>
        <w:t xml:space="preserve"> </w:t>
      </w:r>
    </w:p>
    <w:p w:rsidR="009240ED" w:rsidRDefault="004D36B2" w:rsidP="00D21E52">
      <w:pPr>
        <w:tabs>
          <w:tab w:val="left" w:pos="6379"/>
          <w:tab w:val="left" w:pos="6521"/>
        </w:tabs>
        <w:ind w:firstLine="567"/>
        <w:jc w:val="both"/>
        <w:rPr>
          <w:sz w:val="24"/>
        </w:rPr>
      </w:pPr>
      <w:r>
        <w:rPr>
          <w:sz w:val="24"/>
        </w:rPr>
        <w:t>В</w:t>
      </w:r>
      <w:r w:rsidR="009240ED" w:rsidRPr="004D36B2">
        <w:rPr>
          <w:sz w:val="24"/>
        </w:rPr>
        <w:t>ыводы: Напряженная ситуация в сфере демографии и миграции (оттока) н</w:t>
      </w:r>
      <w:r w:rsidR="009240ED" w:rsidRPr="004D36B2">
        <w:rPr>
          <w:sz w:val="24"/>
        </w:rPr>
        <w:t>а</w:t>
      </w:r>
      <w:r w:rsidR="009240ED" w:rsidRPr="004D36B2">
        <w:rPr>
          <w:sz w:val="24"/>
        </w:rPr>
        <w:t>селения требует выработки комплекса мер, направленных на снижение социальной напряже</w:t>
      </w:r>
      <w:r w:rsidR="009240ED" w:rsidRPr="004D36B2">
        <w:rPr>
          <w:sz w:val="24"/>
        </w:rPr>
        <w:t>н</w:t>
      </w:r>
      <w:r w:rsidR="009240ED" w:rsidRPr="004D36B2">
        <w:rPr>
          <w:sz w:val="24"/>
        </w:rPr>
        <w:t xml:space="preserve">ности, повышение качества и уровня жизни населения, создание условий для самореализации и </w:t>
      </w:r>
      <w:r w:rsidR="00F27AB2">
        <w:rPr>
          <w:sz w:val="24"/>
        </w:rPr>
        <w:t>«</w:t>
      </w:r>
      <w:r w:rsidR="009240ED" w:rsidRPr="004D36B2">
        <w:rPr>
          <w:sz w:val="24"/>
        </w:rPr>
        <w:t>закрепления</w:t>
      </w:r>
      <w:r w:rsidR="00F27AB2">
        <w:rPr>
          <w:sz w:val="24"/>
        </w:rPr>
        <w:t>»</w:t>
      </w:r>
      <w:r w:rsidR="009240ED" w:rsidRPr="004D36B2">
        <w:rPr>
          <w:sz w:val="24"/>
        </w:rPr>
        <w:t xml:space="preserve"> молодежи (в том числе с активным участием крупнейших работодателей района), а также выр</w:t>
      </w:r>
      <w:r w:rsidR="009240ED" w:rsidRPr="004D36B2">
        <w:rPr>
          <w:sz w:val="24"/>
        </w:rPr>
        <w:t>а</w:t>
      </w:r>
      <w:r w:rsidR="009240ED" w:rsidRPr="004D36B2">
        <w:rPr>
          <w:sz w:val="24"/>
        </w:rPr>
        <w:t>ботки дополнительных мер поддержки молодых семей. Отдельным направлением перспективного развития района может быть разработка комплекса мер, направленных на поддержку и развитие сельских посел</w:t>
      </w:r>
      <w:r w:rsidR="009240ED" w:rsidRPr="004D36B2">
        <w:rPr>
          <w:sz w:val="24"/>
        </w:rPr>
        <w:t>е</w:t>
      </w:r>
      <w:r w:rsidR="009240ED" w:rsidRPr="004D36B2">
        <w:rPr>
          <w:sz w:val="24"/>
        </w:rPr>
        <w:t>ний.</w:t>
      </w:r>
    </w:p>
    <w:p w:rsidR="009240ED" w:rsidRPr="00D21E52" w:rsidRDefault="009240ED" w:rsidP="004D36B2">
      <w:pPr>
        <w:pStyle w:val="2"/>
        <w:ind w:left="709"/>
        <w:jc w:val="left"/>
      </w:pPr>
      <w:bookmarkStart w:id="4" w:name="_Toc412752714"/>
      <w:r w:rsidRPr="00D21E52">
        <w:t>1.3. Оценка ситуации и тенденций развития рынка труда</w:t>
      </w:r>
      <w:bookmarkEnd w:id="4"/>
    </w:p>
    <w:p w:rsidR="009240ED" w:rsidRPr="004D36B2" w:rsidRDefault="009240ED" w:rsidP="009240ED">
      <w:pPr>
        <w:ind w:firstLine="709"/>
        <w:jc w:val="both"/>
        <w:rPr>
          <w:sz w:val="24"/>
        </w:rPr>
      </w:pPr>
      <w:r w:rsidRPr="004D36B2">
        <w:rPr>
          <w:sz w:val="24"/>
        </w:rPr>
        <w:t>Из общей численности населения района (38,9 тыс. человек – на 01.01.2014</w:t>
      </w:r>
      <w:r w:rsidR="00D21E52">
        <w:rPr>
          <w:sz w:val="24"/>
        </w:rPr>
        <w:t>г.</w:t>
      </w:r>
      <w:r w:rsidRPr="004D36B2">
        <w:rPr>
          <w:sz w:val="24"/>
        </w:rPr>
        <w:t>) 22,7 тыс. человек – жители в трудоспособном возрасте (58,4% от общей численности населения), 6,4 тыс. – жители моложе трудосп</w:t>
      </w:r>
      <w:r w:rsidRPr="004D36B2">
        <w:rPr>
          <w:sz w:val="24"/>
        </w:rPr>
        <w:t>о</w:t>
      </w:r>
      <w:r w:rsidRPr="004D36B2">
        <w:rPr>
          <w:sz w:val="24"/>
        </w:rPr>
        <w:t>собного возраста (16,5%) и 9,8 тыс. жителей – старше трудоспособного возраста (25,2%). Таким образом, на одного жителя в трудоспособном возрасте приходится 0,7 жителя в возрасте моложе или старше трудоспособного возраста (данный показатель существенно лучше среднего значения аналогичного показателя по Республике К</w:t>
      </w:r>
      <w:r w:rsidRPr="004D36B2">
        <w:rPr>
          <w:sz w:val="24"/>
        </w:rPr>
        <w:t>а</w:t>
      </w:r>
      <w:r w:rsidRPr="004D36B2">
        <w:rPr>
          <w:sz w:val="24"/>
        </w:rPr>
        <w:t>релия – 0,9).</w:t>
      </w:r>
    </w:p>
    <w:p w:rsidR="009240ED" w:rsidRPr="004D36B2" w:rsidRDefault="009240ED" w:rsidP="009240ED">
      <w:pPr>
        <w:ind w:firstLine="709"/>
        <w:jc w:val="both"/>
        <w:rPr>
          <w:sz w:val="24"/>
        </w:rPr>
      </w:pPr>
      <w:r w:rsidRPr="004D36B2">
        <w:rPr>
          <w:sz w:val="24"/>
        </w:rPr>
        <w:t>По доле жителей, моложе трудоспособного возраста, в общей численности насе</w:t>
      </w:r>
      <w:r w:rsidR="00D21E52">
        <w:rPr>
          <w:sz w:val="24"/>
        </w:rPr>
        <w:t xml:space="preserve">ления </w:t>
      </w:r>
      <w:r w:rsidRPr="004D36B2">
        <w:rPr>
          <w:sz w:val="24"/>
        </w:rPr>
        <w:t xml:space="preserve"> район характеризуется несколько худшими показателями, чем в среднем по</w:t>
      </w:r>
      <w:r w:rsidR="00D21E52">
        <w:rPr>
          <w:sz w:val="24"/>
        </w:rPr>
        <w:t xml:space="preserve"> республике (16,5% – в </w:t>
      </w:r>
      <w:r w:rsidRPr="004D36B2">
        <w:rPr>
          <w:sz w:val="24"/>
        </w:rPr>
        <w:t xml:space="preserve"> районе против 17,1% – в среднем по Республике Кар</w:t>
      </w:r>
      <w:r w:rsidRPr="004D36B2">
        <w:rPr>
          <w:sz w:val="24"/>
        </w:rPr>
        <w:t>е</w:t>
      </w:r>
      <w:r w:rsidRPr="004D36B2">
        <w:rPr>
          <w:sz w:val="24"/>
        </w:rPr>
        <w:t>лия). Причем наблюдается долгосрочная тенденция постепенного снижения доли населения моложе трудоспособного возраста, связанная с миграционным оттоком молодежи из района. Поэтому с точки зрения увеличения потенциала рынка труда актуальной зад</w:t>
      </w:r>
      <w:r w:rsidRPr="004D36B2">
        <w:rPr>
          <w:sz w:val="24"/>
        </w:rPr>
        <w:t>а</w:t>
      </w:r>
      <w:r w:rsidRPr="004D36B2">
        <w:rPr>
          <w:sz w:val="24"/>
        </w:rPr>
        <w:t xml:space="preserve">чей является выработка мер, направленных на </w:t>
      </w:r>
      <w:r w:rsidR="00F27AB2">
        <w:rPr>
          <w:sz w:val="24"/>
        </w:rPr>
        <w:t>«</w:t>
      </w:r>
      <w:r w:rsidRPr="004D36B2">
        <w:rPr>
          <w:sz w:val="24"/>
        </w:rPr>
        <w:t>удержание</w:t>
      </w:r>
      <w:r w:rsidR="00F27AB2">
        <w:rPr>
          <w:sz w:val="24"/>
        </w:rPr>
        <w:t>»</w:t>
      </w:r>
      <w:r w:rsidRPr="004D36B2">
        <w:rPr>
          <w:sz w:val="24"/>
        </w:rPr>
        <w:t xml:space="preserve"> молодежи в районе.</w:t>
      </w:r>
    </w:p>
    <w:p w:rsidR="009240ED" w:rsidRPr="004D36B2" w:rsidRDefault="009240ED" w:rsidP="009240ED">
      <w:pPr>
        <w:ind w:firstLine="709"/>
        <w:jc w:val="both"/>
        <w:rPr>
          <w:sz w:val="24"/>
        </w:rPr>
      </w:pPr>
      <w:r w:rsidRPr="004D36B2">
        <w:rPr>
          <w:sz w:val="24"/>
        </w:rPr>
        <w:t>Также доля жителей старше трудоспособного возраста в общей численности насе</w:t>
      </w:r>
      <w:r w:rsidR="00D21E52">
        <w:rPr>
          <w:sz w:val="24"/>
        </w:rPr>
        <w:t xml:space="preserve">ления в </w:t>
      </w:r>
      <w:r w:rsidRPr="004D36B2">
        <w:rPr>
          <w:sz w:val="24"/>
        </w:rPr>
        <w:t xml:space="preserve"> районе несколько выше, чем в среднем по Ре</w:t>
      </w:r>
      <w:r w:rsidR="00D21E52">
        <w:rPr>
          <w:sz w:val="24"/>
        </w:rPr>
        <w:t xml:space="preserve">спублике Карелия (25,2% – в </w:t>
      </w:r>
      <w:r w:rsidRPr="004D36B2">
        <w:rPr>
          <w:sz w:val="24"/>
        </w:rPr>
        <w:t xml:space="preserve"> районе и 24,7% – в среднем по республике).</w:t>
      </w:r>
    </w:p>
    <w:p w:rsidR="009240ED" w:rsidRPr="004D36B2" w:rsidRDefault="009240ED" w:rsidP="009240ED">
      <w:pPr>
        <w:ind w:firstLine="709"/>
        <w:jc w:val="both"/>
        <w:rPr>
          <w:sz w:val="24"/>
        </w:rPr>
      </w:pPr>
      <w:r w:rsidRPr="004D36B2">
        <w:rPr>
          <w:sz w:val="24"/>
        </w:rPr>
        <w:t>Подобные соотношения не в п</w:t>
      </w:r>
      <w:r w:rsidR="00D21E52">
        <w:rPr>
          <w:sz w:val="24"/>
        </w:rPr>
        <w:t xml:space="preserve">ользу </w:t>
      </w:r>
      <w:r w:rsidRPr="004D36B2">
        <w:rPr>
          <w:sz w:val="24"/>
        </w:rPr>
        <w:t>района отраж</w:t>
      </w:r>
      <w:r w:rsidRPr="004D36B2">
        <w:rPr>
          <w:sz w:val="24"/>
        </w:rPr>
        <w:t>а</w:t>
      </w:r>
      <w:r w:rsidRPr="004D36B2">
        <w:rPr>
          <w:sz w:val="24"/>
        </w:rPr>
        <w:t>ются на более высоком (чем в среднем по Карелии) объеме социальных обязательств бюджета, с одной стороны, и ограничениях по объему производства добавленной стоимости, с др</w:t>
      </w:r>
      <w:r w:rsidRPr="004D36B2">
        <w:rPr>
          <w:sz w:val="24"/>
        </w:rPr>
        <w:t>у</w:t>
      </w:r>
      <w:r w:rsidRPr="004D36B2">
        <w:rPr>
          <w:sz w:val="24"/>
        </w:rPr>
        <w:t>гой стороны.</w:t>
      </w:r>
    </w:p>
    <w:p w:rsidR="009240ED" w:rsidRPr="004D36B2" w:rsidRDefault="009240ED" w:rsidP="009240ED">
      <w:pPr>
        <w:ind w:firstLine="709"/>
        <w:jc w:val="both"/>
        <w:rPr>
          <w:sz w:val="24"/>
        </w:rPr>
      </w:pPr>
      <w:r w:rsidRPr="004D36B2">
        <w:rPr>
          <w:sz w:val="24"/>
        </w:rPr>
        <w:t>На 01.01.2014</w:t>
      </w:r>
      <w:r w:rsidR="00D21E52">
        <w:rPr>
          <w:sz w:val="24"/>
        </w:rPr>
        <w:t>г.</w:t>
      </w:r>
      <w:r w:rsidRPr="004D36B2">
        <w:rPr>
          <w:sz w:val="24"/>
        </w:rPr>
        <w:t xml:space="preserve"> численность занятых в эко</w:t>
      </w:r>
      <w:r w:rsidR="00D21E52">
        <w:rPr>
          <w:sz w:val="24"/>
        </w:rPr>
        <w:t xml:space="preserve">номике </w:t>
      </w:r>
      <w:r w:rsidRPr="004D36B2">
        <w:rPr>
          <w:sz w:val="24"/>
        </w:rPr>
        <w:t xml:space="preserve"> ра</w:t>
      </w:r>
      <w:r w:rsidRPr="004D36B2">
        <w:rPr>
          <w:sz w:val="24"/>
        </w:rPr>
        <w:t>й</w:t>
      </w:r>
      <w:r w:rsidR="00D21E52">
        <w:rPr>
          <w:sz w:val="24"/>
        </w:rPr>
        <w:t>она</w:t>
      </w:r>
      <w:r w:rsidRPr="004D36B2">
        <w:rPr>
          <w:sz w:val="24"/>
        </w:rPr>
        <w:t xml:space="preserve"> составила 15050 человек, или 38,7% от общей численности населения района (табл. 3). По показателю численности населения, занятого </w:t>
      </w:r>
      <w:r w:rsidR="00D21E52">
        <w:rPr>
          <w:sz w:val="24"/>
        </w:rPr>
        <w:t xml:space="preserve">в экономике, </w:t>
      </w:r>
      <w:r w:rsidRPr="004D36B2">
        <w:rPr>
          <w:sz w:val="24"/>
        </w:rPr>
        <w:t xml:space="preserve">район существенно уступает среднереспубликанским </w:t>
      </w:r>
      <w:r w:rsidR="00D21E52">
        <w:rPr>
          <w:sz w:val="24"/>
        </w:rPr>
        <w:t xml:space="preserve">показателям (38,7% – в </w:t>
      </w:r>
      <w:r w:rsidRPr="004D36B2">
        <w:rPr>
          <w:sz w:val="24"/>
        </w:rPr>
        <w:t xml:space="preserve"> районе и 47,5% – в среднем по Республике Карелия). Такая существенная разница связана с неблагоприятной структурой тр</w:t>
      </w:r>
      <w:r w:rsidRPr="004D36B2">
        <w:rPr>
          <w:sz w:val="24"/>
        </w:rPr>
        <w:t>у</w:t>
      </w:r>
      <w:r w:rsidRPr="004D36B2">
        <w:rPr>
          <w:sz w:val="24"/>
        </w:rPr>
        <w:t>довых ресурсов в районе, а также с высоким уровнем нерегистрируемой (неофициальной и скрытой) безработицы. О высоком уровне скрытой безработицы можно судить, сопост</w:t>
      </w:r>
      <w:r w:rsidRPr="004D36B2">
        <w:rPr>
          <w:sz w:val="24"/>
        </w:rPr>
        <w:t>а</w:t>
      </w:r>
      <w:r w:rsidRPr="004D36B2">
        <w:rPr>
          <w:sz w:val="24"/>
        </w:rPr>
        <w:t>вив между собой показатели численности занятых в экономике и показатели официального регистрируемого уровня безраб</w:t>
      </w:r>
      <w:r w:rsidRPr="004D36B2">
        <w:rPr>
          <w:sz w:val="24"/>
        </w:rPr>
        <w:t>о</w:t>
      </w:r>
      <w:r w:rsidRPr="004D36B2">
        <w:rPr>
          <w:sz w:val="24"/>
        </w:rPr>
        <w:t>тицы.</w:t>
      </w:r>
    </w:p>
    <w:p w:rsidR="009240ED" w:rsidRPr="004D36B2" w:rsidRDefault="009240ED" w:rsidP="009240ED">
      <w:pPr>
        <w:ind w:firstLine="709"/>
        <w:jc w:val="both"/>
        <w:rPr>
          <w:sz w:val="24"/>
        </w:rPr>
      </w:pPr>
      <w:r w:rsidRPr="004D36B2">
        <w:rPr>
          <w:sz w:val="24"/>
        </w:rPr>
        <w:t>Как показатель численности</w:t>
      </w:r>
      <w:r w:rsidR="00D21E52">
        <w:rPr>
          <w:sz w:val="24"/>
        </w:rPr>
        <w:t xml:space="preserve"> занятых в экономике в</w:t>
      </w:r>
      <w:r w:rsidRPr="004D36B2">
        <w:rPr>
          <w:sz w:val="24"/>
        </w:rPr>
        <w:t xml:space="preserve"> районе существенно хуже среднереспубликанского значения, так и официальный ур</w:t>
      </w:r>
      <w:r w:rsidRPr="004D36B2">
        <w:rPr>
          <w:sz w:val="24"/>
        </w:rPr>
        <w:t>о</w:t>
      </w:r>
      <w:r w:rsidRPr="004D36B2">
        <w:rPr>
          <w:sz w:val="24"/>
        </w:rPr>
        <w:t>вень безработицы в районе оказывается выше, чем среднереспубликанский уровень (3,3% от численности экономически</w:t>
      </w:r>
      <w:r w:rsidR="00D21E52">
        <w:rPr>
          <w:sz w:val="24"/>
        </w:rPr>
        <w:t xml:space="preserve"> активного населения в </w:t>
      </w:r>
      <w:r w:rsidRPr="004D36B2">
        <w:rPr>
          <w:sz w:val="24"/>
        </w:rPr>
        <w:t xml:space="preserve"> районе против 2,1% в среднем по Республике К</w:t>
      </w:r>
      <w:r w:rsidRPr="004D36B2">
        <w:rPr>
          <w:sz w:val="24"/>
        </w:rPr>
        <w:t>а</w:t>
      </w:r>
      <w:r w:rsidRPr="004D36B2">
        <w:rPr>
          <w:sz w:val="24"/>
        </w:rPr>
        <w:t>релия).</w:t>
      </w:r>
    </w:p>
    <w:p w:rsidR="009240ED" w:rsidRDefault="009240ED" w:rsidP="009240ED">
      <w:pPr>
        <w:spacing w:after="120"/>
        <w:jc w:val="right"/>
        <w:rPr>
          <w:sz w:val="24"/>
        </w:rPr>
      </w:pPr>
      <w:r w:rsidRPr="004D36B2">
        <w:rPr>
          <w:sz w:val="24"/>
        </w:rPr>
        <w:t xml:space="preserve">Табл. 3.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61"/>
        <w:gridCol w:w="850"/>
        <w:gridCol w:w="851"/>
        <w:gridCol w:w="850"/>
        <w:gridCol w:w="851"/>
        <w:gridCol w:w="850"/>
        <w:gridCol w:w="851"/>
      </w:tblGrid>
      <w:tr w:rsidR="005C73DE" w:rsidRPr="00B1580C" w:rsidTr="005C73DE">
        <w:tc>
          <w:tcPr>
            <w:tcW w:w="4361" w:type="dxa"/>
            <w:vAlign w:val="center"/>
          </w:tcPr>
          <w:p w:rsidR="00070AA7" w:rsidRPr="00B1580C" w:rsidRDefault="00070AA7" w:rsidP="00B1580C">
            <w:pPr>
              <w:jc w:val="center"/>
              <w:rPr>
                <w:sz w:val="24"/>
              </w:rPr>
            </w:pPr>
            <w:r w:rsidRPr="00B1580C">
              <w:rPr>
                <w:sz w:val="24"/>
              </w:rPr>
              <w:t>Показатели</w:t>
            </w:r>
          </w:p>
        </w:tc>
        <w:tc>
          <w:tcPr>
            <w:tcW w:w="850" w:type="dxa"/>
            <w:vAlign w:val="center"/>
          </w:tcPr>
          <w:p w:rsidR="005C73DE" w:rsidRDefault="00070AA7" w:rsidP="00B1580C">
            <w:pPr>
              <w:ind w:left="-82" w:right="-55"/>
              <w:jc w:val="center"/>
              <w:rPr>
                <w:sz w:val="22"/>
                <w:szCs w:val="22"/>
              </w:rPr>
            </w:pPr>
            <w:r w:rsidRPr="005C73DE">
              <w:rPr>
                <w:sz w:val="22"/>
                <w:szCs w:val="22"/>
              </w:rPr>
              <w:t>На 01.01.</w:t>
            </w:r>
          </w:p>
          <w:p w:rsidR="00070AA7" w:rsidRPr="005C73DE" w:rsidRDefault="00070AA7" w:rsidP="00B1580C">
            <w:pPr>
              <w:ind w:left="-82" w:right="-55"/>
              <w:jc w:val="center"/>
              <w:rPr>
                <w:sz w:val="22"/>
                <w:szCs w:val="22"/>
              </w:rPr>
            </w:pPr>
            <w:r w:rsidRPr="005C73DE">
              <w:rPr>
                <w:sz w:val="22"/>
                <w:szCs w:val="22"/>
              </w:rPr>
              <w:t>2009г.</w:t>
            </w:r>
          </w:p>
        </w:tc>
        <w:tc>
          <w:tcPr>
            <w:tcW w:w="851" w:type="dxa"/>
            <w:vAlign w:val="center"/>
          </w:tcPr>
          <w:p w:rsidR="005C73DE" w:rsidRDefault="00070AA7" w:rsidP="00B1580C">
            <w:pPr>
              <w:ind w:left="-82" w:right="-55"/>
              <w:jc w:val="center"/>
              <w:rPr>
                <w:sz w:val="22"/>
                <w:szCs w:val="22"/>
              </w:rPr>
            </w:pPr>
            <w:r w:rsidRPr="005C73DE">
              <w:rPr>
                <w:sz w:val="22"/>
                <w:szCs w:val="22"/>
              </w:rPr>
              <w:t>На 01.01.</w:t>
            </w:r>
          </w:p>
          <w:p w:rsidR="00070AA7" w:rsidRPr="005C73DE" w:rsidRDefault="00070AA7" w:rsidP="00B1580C">
            <w:pPr>
              <w:ind w:left="-82" w:right="-55"/>
              <w:jc w:val="center"/>
              <w:rPr>
                <w:sz w:val="22"/>
                <w:szCs w:val="22"/>
              </w:rPr>
            </w:pPr>
            <w:r w:rsidRPr="005C73DE">
              <w:rPr>
                <w:sz w:val="22"/>
                <w:szCs w:val="22"/>
              </w:rPr>
              <w:t>2010г.</w:t>
            </w:r>
          </w:p>
        </w:tc>
        <w:tc>
          <w:tcPr>
            <w:tcW w:w="850" w:type="dxa"/>
            <w:vAlign w:val="center"/>
          </w:tcPr>
          <w:p w:rsidR="005C73DE" w:rsidRDefault="00070AA7" w:rsidP="00B1580C">
            <w:pPr>
              <w:ind w:left="-82" w:right="-55"/>
              <w:jc w:val="center"/>
              <w:rPr>
                <w:sz w:val="22"/>
                <w:szCs w:val="22"/>
              </w:rPr>
            </w:pPr>
            <w:r w:rsidRPr="005C73DE">
              <w:rPr>
                <w:sz w:val="22"/>
                <w:szCs w:val="22"/>
              </w:rPr>
              <w:t>На 01.01.</w:t>
            </w:r>
          </w:p>
          <w:p w:rsidR="00070AA7" w:rsidRPr="005C73DE" w:rsidRDefault="00070AA7" w:rsidP="00B1580C">
            <w:pPr>
              <w:ind w:left="-82" w:right="-55"/>
              <w:jc w:val="center"/>
              <w:rPr>
                <w:sz w:val="22"/>
                <w:szCs w:val="22"/>
              </w:rPr>
            </w:pPr>
            <w:r w:rsidRPr="005C73DE">
              <w:rPr>
                <w:sz w:val="22"/>
                <w:szCs w:val="22"/>
              </w:rPr>
              <w:t>2011г.</w:t>
            </w:r>
          </w:p>
        </w:tc>
        <w:tc>
          <w:tcPr>
            <w:tcW w:w="851" w:type="dxa"/>
            <w:vAlign w:val="center"/>
          </w:tcPr>
          <w:p w:rsidR="005C73DE" w:rsidRDefault="00070AA7" w:rsidP="00B1580C">
            <w:pPr>
              <w:ind w:right="-55"/>
              <w:jc w:val="center"/>
              <w:rPr>
                <w:sz w:val="22"/>
                <w:szCs w:val="22"/>
              </w:rPr>
            </w:pPr>
            <w:r w:rsidRPr="005C73DE">
              <w:rPr>
                <w:sz w:val="22"/>
                <w:szCs w:val="22"/>
              </w:rPr>
              <w:t>На 01.01.</w:t>
            </w:r>
          </w:p>
          <w:p w:rsidR="00070AA7" w:rsidRPr="005C73DE" w:rsidRDefault="00070AA7" w:rsidP="00B1580C">
            <w:pPr>
              <w:ind w:right="-55"/>
              <w:jc w:val="center"/>
              <w:rPr>
                <w:sz w:val="22"/>
                <w:szCs w:val="22"/>
              </w:rPr>
            </w:pPr>
            <w:r w:rsidRPr="005C73DE">
              <w:rPr>
                <w:sz w:val="22"/>
                <w:szCs w:val="22"/>
              </w:rPr>
              <w:t>2012г.</w:t>
            </w:r>
          </w:p>
        </w:tc>
        <w:tc>
          <w:tcPr>
            <w:tcW w:w="850" w:type="dxa"/>
            <w:vAlign w:val="center"/>
          </w:tcPr>
          <w:p w:rsidR="005C73DE" w:rsidRDefault="00070AA7" w:rsidP="00B1580C">
            <w:pPr>
              <w:ind w:left="-82" w:right="-55"/>
              <w:jc w:val="center"/>
              <w:rPr>
                <w:sz w:val="22"/>
                <w:szCs w:val="22"/>
              </w:rPr>
            </w:pPr>
            <w:r w:rsidRPr="005C73DE">
              <w:rPr>
                <w:sz w:val="22"/>
                <w:szCs w:val="22"/>
              </w:rPr>
              <w:t>На 01.01.</w:t>
            </w:r>
          </w:p>
          <w:p w:rsidR="00070AA7" w:rsidRPr="005C73DE" w:rsidRDefault="00070AA7" w:rsidP="00B1580C">
            <w:pPr>
              <w:ind w:left="-82" w:right="-55"/>
              <w:jc w:val="center"/>
              <w:rPr>
                <w:sz w:val="22"/>
                <w:szCs w:val="22"/>
              </w:rPr>
            </w:pPr>
            <w:r w:rsidRPr="005C73DE">
              <w:rPr>
                <w:sz w:val="22"/>
                <w:szCs w:val="22"/>
              </w:rPr>
              <w:t>2013</w:t>
            </w:r>
            <w:r w:rsidR="005C73DE">
              <w:rPr>
                <w:sz w:val="22"/>
                <w:szCs w:val="22"/>
              </w:rPr>
              <w:t>г.</w:t>
            </w:r>
          </w:p>
        </w:tc>
        <w:tc>
          <w:tcPr>
            <w:tcW w:w="851" w:type="dxa"/>
            <w:vAlign w:val="center"/>
          </w:tcPr>
          <w:p w:rsidR="005C73DE" w:rsidRDefault="00070AA7" w:rsidP="00B1580C">
            <w:pPr>
              <w:ind w:left="-82" w:right="-55"/>
              <w:jc w:val="center"/>
              <w:rPr>
                <w:sz w:val="22"/>
                <w:szCs w:val="22"/>
              </w:rPr>
            </w:pPr>
            <w:r w:rsidRPr="005C73DE">
              <w:rPr>
                <w:sz w:val="22"/>
                <w:szCs w:val="22"/>
              </w:rPr>
              <w:t>На 01.01.</w:t>
            </w:r>
          </w:p>
          <w:p w:rsidR="00070AA7" w:rsidRPr="005C73DE" w:rsidRDefault="00070AA7" w:rsidP="00B1580C">
            <w:pPr>
              <w:ind w:left="-82" w:right="-55"/>
              <w:jc w:val="center"/>
              <w:rPr>
                <w:sz w:val="22"/>
                <w:szCs w:val="22"/>
              </w:rPr>
            </w:pPr>
            <w:r w:rsidRPr="005C73DE">
              <w:rPr>
                <w:sz w:val="22"/>
                <w:szCs w:val="22"/>
              </w:rPr>
              <w:t>2014г.</w:t>
            </w:r>
          </w:p>
        </w:tc>
      </w:tr>
      <w:tr w:rsidR="005C73DE" w:rsidRPr="00B1580C" w:rsidTr="005C73DE">
        <w:tc>
          <w:tcPr>
            <w:tcW w:w="4361" w:type="dxa"/>
            <w:vAlign w:val="bottom"/>
          </w:tcPr>
          <w:p w:rsidR="00070AA7" w:rsidRPr="00B1580C" w:rsidRDefault="00070AA7" w:rsidP="00070AA7">
            <w:pPr>
              <w:rPr>
                <w:bCs/>
                <w:sz w:val="24"/>
              </w:rPr>
            </w:pPr>
            <w:r w:rsidRPr="00B1580C">
              <w:rPr>
                <w:bCs/>
                <w:sz w:val="24"/>
              </w:rPr>
              <w:t>Численность постоянн</w:t>
            </w:r>
            <w:r w:rsidRPr="00B1580C">
              <w:rPr>
                <w:bCs/>
                <w:sz w:val="24"/>
              </w:rPr>
              <w:t>о</w:t>
            </w:r>
            <w:r w:rsidRPr="00B1580C">
              <w:rPr>
                <w:bCs/>
                <w:sz w:val="24"/>
              </w:rPr>
              <w:t>го населения, чел, .</w:t>
            </w:r>
            <w:r w:rsidRPr="00B1580C">
              <w:rPr>
                <w:sz w:val="24"/>
              </w:rPr>
              <w:t xml:space="preserve"> в т.ч.:</w:t>
            </w:r>
          </w:p>
        </w:tc>
        <w:tc>
          <w:tcPr>
            <w:tcW w:w="850" w:type="dxa"/>
            <w:vAlign w:val="center"/>
          </w:tcPr>
          <w:p w:rsidR="00070AA7" w:rsidRPr="00B1580C" w:rsidRDefault="00070AA7" w:rsidP="00B1580C">
            <w:pPr>
              <w:jc w:val="center"/>
              <w:rPr>
                <w:bCs/>
                <w:sz w:val="24"/>
              </w:rPr>
            </w:pPr>
            <w:r w:rsidRPr="00B1580C">
              <w:rPr>
                <w:bCs/>
                <w:sz w:val="24"/>
              </w:rPr>
              <w:t>46357</w:t>
            </w:r>
          </w:p>
        </w:tc>
        <w:tc>
          <w:tcPr>
            <w:tcW w:w="851" w:type="dxa"/>
            <w:vAlign w:val="center"/>
          </w:tcPr>
          <w:p w:rsidR="00070AA7" w:rsidRPr="00B1580C" w:rsidRDefault="00070AA7" w:rsidP="00B1580C">
            <w:pPr>
              <w:jc w:val="center"/>
              <w:rPr>
                <w:bCs/>
                <w:sz w:val="24"/>
              </w:rPr>
            </w:pPr>
            <w:r w:rsidRPr="00B1580C">
              <w:rPr>
                <w:bCs/>
                <w:sz w:val="24"/>
              </w:rPr>
              <w:t>45963</w:t>
            </w:r>
          </w:p>
        </w:tc>
        <w:tc>
          <w:tcPr>
            <w:tcW w:w="850" w:type="dxa"/>
            <w:vAlign w:val="center"/>
          </w:tcPr>
          <w:p w:rsidR="00070AA7" w:rsidRPr="00B1580C" w:rsidRDefault="00070AA7" w:rsidP="00B1580C">
            <w:pPr>
              <w:jc w:val="center"/>
              <w:rPr>
                <w:bCs/>
                <w:sz w:val="24"/>
              </w:rPr>
            </w:pPr>
            <w:r w:rsidRPr="00B1580C">
              <w:rPr>
                <w:bCs/>
                <w:sz w:val="24"/>
              </w:rPr>
              <w:t>41146</w:t>
            </w:r>
          </w:p>
        </w:tc>
        <w:tc>
          <w:tcPr>
            <w:tcW w:w="851" w:type="dxa"/>
            <w:vAlign w:val="center"/>
          </w:tcPr>
          <w:p w:rsidR="00070AA7" w:rsidRPr="00B1580C" w:rsidRDefault="00070AA7" w:rsidP="00B1580C">
            <w:pPr>
              <w:jc w:val="center"/>
              <w:rPr>
                <w:bCs/>
                <w:sz w:val="24"/>
              </w:rPr>
            </w:pPr>
            <w:r w:rsidRPr="00B1580C">
              <w:rPr>
                <w:bCs/>
                <w:sz w:val="24"/>
              </w:rPr>
              <w:t>40420</w:t>
            </w:r>
          </w:p>
        </w:tc>
        <w:tc>
          <w:tcPr>
            <w:tcW w:w="850" w:type="dxa"/>
            <w:vAlign w:val="center"/>
          </w:tcPr>
          <w:p w:rsidR="00070AA7" w:rsidRPr="00B1580C" w:rsidRDefault="00070AA7" w:rsidP="00B1580C">
            <w:pPr>
              <w:jc w:val="center"/>
              <w:rPr>
                <w:bCs/>
                <w:sz w:val="24"/>
              </w:rPr>
            </w:pPr>
            <w:r w:rsidRPr="00B1580C">
              <w:rPr>
                <w:bCs/>
                <w:sz w:val="24"/>
              </w:rPr>
              <w:t>39665</w:t>
            </w:r>
          </w:p>
        </w:tc>
        <w:tc>
          <w:tcPr>
            <w:tcW w:w="851" w:type="dxa"/>
            <w:vAlign w:val="center"/>
          </w:tcPr>
          <w:p w:rsidR="00070AA7" w:rsidRPr="00B1580C" w:rsidRDefault="00070AA7" w:rsidP="00B1580C">
            <w:pPr>
              <w:jc w:val="center"/>
              <w:rPr>
                <w:bCs/>
                <w:sz w:val="24"/>
              </w:rPr>
            </w:pPr>
            <w:r w:rsidRPr="00B1580C">
              <w:rPr>
                <w:bCs/>
                <w:sz w:val="24"/>
              </w:rPr>
              <w:t>38928</w:t>
            </w:r>
          </w:p>
        </w:tc>
      </w:tr>
      <w:tr w:rsidR="005C73DE" w:rsidRPr="00B1580C" w:rsidTr="005C73DE">
        <w:tc>
          <w:tcPr>
            <w:tcW w:w="4361" w:type="dxa"/>
            <w:vAlign w:val="bottom"/>
          </w:tcPr>
          <w:p w:rsidR="00070AA7" w:rsidRDefault="00070AA7" w:rsidP="00070AA7">
            <w:pPr>
              <w:rPr>
                <w:sz w:val="24"/>
              </w:rPr>
            </w:pPr>
            <w:r w:rsidRPr="00B1580C">
              <w:rPr>
                <w:sz w:val="24"/>
              </w:rPr>
              <w:t>Сегежское горо</w:t>
            </w:r>
            <w:r w:rsidRPr="00B1580C">
              <w:rPr>
                <w:sz w:val="24"/>
              </w:rPr>
              <w:t>д</w:t>
            </w:r>
            <w:r w:rsidRPr="00B1580C">
              <w:rPr>
                <w:sz w:val="24"/>
              </w:rPr>
              <w:t>ское поселение, чел.</w:t>
            </w:r>
          </w:p>
          <w:p w:rsidR="005C73DE" w:rsidRPr="00B1580C" w:rsidRDefault="005C73DE" w:rsidP="00070AA7">
            <w:pPr>
              <w:rPr>
                <w:sz w:val="24"/>
              </w:rPr>
            </w:pPr>
          </w:p>
        </w:tc>
        <w:tc>
          <w:tcPr>
            <w:tcW w:w="850" w:type="dxa"/>
            <w:vAlign w:val="center"/>
          </w:tcPr>
          <w:p w:rsidR="00070AA7" w:rsidRPr="00B1580C" w:rsidRDefault="00070AA7" w:rsidP="00B1580C">
            <w:pPr>
              <w:jc w:val="center"/>
              <w:rPr>
                <w:sz w:val="24"/>
              </w:rPr>
            </w:pPr>
            <w:r w:rsidRPr="00B1580C">
              <w:rPr>
                <w:sz w:val="24"/>
              </w:rPr>
              <w:t>32296</w:t>
            </w:r>
          </w:p>
        </w:tc>
        <w:tc>
          <w:tcPr>
            <w:tcW w:w="851" w:type="dxa"/>
            <w:vAlign w:val="center"/>
          </w:tcPr>
          <w:p w:rsidR="00070AA7" w:rsidRPr="00B1580C" w:rsidRDefault="00070AA7" w:rsidP="00B1580C">
            <w:pPr>
              <w:jc w:val="center"/>
              <w:rPr>
                <w:sz w:val="24"/>
              </w:rPr>
            </w:pPr>
            <w:r w:rsidRPr="00B1580C">
              <w:rPr>
                <w:sz w:val="24"/>
              </w:rPr>
              <w:t>32074</w:t>
            </w:r>
          </w:p>
        </w:tc>
        <w:tc>
          <w:tcPr>
            <w:tcW w:w="850" w:type="dxa"/>
            <w:vAlign w:val="center"/>
          </w:tcPr>
          <w:p w:rsidR="00070AA7" w:rsidRPr="00B1580C" w:rsidRDefault="00070AA7" w:rsidP="00B1580C">
            <w:pPr>
              <w:jc w:val="center"/>
              <w:rPr>
                <w:sz w:val="24"/>
              </w:rPr>
            </w:pPr>
            <w:r w:rsidRPr="00B1580C">
              <w:rPr>
                <w:sz w:val="24"/>
              </w:rPr>
              <w:t>29579</w:t>
            </w:r>
          </w:p>
        </w:tc>
        <w:tc>
          <w:tcPr>
            <w:tcW w:w="851" w:type="dxa"/>
            <w:vAlign w:val="center"/>
          </w:tcPr>
          <w:p w:rsidR="00070AA7" w:rsidRPr="00B1580C" w:rsidRDefault="00070AA7" w:rsidP="00B1580C">
            <w:pPr>
              <w:jc w:val="center"/>
              <w:rPr>
                <w:sz w:val="24"/>
              </w:rPr>
            </w:pPr>
            <w:r w:rsidRPr="00B1580C">
              <w:rPr>
                <w:sz w:val="24"/>
              </w:rPr>
              <w:t>29066</w:t>
            </w:r>
          </w:p>
        </w:tc>
        <w:tc>
          <w:tcPr>
            <w:tcW w:w="850" w:type="dxa"/>
            <w:vAlign w:val="center"/>
          </w:tcPr>
          <w:p w:rsidR="00070AA7" w:rsidRPr="00B1580C" w:rsidRDefault="00070AA7" w:rsidP="00B1580C">
            <w:pPr>
              <w:jc w:val="center"/>
              <w:rPr>
                <w:sz w:val="24"/>
              </w:rPr>
            </w:pPr>
            <w:r w:rsidRPr="00B1580C">
              <w:rPr>
                <w:sz w:val="24"/>
              </w:rPr>
              <w:t>28555</w:t>
            </w:r>
          </w:p>
        </w:tc>
        <w:tc>
          <w:tcPr>
            <w:tcW w:w="851" w:type="dxa"/>
            <w:vAlign w:val="center"/>
          </w:tcPr>
          <w:p w:rsidR="00070AA7" w:rsidRPr="00B1580C" w:rsidRDefault="00070AA7" w:rsidP="00B1580C">
            <w:pPr>
              <w:jc w:val="center"/>
              <w:rPr>
                <w:sz w:val="24"/>
              </w:rPr>
            </w:pPr>
            <w:r w:rsidRPr="00B1580C">
              <w:rPr>
                <w:sz w:val="24"/>
              </w:rPr>
              <w:t>28050</w:t>
            </w:r>
          </w:p>
        </w:tc>
      </w:tr>
      <w:tr w:rsidR="005C73DE" w:rsidRPr="00B1580C" w:rsidTr="005C73DE">
        <w:tc>
          <w:tcPr>
            <w:tcW w:w="4361" w:type="dxa"/>
            <w:vAlign w:val="bottom"/>
          </w:tcPr>
          <w:p w:rsidR="00070AA7" w:rsidRDefault="00070AA7" w:rsidP="00070AA7">
            <w:pPr>
              <w:rPr>
                <w:sz w:val="24"/>
              </w:rPr>
            </w:pPr>
            <w:r w:rsidRPr="00B1580C">
              <w:rPr>
                <w:sz w:val="24"/>
              </w:rPr>
              <w:t>Надвоицкое городское поселение, чел.</w:t>
            </w:r>
          </w:p>
          <w:p w:rsidR="005C73DE" w:rsidRPr="00B1580C" w:rsidRDefault="005C73DE" w:rsidP="00070AA7">
            <w:pPr>
              <w:rPr>
                <w:sz w:val="24"/>
              </w:rPr>
            </w:pPr>
          </w:p>
        </w:tc>
        <w:tc>
          <w:tcPr>
            <w:tcW w:w="850" w:type="dxa"/>
            <w:vAlign w:val="center"/>
          </w:tcPr>
          <w:p w:rsidR="00070AA7" w:rsidRPr="00B1580C" w:rsidRDefault="00070AA7" w:rsidP="00B1580C">
            <w:pPr>
              <w:jc w:val="center"/>
              <w:rPr>
                <w:sz w:val="24"/>
              </w:rPr>
            </w:pPr>
            <w:r w:rsidRPr="00B1580C">
              <w:rPr>
                <w:sz w:val="24"/>
              </w:rPr>
              <w:t>10218</w:t>
            </w:r>
          </w:p>
        </w:tc>
        <w:tc>
          <w:tcPr>
            <w:tcW w:w="851" w:type="dxa"/>
            <w:vAlign w:val="center"/>
          </w:tcPr>
          <w:p w:rsidR="00070AA7" w:rsidRPr="00B1580C" w:rsidRDefault="00070AA7" w:rsidP="00B1580C">
            <w:pPr>
              <w:jc w:val="center"/>
              <w:rPr>
                <w:sz w:val="24"/>
              </w:rPr>
            </w:pPr>
            <w:r w:rsidRPr="00B1580C">
              <w:rPr>
                <w:sz w:val="24"/>
              </w:rPr>
              <w:t>10135</w:t>
            </w:r>
          </w:p>
        </w:tc>
        <w:tc>
          <w:tcPr>
            <w:tcW w:w="850" w:type="dxa"/>
            <w:vAlign w:val="center"/>
          </w:tcPr>
          <w:p w:rsidR="00070AA7" w:rsidRPr="00B1580C" w:rsidRDefault="00070AA7" w:rsidP="00B1580C">
            <w:pPr>
              <w:jc w:val="center"/>
              <w:rPr>
                <w:sz w:val="24"/>
              </w:rPr>
            </w:pPr>
            <w:r w:rsidRPr="00B1580C">
              <w:rPr>
                <w:sz w:val="24"/>
              </w:rPr>
              <w:t>8413</w:t>
            </w:r>
          </w:p>
        </w:tc>
        <w:tc>
          <w:tcPr>
            <w:tcW w:w="851" w:type="dxa"/>
            <w:vAlign w:val="center"/>
          </w:tcPr>
          <w:p w:rsidR="00070AA7" w:rsidRPr="00B1580C" w:rsidRDefault="00070AA7" w:rsidP="00B1580C">
            <w:pPr>
              <w:jc w:val="center"/>
              <w:rPr>
                <w:sz w:val="24"/>
              </w:rPr>
            </w:pPr>
            <w:r w:rsidRPr="00B1580C">
              <w:rPr>
                <w:sz w:val="24"/>
              </w:rPr>
              <w:t>8328</w:t>
            </w:r>
          </w:p>
        </w:tc>
        <w:tc>
          <w:tcPr>
            <w:tcW w:w="850" w:type="dxa"/>
            <w:vAlign w:val="center"/>
          </w:tcPr>
          <w:p w:rsidR="00070AA7" w:rsidRPr="00B1580C" w:rsidRDefault="00070AA7" w:rsidP="00B1580C">
            <w:pPr>
              <w:jc w:val="center"/>
              <w:rPr>
                <w:sz w:val="24"/>
              </w:rPr>
            </w:pPr>
            <w:r w:rsidRPr="00B1580C">
              <w:rPr>
                <w:sz w:val="24"/>
              </w:rPr>
              <w:t>8203</w:t>
            </w:r>
          </w:p>
        </w:tc>
        <w:tc>
          <w:tcPr>
            <w:tcW w:w="851" w:type="dxa"/>
            <w:vAlign w:val="center"/>
          </w:tcPr>
          <w:p w:rsidR="00070AA7" w:rsidRPr="00B1580C" w:rsidRDefault="00070AA7" w:rsidP="00B1580C">
            <w:pPr>
              <w:jc w:val="center"/>
              <w:rPr>
                <w:sz w:val="24"/>
              </w:rPr>
            </w:pPr>
            <w:r w:rsidRPr="00B1580C">
              <w:rPr>
                <w:sz w:val="24"/>
              </w:rPr>
              <w:t>8070</w:t>
            </w:r>
          </w:p>
        </w:tc>
      </w:tr>
      <w:tr w:rsidR="005C73DE" w:rsidRPr="00B1580C" w:rsidTr="005C73DE">
        <w:tc>
          <w:tcPr>
            <w:tcW w:w="4361" w:type="dxa"/>
            <w:vAlign w:val="bottom"/>
          </w:tcPr>
          <w:p w:rsidR="00070AA7" w:rsidRPr="00B1580C" w:rsidRDefault="00070AA7" w:rsidP="00070AA7">
            <w:pPr>
              <w:rPr>
                <w:sz w:val="24"/>
              </w:rPr>
            </w:pPr>
            <w:r w:rsidRPr="00B1580C">
              <w:rPr>
                <w:sz w:val="24"/>
              </w:rPr>
              <w:t>Численность занятых в экономике, в т.ч.:  чел. / %</w:t>
            </w:r>
          </w:p>
        </w:tc>
        <w:tc>
          <w:tcPr>
            <w:tcW w:w="850" w:type="dxa"/>
            <w:vAlign w:val="center"/>
          </w:tcPr>
          <w:p w:rsidR="00070AA7" w:rsidRPr="00B1580C" w:rsidRDefault="00070AA7" w:rsidP="00B1580C">
            <w:pPr>
              <w:jc w:val="center"/>
              <w:rPr>
                <w:bCs/>
                <w:sz w:val="24"/>
              </w:rPr>
            </w:pPr>
            <w:r w:rsidRPr="00B1580C">
              <w:rPr>
                <w:bCs/>
                <w:sz w:val="24"/>
              </w:rPr>
              <w:t>18640 /</w:t>
            </w:r>
            <w:r w:rsidRPr="00B1580C">
              <w:rPr>
                <w:bCs/>
                <w:sz w:val="24"/>
              </w:rPr>
              <w:br/>
              <w:t>40,2</w:t>
            </w:r>
          </w:p>
        </w:tc>
        <w:tc>
          <w:tcPr>
            <w:tcW w:w="851" w:type="dxa"/>
            <w:vAlign w:val="center"/>
          </w:tcPr>
          <w:p w:rsidR="00070AA7" w:rsidRPr="00B1580C" w:rsidRDefault="00070AA7" w:rsidP="00B1580C">
            <w:pPr>
              <w:jc w:val="center"/>
              <w:rPr>
                <w:bCs/>
                <w:sz w:val="24"/>
              </w:rPr>
            </w:pPr>
            <w:r w:rsidRPr="00B1580C">
              <w:rPr>
                <w:bCs/>
                <w:sz w:val="24"/>
              </w:rPr>
              <w:t>17020 /</w:t>
            </w:r>
            <w:r w:rsidRPr="00B1580C">
              <w:rPr>
                <w:bCs/>
                <w:sz w:val="24"/>
              </w:rPr>
              <w:br/>
              <w:t>37,0</w:t>
            </w:r>
          </w:p>
        </w:tc>
        <w:tc>
          <w:tcPr>
            <w:tcW w:w="850" w:type="dxa"/>
            <w:vAlign w:val="center"/>
          </w:tcPr>
          <w:p w:rsidR="00070AA7" w:rsidRPr="00B1580C" w:rsidRDefault="00070AA7" w:rsidP="00B1580C">
            <w:pPr>
              <w:jc w:val="center"/>
              <w:rPr>
                <w:bCs/>
                <w:sz w:val="24"/>
              </w:rPr>
            </w:pPr>
            <w:r w:rsidRPr="00B1580C">
              <w:rPr>
                <w:bCs/>
                <w:sz w:val="24"/>
              </w:rPr>
              <w:t>16270 /</w:t>
            </w:r>
            <w:r w:rsidRPr="00B1580C">
              <w:rPr>
                <w:bCs/>
                <w:sz w:val="24"/>
              </w:rPr>
              <w:br/>
              <w:t>39,5</w:t>
            </w:r>
          </w:p>
        </w:tc>
        <w:tc>
          <w:tcPr>
            <w:tcW w:w="851" w:type="dxa"/>
            <w:vAlign w:val="center"/>
          </w:tcPr>
          <w:p w:rsidR="00070AA7" w:rsidRPr="00B1580C" w:rsidRDefault="00070AA7" w:rsidP="00B1580C">
            <w:pPr>
              <w:jc w:val="center"/>
              <w:rPr>
                <w:bCs/>
                <w:sz w:val="24"/>
              </w:rPr>
            </w:pPr>
            <w:r w:rsidRPr="00B1580C">
              <w:rPr>
                <w:bCs/>
                <w:sz w:val="24"/>
              </w:rPr>
              <w:t>15740 /</w:t>
            </w:r>
            <w:r w:rsidRPr="00B1580C">
              <w:rPr>
                <w:bCs/>
                <w:sz w:val="24"/>
              </w:rPr>
              <w:br/>
              <w:t>38,9</w:t>
            </w:r>
          </w:p>
        </w:tc>
        <w:tc>
          <w:tcPr>
            <w:tcW w:w="850" w:type="dxa"/>
            <w:vAlign w:val="center"/>
          </w:tcPr>
          <w:p w:rsidR="00070AA7" w:rsidRPr="00B1580C" w:rsidRDefault="00070AA7" w:rsidP="00B1580C">
            <w:pPr>
              <w:jc w:val="center"/>
              <w:rPr>
                <w:bCs/>
                <w:sz w:val="24"/>
              </w:rPr>
            </w:pPr>
            <w:r w:rsidRPr="00B1580C">
              <w:rPr>
                <w:bCs/>
                <w:sz w:val="24"/>
              </w:rPr>
              <w:t>15050 /</w:t>
            </w:r>
            <w:r w:rsidRPr="00B1580C">
              <w:rPr>
                <w:bCs/>
                <w:sz w:val="24"/>
              </w:rPr>
              <w:br/>
              <w:t>37,9</w:t>
            </w:r>
          </w:p>
        </w:tc>
        <w:tc>
          <w:tcPr>
            <w:tcW w:w="851" w:type="dxa"/>
            <w:vAlign w:val="center"/>
          </w:tcPr>
          <w:p w:rsidR="00070AA7" w:rsidRPr="00B1580C" w:rsidRDefault="00070AA7" w:rsidP="00B1580C">
            <w:pPr>
              <w:jc w:val="center"/>
              <w:rPr>
                <w:bCs/>
                <w:sz w:val="24"/>
              </w:rPr>
            </w:pPr>
            <w:r w:rsidRPr="00B1580C">
              <w:rPr>
                <w:bCs/>
                <w:sz w:val="24"/>
              </w:rPr>
              <w:t>15050 /</w:t>
            </w:r>
            <w:r w:rsidRPr="00B1580C">
              <w:rPr>
                <w:bCs/>
                <w:sz w:val="24"/>
              </w:rPr>
              <w:br/>
              <w:t>38,7</w:t>
            </w:r>
          </w:p>
        </w:tc>
      </w:tr>
      <w:tr w:rsidR="005C73DE" w:rsidRPr="00B1580C" w:rsidTr="005C73DE">
        <w:tc>
          <w:tcPr>
            <w:tcW w:w="4361" w:type="dxa"/>
            <w:vAlign w:val="bottom"/>
          </w:tcPr>
          <w:p w:rsidR="00070AA7" w:rsidRDefault="00070AA7" w:rsidP="00070AA7">
            <w:pPr>
              <w:rPr>
                <w:sz w:val="24"/>
              </w:rPr>
            </w:pPr>
            <w:r w:rsidRPr="00B1580C">
              <w:rPr>
                <w:sz w:val="24"/>
              </w:rPr>
              <w:t>Сегежское горо</w:t>
            </w:r>
            <w:r w:rsidRPr="00B1580C">
              <w:rPr>
                <w:sz w:val="24"/>
              </w:rPr>
              <w:t>д</w:t>
            </w:r>
            <w:r w:rsidRPr="00B1580C">
              <w:rPr>
                <w:sz w:val="24"/>
              </w:rPr>
              <w:t>ское поселение, чел.</w:t>
            </w:r>
          </w:p>
          <w:p w:rsidR="005C73DE" w:rsidRPr="00B1580C" w:rsidRDefault="005C73DE" w:rsidP="00070AA7">
            <w:pPr>
              <w:rPr>
                <w:sz w:val="24"/>
              </w:rPr>
            </w:pPr>
          </w:p>
        </w:tc>
        <w:tc>
          <w:tcPr>
            <w:tcW w:w="850" w:type="dxa"/>
            <w:vAlign w:val="center"/>
          </w:tcPr>
          <w:p w:rsidR="00070AA7" w:rsidRPr="00B1580C" w:rsidRDefault="00070AA7" w:rsidP="00B1580C">
            <w:pPr>
              <w:jc w:val="center"/>
              <w:rPr>
                <w:sz w:val="24"/>
              </w:rPr>
            </w:pPr>
            <w:r w:rsidRPr="00B1580C">
              <w:rPr>
                <w:sz w:val="24"/>
              </w:rPr>
              <w:t>н/д</w:t>
            </w:r>
          </w:p>
        </w:tc>
        <w:tc>
          <w:tcPr>
            <w:tcW w:w="851" w:type="dxa"/>
            <w:vAlign w:val="center"/>
          </w:tcPr>
          <w:p w:rsidR="00070AA7" w:rsidRPr="00B1580C" w:rsidRDefault="00070AA7" w:rsidP="00B1580C">
            <w:pPr>
              <w:jc w:val="center"/>
              <w:rPr>
                <w:sz w:val="24"/>
              </w:rPr>
            </w:pPr>
            <w:r w:rsidRPr="00B1580C">
              <w:rPr>
                <w:sz w:val="24"/>
              </w:rPr>
              <w:t>12902</w:t>
            </w:r>
          </w:p>
        </w:tc>
        <w:tc>
          <w:tcPr>
            <w:tcW w:w="850" w:type="dxa"/>
            <w:vAlign w:val="center"/>
          </w:tcPr>
          <w:p w:rsidR="00070AA7" w:rsidRPr="00B1580C" w:rsidRDefault="00070AA7" w:rsidP="00B1580C">
            <w:pPr>
              <w:jc w:val="center"/>
              <w:rPr>
                <w:sz w:val="24"/>
              </w:rPr>
            </w:pPr>
            <w:r w:rsidRPr="00B1580C">
              <w:rPr>
                <w:sz w:val="24"/>
              </w:rPr>
              <w:t>12178</w:t>
            </w:r>
          </w:p>
        </w:tc>
        <w:tc>
          <w:tcPr>
            <w:tcW w:w="851" w:type="dxa"/>
            <w:vAlign w:val="center"/>
          </w:tcPr>
          <w:p w:rsidR="00070AA7" w:rsidRPr="00B1580C" w:rsidRDefault="00070AA7" w:rsidP="00B1580C">
            <w:pPr>
              <w:jc w:val="center"/>
              <w:rPr>
                <w:sz w:val="24"/>
              </w:rPr>
            </w:pPr>
            <w:r w:rsidRPr="00B1580C">
              <w:rPr>
                <w:sz w:val="24"/>
              </w:rPr>
              <w:t>11646</w:t>
            </w:r>
          </w:p>
        </w:tc>
        <w:tc>
          <w:tcPr>
            <w:tcW w:w="850" w:type="dxa"/>
            <w:vAlign w:val="center"/>
          </w:tcPr>
          <w:p w:rsidR="00070AA7" w:rsidRPr="00B1580C" w:rsidRDefault="00070AA7" w:rsidP="00B1580C">
            <w:pPr>
              <w:jc w:val="center"/>
              <w:rPr>
                <w:sz w:val="24"/>
              </w:rPr>
            </w:pPr>
            <w:r w:rsidRPr="00B1580C">
              <w:rPr>
                <w:sz w:val="24"/>
              </w:rPr>
              <w:t>11186</w:t>
            </w:r>
          </w:p>
        </w:tc>
        <w:tc>
          <w:tcPr>
            <w:tcW w:w="851" w:type="dxa"/>
            <w:vAlign w:val="center"/>
          </w:tcPr>
          <w:p w:rsidR="00070AA7" w:rsidRPr="00B1580C" w:rsidRDefault="00070AA7" w:rsidP="00B1580C">
            <w:pPr>
              <w:jc w:val="center"/>
              <w:rPr>
                <w:sz w:val="24"/>
              </w:rPr>
            </w:pPr>
            <w:r w:rsidRPr="00B1580C">
              <w:rPr>
                <w:sz w:val="24"/>
              </w:rPr>
              <w:t>11285</w:t>
            </w:r>
          </w:p>
        </w:tc>
      </w:tr>
      <w:tr w:rsidR="005C73DE" w:rsidRPr="00B1580C" w:rsidTr="005C73DE">
        <w:tc>
          <w:tcPr>
            <w:tcW w:w="4361" w:type="dxa"/>
            <w:vAlign w:val="bottom"/>
          </w:tcPr>
          <w:p w:rsidR="00070AA7" w:rsidRDefault="00070AA7" w:rsidP="00070AA7">
            <w:pPr>
              <w:rPr>
                <w:sz w:val="24"/>
              </w:rPr>
            </w:pPr>
            <w:r w:rsidRPr="00B1580C">
              <w:rPr>
                <w:sz w:val="24"/>
              </w:rPr>
              <w:t>Надвоицкое городское поселение, чел.</w:t>
            </w:r>
          </w:p>
          <w:p w:rsidR="005C73DE" w:rsidRPr="00B1580C" w:rsidRDefault="005C73DE" w:rsidP="00070AA7">
            <w:pPr>
              <w:rPr>
                <w:sz w:val="24"/>
              </w:rPr>
            </w:pPr>
          </w:p>
        </w:tc>
        <w:tc>
          <w:tcPr>
            <w:tcW w:w="850" w:type="dxa"/>
            <w:vAlign w:val="center"/>
          </w:tcPr>
          <w:p w:rsidR="00070AA7" w:rsidRPr="00B1580C" w:rsidRDefault="00070AA7" w:rsidP="00B1580C">
            <w:pPr>
              <w:jc w:val="center"/>
              <w:rPr>
                <w:sz w:val="24"/>
              </w:rPr>
            </w:pPr>
            <w:r w:rsidRPr="00B1580C">
              <w:rPr>
                <w:sz w:val="24"/>
              </w:rPr>
              <w:t>н/д</w:t>
            </w:r>
          </w:p>
        </w:tc>
        <w:tc>
          <w:tcPr>
            <w:tcW w:w="851" w:type="dxa"/>
            <w:vAlign w:val="center"/>
          </w:tcPr>
          <w:p w:rsidR="00070AA7" w:rsidRPr="00B1580C" w:rsidRDefault="00070AA7" w:rsidP="00B1580C">
            <w:pPr>
              <w:jc w:val="center"/>
              <w:rPr>
                <w:sz w:val="24"/>
              </w:rPr>
            </w:pPr>
            <w:r w:rsidRPr="00B1580C">
              <w:rPr>
                <w:sz w:val="24"/>
              </w:rPr>
              <w:t>3047</w:t>
            </w:r>
          </w:p>
        </w:tc>
        <w:tc>
          <w:tcPr>
            <w:tcW w:w="850" w:type="dxa"/>
            <w:vAlign w:val="center"/>
          </w:tcPr>
          <w:p w:rsidR="00070AA7" w:rsidRPr="00B1580C" w:rsidRDefault="00070AA7" w:rsidP="00B1580C">
            <w:pPr>
              <w:jc w:val="center"/>
              <w:rPr>
                <w:sz w:val="24"/>
              </w:rPr>
            </w:pPr>
            <w:r w:rsidRPr="00B1580C">
              <w:rPr>
                <w:sz w:val="24"/>
              </w:rPr>
              <w:t>3159</w:t>
            </w:r>
          </w:p>
        </w:tc>
        <w:tc>
          <w:tcPr>
            <w:tcW w:w="851" w:type="dxa"/>
            <w:vAlign w:val="center"/>
          </w:tcPr>
          <w:p w:rsidR="00070AA7" w:rsidRPr="00B1580C" w:rsidRDefault="00070AA7" w:rsidP="00B1580C">
            <w:pPr>
              <w:jc w:val="center"/>
              <w:rPr>
                <w:sz w:val="24"/>
              </w:rPr>
            </w:pPr>
            <w:r w:rsidRPr="00B1580C">
              <w:rPr>
                <w:sz w:val="24"/>
              </w:rPr>
              <w:t>3130</w:t>
            </w:r>
          </w:p>
        </w:tc>
        <w:tc>
          <w:tcPr>
            <w:tcW w:w="850" w:type="dxa"/>
            <w:vAlign w:val="center"/>
          </w:tcPr>
          <w:p w:rsidR="00070AA7" w:rsidRPr="00B1580C" w:rsidRDefault="00070AA7" w:rsidP="00B1580C">
            <w:pPr>
              <w:jc w:val="center"/>
              <w:rPr>
                <w:sz w:val="24"/>
              </w:rPr>
            </w:pPr>
            <w:r w:rsidRPr="00B1580C">
              <w:rPr>
                <w:sz w:val="24"/>
              </w:rPr>
              <w:t>2953</w:t>
            </w:r>
          </w:p>
        </w:tc>
        <w:tc>
          <w:tcPr>
            <w:tcW w:w="851" w:type="dxa"/>
            <w:vAlign w:val="center"/>
          </w:tcPr>
          <w:p w:rsidR="00070AA7" w:rsidRPr="00B1580C" w:rsidRDefault="00070AA7" w:rsidP="00B1580C">
            <w:pPr>
              <w:jc w:val="center"/>
              <w:rPr>
                <w:sz w:val="24"/>
              </w:rPr>
            </w:pPr>
            <w:r w:rsidRPr="00B1580C">
              <w:rPr>
                <w:sz w:val="24"/>
              </w:rPr>
              <w:t>2885</w:t>
            </w:r>
          </w:p>
        </w:tc>
      </w:tr>
    </w:tbl>
    <w:p w:rsidR="009240ED" w:rsidRPr="004D36B2" w:rsidRDefault="009240ED" w:rsidP="009240ED">
      <w:pPr>
        <w:ind w:firstLine="709"/>
        <w:jc w:val="both"/>
        <w:rPr>
          <w:sz w:val="24"/>
        </w:rPr>
      </w:pPr>
      <w:r w:rsidRPr="004D36B2">
        <w:rPr>
          <w:sz w:val="24"/>
        </w:rPr>
        <w:t>Ситуация с занятостью населения в моног</w:t>
      </w:r>
      <w:r w:rsidR="00565807">
        <w:rPr>
          <w:sz w:val="24"/>
        </w:rPr>
        <w:t xml:space="preserve">ородах </w:t>
      </w:r>
      <w:r w:rsidRPr="004D36B2">
        <w:rPr>
          <w:sz w:val="24"/>
        </w:rPr>
        <w:t xml:space="preserve"> ра</w:t>
      </w:r>
      <w:r w:rsidRPr="004D36B2">
        <w:rPr>
          <w:sz w:val="24"/>
        </w:rPr>
        <w:t>й</w:t>
      </w:r>
      <w:r w:rsidRPr="004D36B2">
        <w:rPr>
          <w:sz w:val="24"/>
        </w:rPr>
        <w:t>она (г. Сегеже и пгт</w:t>
      </w:r>
      <w:r w:rsidR="00565807">
        <w:rPr>
          <w:sz w:val="24"/>
        </w:rPr>
        <w:t>.</w:t>
      </w:r>
      <w:r w:rsidRPr="004D36B2">
        <w:rPr>
          <w:sz w:val="24"/>
        </w:rPr>
        <w:t xml:space="preserve"> Надвоицы) довольно существенно различается, что может сказываться на ситуации социальной напряженности. Так, в г. Сегеже численность занятых с</w:t>
      </w:r>
      <w:r w:rsidRPr="004D36B2">
        <w:rPr>
          <w:sz w:val="24"/>
        </w:rPr>
        <w:t>о</w:t>
      </w:r>
      <w:r w:rsidRPr="004D36B2">
        <w:rPr>
          <w:sz w:val="24"/>
        </w:rPr>
        <w:t>ставляет 40,0% от общей численности населения города, в то время как в пгт</w:t>
      </w:r>
      <w:r w:rsidR="00565807">
        <w:rPr>
          <w:sz w:val="24"/>
        </w:rPr>
        <w:t>.</w:t>
      </w:r>
      <w:r w:rsidRPr="004D36B2">
        <w:rPr>
          <w:sz w:val="24"/>
        </w:rPr>
        <w:t xml:space="preserve"> Надвоицы данный показатель ниже и составляет 35,8%, что ниже среднего зн</w:t>
      </w:r>
      <w:r w:rsidRPr="004D36B2">
        <w:rPr>
          <w:sz w:val="24"/>
        </w:rPr>
        <w:t>а</w:t>
      </w:r>
      <w:r w:rsidRPr="004D36B2">
        <w:rPr>
          <w:sz w:val="24"/>
        </w:rPr>
        <w:t>чения по району.</w:t>
      </w:r>
    </w:p>
    <w:p w:rsidR="009240ED" w:rsidRDefault="009240ED" w:rsidP="009240ED">
      <w:pPr>
        <w:ind w:firstLine="709"/>
        <w:jc w:val="both"/>
        <w:rPr>
          <w:sz w:val="24"/>
        </w:rPr>
      </w:pPr>
      <w:r w:rsidRPr="004D36B2">
        <w:rPr>
          <w:sz w:val="24"/>
        </w:rPr>
        <w:t>В</w:t>
      </w:r>
      <w:r w:rsidR="00565807">
        <w:rPr>
          <w:sz w:val="24"/>
        </w:rPr>
        <w:t xml:space="preserve">  районе </w:t>
      </w:r>
      <w:r w:rsidRPr="004D36B2">
        <w:rPr>
          <w:sz w:val="24"/>
        </w:rPr>
        <w:t>наблюдается крайне неравномерная ситу</w:t>
      </w:r>
      <w:r w:rsidRPr="004D36B2">
        <w:rPr>
          <w:sz w:val="24"/>
        </w:rPr>
        <w:t>а</w:t>
      </w:r>
      <w:r w:rsidRPr="004D36B2">
        <w:rPr>
          <w:sz w:val="24"/>
        </w:rPr>
        <w:t>ция по уровню безработицы в разрезе населенных пунктов (табл. 4). Наиболее высокий уровень безработицы наблюдается в пгт</w:t>
      </w:r>
      <w:r w:rsidR="00565807">
        <w:rPr>
          <w:sz w:val="24"/>
        </w:rPr>
        <w:t>.</w:t>
      </w:r>
      <w:r w:rsidRPr="004D36B2">
        <w:rPr>
          <w:sz w:val="24"/>
        </w:rPr>
        <w:t xml:space="preserve"> Надвоицы и пос. Идель, и связан с проблемами на гр</w:t>
      </w:r>
      <w:r w:rsidRPr="004D36B2">
        <w:rPr>
          <w:sz w:val="24"/>
        </w:rPr>
        <w:t>а</w:t>
      </w:r>
      <w:r w:rsidRPr="004D36B2">
        <w:rPr>
          <w:sz w:val="24"/>
        </w:rPr>
        <w:t>дообразующих предприятиях и компаниях.</w:t>
      </w:r>
    </w:p>
    <w:p w:rsidR="009240ED" w:rsidRDefault="009240ED" w:rsidP="009240ED">
      <w:pPr>
        <w:spacing w:after="120"/>
        <w:jc w:val="right"/>
        <w:rPr>
          <w:sz w:val="24"/>
        </w:rPr>
      </w:pPr>
      <w:r w:rsidRPr="004D36B2">
        <w:rPr>
          <w:sz w:val="24"/>
        </w:rPr>
        <w:t xml:space="preserve">Табл. 4.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2268"/>
        <w:gridCol w:w="2127"/>
        <w:gridCol w:w="2126"/>
      </w:tblGrid>
      <w:tr w:rsidR="008419C6" w:rsidRPr="00B1580C" w:rsidTr="005C73DE">
        <w:tc>
          <w:tcPr>
            <w:tcW w:w="2943" w:type="dxa"/>
            <w:vAlign w:val="center"/>
          </w:tcPr>
          <w:p w:rsidR="00565807" w:rsidRPr="00B1580C" w:rsidRDefault="00565807" w:rsidP="00B1580C">
            <w:pPr>
              <w:spacing w:before="40" w:after="40"/>
              <w:ind w:right="57"/>
              <w:jc w:val="center"/>
              <w:rPr>
                <w:sz w:val="24"/>
              </w:rPr>
            </w:pPr>
            <w:r w:rsidRPr="00B1580C">
              <w:rPr>
                <w:sz w:val="24"/>
              </w:rPr>
              <w:t>Поселения</w:t>
            </w:r>
          </w:p>
        </w:tc>
        <w:tc>
          <w:tcPr>
            <w:tcW w:w="2268" w:type="dxa"/>
            <w:vAlign w:val="center"/>
          </w:tcPr>
          <w:p w:rsidR="00565807" w:rsidRPr="00B1580C" w:rsidRDefault="00565807" w:rsidP="00B1580C">
            <w:pPr>
              <w:spacing w:before="40" w:after="40"/>
              <w:ind w:right="57"/>
              <w:jc w:val="center"/>
              <w:rPr>
                <w:sz w:val="24"/>
              </w:rPr>
            </w:pPr>
            <w:r w:rsidRPr="00B1580C">
              <w:rPr>
                <w:sz w:val="24"/>
              </w:rPr>
              <w:t>Численность экономически активн</w:t>
            </w:r>
            <w:r w:rsidRPr="00B1580C">
              <w:rPr>
                <w:sz w:val="24"/>
              </w:rPr>
              <w:t>о</w:t>
            </w:r>
            <w:r w:rsidRPr="00B1580C">
              <w:rPr>
                <w:sz w:val="24"/>
              </w:rPr>
              <w:t>го населения, чел.</w:t>
            </w:r>
          </w:p>
        </w:tc>
        <w:tc>
          <w:tcPr>
            <w:tcW w:w="2127" w:type="dxa"/>
            <w:vAlign w:val="center"/>
          </w:tcPr>
          <w:p w:rsidR="00565807" w:rsidRPr="00B1580C" w:rsidRDefault="00565807" w:rsidP="00B1580C">
            <w:pPr>
              <w:spacing w:before="40" w:after="40"/>
              <w:ind w:right="57"/>
              <w:jc w:val="center"/>
              <w:rPr>
                <w:sz w:val="24"/>
              </w:rPr>
            </w:pPr>
            <w:r w:rsidRPr="00B1580C">
              <w:rPr>
                <w:sz w:val="24"/>
              </w:rPr>
              <w:t>Зарегистриров</w:t>
            </w:r>
            <w:r w:rsidRPr="00B1580C">
              <w:rPr>
                <w:sz w:val="24"/>
              </w:rPr>
              <w:t>а</w:t>
            </w:r>
            <w:r w:rsidRPr="00B1580C">
              <w:rPr>
                <w:sz w:val="24"/>
              </w:rPr>
              <w:t xml:space="preserve">но </w:t>
            </w:r>
            <w:r w:rsidRPr="00B1580C">
              <w:rPr>
                <w:sz w:val="24"/>
              </w:rPr>
              <w:br/>
              <w:t>безработных,</w:t>
            </w:r>
            <w:r w:rsidRPr="00B1580C">
              <w:rPr>
                <w:sz w:val="24"/>
              </w:rPr>
              <w:br/>
              <w:t>чел.</w:t>
            </w:r>
          </w:p>
        </w:tc>
        <w:tc>
          <w:tcPr>
            <w:tcW w:w="2126" w:type="dxa"/>
            <w:vAlign w:val="center"/>
          </w:tcPr>
          <w:p w:rsidR="00565807" w:rsidRPr="00B1580C" w:rsidRDefault="00565807" w:rsidP="00B1580C">
            <w:pPr>
              <w:spacing w:before="40" w:after="40"/>
              <w:ind w:right="57"/>
              <w:jc w:val="center"/>
              <w:rPr>
                <w:sz w:val="24"/>
              </w:rPr>
            </w:pPr>
            <w:r w:rsidRPr="00B1580C">
              <w:rPr>
                <w:sz w:val="24"/>
              </w:rPr>
              <w:t xml:space="preserve">Уровень </w:t>
            </w:r>
            <w:r w:rsidRPr="00B1580C">
              <w:rPr>
                <w:sz w:val="24"/>
              </w:rPr>
              <w:br/>
              <w:t>безр</w:t>
            </w:r>
            <w:r w:rsidRPr="00B1580C">
              <w:rPr>
                <w:sz w:val="24"/>
              </w:rPr>
              <w:t>а</w:t>
            </w:r>
            <w:r w:rsidRPr="00B1580C">
              <w:rPr>
                <w:sz w:val="24"/>
              </w:rPr>
              <w:t>ботицы,</w:t>
            </w:r>
            <w:r w:rsidRPr="00B1580C">
              <w:rPr>
                <w:sz w:val="24"/>
              </w:rPr>
              <w:br/>
              <w:t>%</w:t>
            </w:r>
          </w:p>
        </w:tc>
      </w:tr>
      <w:tr w:rsidR="00C021E9" w:rsidRPr="00B1580C" w:rsidTr="005C73DE">
        <w:tc>
          <w:tcPr>
            <w:tcW w:w="2943" w:type="dxa"/>
            <w:vAlign w:val="center"/>
          </w:tcPr>
          <w:p w:rsidR="00C021E9" w:rsidRPr="00B1580C" w:rsidRDefault="00C021E9" w:rsidP="00B1580C">
            <w:pPr>
              <w:spacing w:before="40" w:after="40"/>
              <w:ind w:right="57"/>
              <w:jc w:val="center"/>
              <w:rPr>
                <w:sz w:val="24"/>
              </w:rPr>
            </w:pPr>
            <w:r>
              <w:rPr>
                <w:sz w:val="24"/>
              </w:rPr>
              <w:t>1</w:t>
            </w:r>
          </w:p>
        </w:tc>
        <w:tc>
          <w:tcPr>
            <w:tcW w:w="2268" w:type="dxa"/>
            <w:vAlign w:val="center"/>
          </w:tcPr>
          <w:p w:rsidR="00C021E9" w:rsidRPr="00B1580C" w:rsidRDefault="00C021E9" w:rsidP="00B1580C">
            <w:pPr>
              <w:spacing w:before="40" w:after="40"/>
              <w:ind w:right="57"/>
              <w:jc w:val="center"/>
              <w:rPr>
                <w:sz w:val="24"/>
              </w:rPr>
            </w:pPr>
            <w:r>
              <w:rPr>
                <w:sz w:val="24"/>
              </w:rPr>
              <w:t>2</w:t>
            </w:r>
          </w:p>
        </w:tc>
        <w:tc>
          <w:tcPr>
            <w:tcW w:w="2127" w:type="dxa"/>
            <w:vAlign w:val="center"/>
          </w:tcPr>
          <w:p w:rsidR="00C021E9" w:rsidRPr="00B1580C" w:rsidRDefault="00C021E9" w:rsidP="00B1580C">
            <w:pPr>
              <w:spacing w:before="40" w:after="40"/>
              <w:ind w:right="57"/>
              <w:jc w:val="center"/>
              <w:rPr>
                <w:sz w:val="24"/>
              </w:rPr>
            </w:pPr>
            <w:r>
              <w:rPr>
                <w:sz w:val="24"/>
              </w:rPr>
              <w:t>3</w:t>
            </w:r>
          </w:p>
        </w:tc>
        <w:tc>
          <w:tcPr>
            <w:tcW w:w="2126" w:type="dxa"/>
            <w:vAlign w:val="center"/>
          </w:tcPr>
          <w:p w:rsidR="00C021E9" w:rsidRPr="00B1580C" w:rsidRDefault="00C021E9" w:rsidP="00B1580C">
            <w:pPr>
              <w:spacing w:before="40" w:after="40"/>
              <w:ind w:right="57"/>
              <w:jc w:val="center"/>
              <w:rPr>
                <w:sz w:val="24"/>
              </w:rPr>
            </w:pPr>
            <w:r>
              <w:rPr>
                <w:sz w:val="24"/>
              </w:rPr>
              <w:t>4</w:t>
            </w:r>
          </w:p>
        </w:tc>
      </w:tr>
      <w:tr w:rsidR="008419C6" w:rsidRPr="00B1580C" w:rsidTr="005C73DE">
        <w:tc>
          <w:tcPr>
            <w:tcW w:w="2943" w:type="dxa"/>
            <w:vAlign w:val="center"/>
          </w:tcPr>
          <w:p w:rsidR="00565807" w:rsidRPr="00B1580C" w:rsidRDefault="00565807" w:rsidP="00B1580C">
            <w:pPr>
              <w:spacing w:before="40" w:after="40"/>
              <w:ind w:right="57"/>
              <w:rPr>
                <w:sz w:val="24"/>
              </w:rPr>
            </w:pPr>
            <w:r w:rsidRPr="00B1580C">
              <w:rPr>
                <w:sz w:val="24"/>
              </w:rPr>
              <w:t>Сегежский муниципальный район</w:t>
            </w:r>
          </w:p>
        </w:tc>
        <w:tc>
          <w:tcPr>
            <w:tcW w:w="2268" w:type="dxa"/>
            <w:vAlign w:val="center"/>
          </w:tcPr>
          <w:p w:rsidR="00565807" w:rsidRPr="00B1580C" w:rsidRDefault="00565807" w:rsidP="00B1580C">
            <w:pPr>
              <w:spacing w:before="40" w:after="40"/>
              <w:ind w:right="57"/>
              <w:jc w:val="center"/>
              <w:rPr>
                <w:sz w:val="24"/>
              </w:rPr>
            </w:pPr>
            <w:r w:rsidRPr="00B1580C">
              <w:rPr>
                <w:sz w:val="24"/>
              </w:rPr>
              <w:t>20661</w:t>
            </w:r>
          </w:p>
        </w:tc>
        <w:tc>
          <w:tcPr>
            <w:tcW w:w="2127" w:type="dxa"/>
            <w:vAlign w:val="center"/>
          </w:tcPr>
          <w:p w:rsidR="00565807" w:rsidRPr="00B1580C" w:rsidRDefault="00565807" w:rsidP="00B1580C">
            <w:pPr>
              <w:spacing w:before="40" w:after="40"/>
              <w:ind w:right="57"/>
              <w:jc w:val="center"/>
              <w:rPr>
                <w:sz w:val="24"/>
              </w:rPr>
            </w:pPr>
            <w:r w:rsidRPr="00B1580C">
              <w:rPr>
                <w:sz w:val="24"/>
              </w:rPr>
              <w:t>683</w:t>
            </w:r>
          </w:p>
        </w:tc>
        <w:tc>
          <w:tcPr>
            <w:tcW w:w="2126" w:type="dxa"/>
            <w:vAlign w:val="center"/>
          </w:tcPr>
          <w:p w:rsidR="00565807" w:rsidRPr="00B1580C" w:rsidRDefault="00565807" w:rsidP="00B1580C">
            <w:pPr>
              <w:spacing w:before="40" w:after="40"/>
              <w:ind w:right="57"/>
              <w:jc w:val="center"/>
              <w:rPr>
                <w:sz w:val="24"/>
              </w:rPr>
            </w:pPr>
            <w:r w:rsidRPr="00B1580C">
              <w:rPr>
                <w:sz w:val="24"/>
              </w:rPr>
              <w:t>3,3</w:t>
            </w:r>
          </w:p>
        </w:tc>
      </w:tr>
      <w:tr w:rsidR="008419C6" w:rsidRPr="00B1580C" w:rsidTr="005C73DE">
        <w:tc>
          <w:tcPr>
            <w:tcW w:w="2943" w:type="dxa"/>
            <w:vAlign w:val="center"/>
          </w:tcPr>
          <w:p w:rsidR="00565807" w:rsidRPr="00B1580C" w:rsidRDefault="00565807" w:rsidP="00B1580C">
            <w:pPr>
              <w:spacing w:before="40" w:after="40"/>
              <w:ind w:right="57"/>
              <w:rPr>
                <w:sz w:val="24"/>
              </w:rPr>
            </w:pPr>
            <w:r w:rsidRPr="00B1580C">
              <w:rPr>
                <w:sz w:val="24"/>
              </w:rPr>
              <w:t>Сегежское городское поселение</w:t>
            </w:r>
          </w:p>
        </w:tc>
        <w:tc>
          <w:tcPr>
            <w:tcW w:w="2268" w:type="dxa"/>
            <w:vAlign w:val="center"/>
          </w:tcPr>
          <w:p w:rsidR="00565807" w:rsidRPr="00B1580C" w:rsidRDefault="00565807" w:rsidP="00B1580C">
            <w:pPr>
              <w:spacing w:before="40" w:after="40"/>
              <w:ind w:right="57"/>
              <w:jc w:val="center"/>
              <w:rPr>
                <w:sz w:val="24"/>
              </w:rPr>
            </w:pPr>
            <w:r w:rsidRPr="00B1580C">
              <w:rPr>
                <w:sz w:val="24"/>
              </w:rPr>
              <w:t>14901</w:t>
            </w:r>
          </w:p>
        </w:tc>
        <w:tc>
          <w:tcPr>
            <w:tcW w:w="2127" w:type="dxa"/>
            <w:vAlign w:val="center"/>
          </w:tcPr>
          <w:p w:rsidR="00565807" w:rsidRPr="00B1580C" w:rsidRDefault="00565807" w:rsidP="00B1580C">
            <w:pPr>
              <w:spacing w:before="40" w:after="40"/>
              <w:ind w:right="57"/>
              <w:jc w:val="center"/>
              <w:rPr>
                <w:sz w:val="24"/>
              </w:rPr>
            </w:pPr>
            <w:r w:rsidRPr="00B1580C">
              <w:rPr>
                <w:sz w:val="24"/>
              </w:rPr>
              <w:t>390</w:t>
            </w:r>
          </w:p>
        </w:tc>
        <w:tc>
          <w:tcPr>
            <w:tcW w:w="2126" w:type="dxa"/>
            <w:vAlign w:val="center"/>
          </w:tcPr>
          <w:p w:rsidR="00565807" w:rsidRPr="00B1580C" w:rsidRDefault="00565807" w:rsidP="00B1580C">
            <w:pPr>
              <w:spacing w:before="40" w:after="40"/>
              <w:ind w:right="57"/>
              <w:jc w:val="center"/>
              <w:rPr>
                <w:sz w:val="24"/>
              </w:rPr>
            </w:pPr>
            <w:r w:rsidRPr="00B1580C">
              <w:rPr>
                <w:sz w:val="24"/>
              </w:rPr>
              <w:t>2,6</w:t>
            </w:r>
          </w:p>
        </w:tc>
      </w:tr>
      <w:tr w:rsidR="008419C6" w:rsidRPr="00B1580C" w:rsidTr="005C73DE">
        <w:tc>
          <w:tcPr>
            <w:tcW w:w="2943" w:type="dxa"/>
            <w:vAlign w:val="center"/>
          </w:tcPr>
          <w:p w:rsidR="00565807" w:rsidRPr="00B1580C" w:rsidRDefault="00565807" w:rsidP="00B1580C">
            <w:pPr>
              <w:spacing w:before="40" w:after="40"/>
              <w:ind w:right="57"/>
              <w:rPr>
                <w:sz w:val="24"/>
              </w:rPr>
            </w:pPr>
            <w:r w:rsidRPr="00B1580C">
              <w:rPr>
                <w:sz w:val="24"/>
              </w:rPr>
              <w:t>Надвоицкое городское поселение</w:t>
            </w:r>
          </w:p>
        </w:tc>
        <w:tc>
          <w:tcPr>
            <w:tcW w:w="2268" w:type="dxa"/>
            <w:vAlign w:val="center"/>
          </w:tcPr>
          <w:p w:rsidR="00565807" w:rsidRPr="00B1580C" w:rsidRDefault="00565807" w:rsidP="00B1580C">
            <w:pPr>
              <w:spacing w:before="40" w:after="40"/>
              <w:ind w:right="57"/>
              <w:jc w:val="center"/>
              <w:rPr>
                <w:sz w:val="24"/>
              </w:rPr>
            </w:pPr>
            <w:r w:rsidRPr="00B1580C">
              <w:rPr>
                <w:sz w:val="24"/>
              </w:rPr>
              <w:t>4100</w:t>
            </w:r>
          </w:p>
        </w:tc>
        <w:tc>
          <w:tcPr>
            <w:tcW w:w="2127" w:type="dxa"/>
            <w:vAlign w:val="center"/>
          </w:tcPr>
          <w:p w:rsidR="00565807" w:rsidRPr="00B1580C" w:rsidRDefault="00565807" w:rsidP="00B1580C">
            <w:pPr>
              <w:spacing w:before="40" w:after="40"/>
              <w:ind w:right="57"/>
              <w:jc w:val="center"/>
              <w:rPr>
                <w:sz w:val="24"/>
              </w:rPr>
            </w:pPr>
            <w:r w:rsidRPr="00B1580C">
              <w:rPr>
                <w:sz w:val="24"/>
              </w:rPr>
              <w:t>237</w:t>
            </w:r>
          </w:p>
        </w:tc>
        <w:tc>
          <w:tcPr>
            <w:tcW w:w="2126" w:type="dxa"/>
            <w:vAlign w:val="center"/>
          </w:tcPr>
          <w:p w:rsidR="00565807" w:rsidRPr="00B1580C" w:rsidRDefault="00565807" w:rsidP="00B1580C">
            <w:pPr>
              <w:spacing w:before="40" w:after="40"/>
              <w:ind w:right="57"/>
              <w:jc w:val="center"/>
              <w:rPr>
                <w:sz w:val="24"/>
              </w:rPr>
            </w:pPr>
            <w:r w:rsidRPr="00B1580C">
              <w:rPr>
                <w:sz w:val="24"/>
              </w:rPr>
              <w:t>5,8</w:t>
            </w:r>
          </w:p>
        </w:tc>
      </w:tr>
      <w:tr w:rsidR="008419C6" w:rsidRPr="00B1580C" w:rsidTr="005C73DE">
        <w:tc>
          <w:tcPr>
            <w:tcW w:w="2943" w:type="dxa"/>
            <w:vAlign w:val="center"/>
          </w:tcPr>
          <w:p w:rsidR="00565807" w:rsidRPr="00B1580C" w:rsidRDefault="00565807" w:rsidP="00B1580C">
            <w:pPr>
              <w:spacing w:before="40" w:after="40"/>
              <w:ind w:right="57"/>
              <w:rPr>
                <w:sz w:val="24"/>
              </w:rPr>
            </w:pPr>
            <w:r w:rsidRPr="00B1580C">
              <w:rPr>
                <w:sz w:val="24"/>
              </w:rPr>
              <w:t>Валдайское сельское поселение</w:t>
            </w:r>
          </w:p>
        </w:tc>
        <w:tc>
          <w:tcPr>
            <w:tcW w:w="2268" w:type="dxa"/>
            <w:vAlign w:val="center"/>
          </w:tcPr>
          <w:p w:rsidR="00565807" w:rsidRPr="00B1580C" w:rsidRDefault="00565807" w:rsidP="00B1580C">
            <w:pPr>
              <w:spacing w:before="40" w:after="40"/>
              <w:ind w:right="57"/>
              <w:jc w:val="center"/>
              <w:rPr>
                <w:sz w:val="24"/>
              </w:rPr>
            </w:pPr>
            <w:r w:rsidRPr="00B1580C">
              <w:rPr>
                <w:sz w:val="24"/>
              </w:rPr>
              <w:t>680</w:t>
            </w:r>
          </w:p>
        </w:tc>
        <w:tc>
          <w:tcPr>
            <w:tcW w:w="2127" w:type="dxa"/>
            <w:vAlign w:val="center"/>
          </w:tcPr>
          <w:p w:rsidR="00565807" w:rsidRPr="00B1580C" w:rsidRDefault="00565807" w:rsidP="00B1580C">
            <w:pPr>
              <w:spacing w:before="40" w:after="40"/>
              <w:ind w:right="57"/>
              <w:jc w:val="center"/>
              <w:rPr>
                <w:sz w:val="24"/>
              </w:rPr>
            </w:pPr>
            <w:r w:rsidRPr="00B1580C">
              <w:rPr>
                <w:sz w:val="24"/>
              </w:rPr>
              <w:t>23</w:t>
            </w:r>
          </w:p>
        </w:tc>
        <w:tc>
          <w:tcPr>
            <w:tcW w:w="2126" w:type="dxa"/>
            <w:vAlign w:val="center"/>
          </w:tcPr>
          <w:p w:rsidR="00565807" w:rsidRPr="00B1580C" w:rsidRDefault="00565807" w:rsidP="00B1580C">
            <w:pPr>
              <w:spacing w:before="40" w:after="40"/>
              <w:ind w:right="57"/>
              <w:jc w:val="center"/>
              <w:rPr>
                <w:sz w:val="24"/>
              </w:rPr>
            </w:pPr>
            <w:r w:rsidRPr="00B1580C">
              <w:rPr>
                <w:sz w:val="24"/>
              </w:rPr>
              <w:t>3,4</w:t>
            </w:r>
          </w:p>
        </w:tc>
      </w:tr>
      <w:tr w:rsidR="008419C6" w:rsidRPr="00B1580C" w:rsidTr="005C73DE">
        <w:tc>
          <w:tcPr>
            <w:tcW w:w="2943" w:type="dxa"/>
            <w:vAlign w:val="center"/>
          </w:tcPr>
          <w:p w:rsidR="00565807" w:rsidRPr="00B1580C" w:rsidRDefault="00565807" w:rsidP="00B1580C">
            <w:pPr>
              <w:spacing w:before="40" w:after="40"/>
              <w:ind w:right="57"/>
              <w:rPr>
                <w:sz w:val="24"/>
              </w:rPr>
            </w:pPr>
            <w:r w:rsidRPr="00B1580C">
              <w:rPr>
                <w:sz w:val="24"/>
              </w:rPr>
              <w:t>Идельское сельское поселение</w:t>
            </w:r>
          </w:p>
        </w:tc>
        <w:tc>
          <w:tcPr>
            <w:tcW w:w="2268" w:type="dxa"/>
            <w:vAlign w:val="center"/>
          </w:tcPr>
          <w:p w:rsidR="00565807" w:rsidRPr="00B1580C" w:rsidRDefault="00565807" w:rsidP="00B1580C">
            <w:pPr>
              <w:spacing w:before="40" w:after="40"/>
              <w:ind w:right="57"/>
              <w:jc w:val="center"/>
              <w:rPr>
                <w:sz w:val="24"/>
              </w:rPr>
            </w:pPr>
            <w:r w:rsidRPr="00B1580C">
              <w:rPr>
                <w:sz w:val="24"/>
              </w:rPr>
              <w:t>340</w:t>
            </w:r>
          </w:p>
        </w:tc>
        <w:tc>
          <w:tcPr>
            <w:tcW w:w="2127" w:type="dxa"/>
            <w:vAlign w:val="center"/>
          </w:tcPr>
          <w:p w:rsidR="00565807" w:rsidRPr="00B1580C" w:rsidRDefault="00565807" w:rsidP="00B1580C">
            <w:pPr>
              <w:spacing w:before="40" w:after="40"/>
              <w:ind w:right="57"/>
              <w:jc w:val="center"/>
              <w:rPr>
                <w:sz w:val="24"/>
              </w:rPr>
            </w:pPr>
            <w:r w:rsidRPr="00B1580C">
              <w:rPr>
                <w:sz w:val="24"/>
              </w:rPr>
              <w:t>17</w:t>
            </w:r>
          </w:p>
        </w:tc>
        <w:tc>
          <w:tcPr>
            <w:tcW w:w="2126" w:type="dxa"/>
            <w:vAlign w:val="center"/>
          </w:tcPr>
          <w:p w:rsidR="00565807" w:rsidRPr="00B1580C" w:rsidRDefault="00565807" w:rsidP="00B1580C">
            <w:pPr>
              <w:spacing w:before="40" w:after="40"/>
              <w:ind w:right="57"/>
              <w:jc w:val="center"/>
              <w:rPr>
                <w:sz w:val="24"/>
              </w:rPr>
            </w:pPr>
            <w:r w:rsidRPr="00B1580C">
              <w:rPr>
                <w:sz w:val="24"/>
              </w:rPr>
              <w:t>5,0</w:t>
            </w:r>
          </w:p>
        </w:tc>
      </w:tr>
      <w:tr w:rsidR="008419C6" w:rsidRPr="00B1580C" w:rsidTr="005C73DE">
        <w:tc>
          <w:tcPr>
            <w:tcW w:w="2943" w:type="dxa"/>
            <w:vAlign w:val="center"/>
          </w:tcPr>
          <w:p w:rsidR="00565807" w:rsidRPr="00B1580C" w:rsidRDefault="00565807" w:rsidP="00B1580C">
            <w:pPr>
              <w:spacing w:before="40" w:after="40"/>
              <w:ind w:right="57"/>
              <w:rPr>
                <w:sz w:val="24"/>
              </w:rPr>
            </w:pPr>
            <w:r w:rsidRPr="00B1580C">
              <w:rPr>
                <w:sz w:val="24"/>
              </w:rPr>
              <w:t>Поповпорожское сельское посел</w:t>
            </w:r>
            <w:r w:rsidRPr="00B1580C">
              <w:rPr>
                <w:sz w:val="24"/>
              </w:rPr>
              <w:t>е</w:t>
            </w:r>
            <w:r w:rsidRPr="00B1580C">
              <w:rPr>
                <w:sz w:val="24"/>
              </w:rPr>
              <w:t>ние</w:t>
            </w:r>
          </w:p>
        </w:tc>
        <w:tc>
          <w:tcPr>
            <w:tcW w:w="2268" w:type="dxa"/>
            <w:vAlign w:val="center"/>
          </w:tcPr>
          <w:p w:rsidR="00565807" w:rsidRPr="00B1580C" w:rsidRDefault="00565807" w:rsidP="00B1580C">
            <w:pPr>
              <w:spacing w:before="40" w:after="40"/>
              <w:ind w:right="57"/>
              <w:jc w:val="center"/>
              <w:rPr>
                <w:sz w:val="24"/>
              </w:rPr>
            </w:pPr>
            <w:r w:rsidRPr="00B1580C">
              <w:rPr>
                <w:sz w:val="24"/>
              </w:rPr>
              <w:t>250</w:t>
            </w:r>
          </w:p>
        </w:tc>
        <w:tc>
          <w:tcPr>
            <w:tcW w:w="2127" w:type="dxa"/>
            <w:vAlign w:val="center"/>
          </w:tcPr>
          <w:p w:rsidR="00565807" w:rsidRPr="00B1580C" w:rsidRDefault="00565807" w:rsidP="00B1580C">
            <w:pPr>
              <w:spacing w:before="40" w:after="40"/>
              <w:ind w:right="57"/>
              <w:jc w:val="center"/>
              <w:rPr>
                <w:sz w:val="24"/>
              </w:rPr>
            </w:pPr>
            <w:r w:rsidRPr="00B1580C">
              <w:rPr>
                <w:sz w:val="24"/>
              </w:rPr>
              <w:t>7</w:t>
            </w:r>
          </w:p>
        </w:tc>
        <w:tc>
          <w:tcPr>
            <w:tcW w:w="2126" w:type="dxa"/>
            <w:vAlign w:val="center"/>
          </w:tcPr>
          <w:p w:rsidR="00565807" w:rsidRPr="00B1580C" w:rsidRDefault="00565807" w:rsidP="00B1580C">
            <w:pPr>
              <w:spacing w:before="40" w:after="40"/>
              <w:ind w:right="57"/>
              <w:jc w:val="center"/>
              <w:rPr>
                <w:sz w:val="24"/>
              </w:rPr>
            </w:pPr>
            <w:r w:rsidRPr="00B1580C">
              <w:rPr>
                <w:sz w:val="24"/>
              </w:rPr>
              <w:t>2,8</w:t>
            </w:r>
          </w:p>
        </w:tc>
      </w:tr>
      <w:tr w:rsidR="008419C6" w:rsidRPr="00B1580C" w:rsidTr="005C73DE">
        <w:tc>
          <w:tcPr>
            <w:tcW w:w="2943" w:type="dxa"/>
            <w:vAlign w:val="center"/>
          </w:tcPr>
          <w:p w:rsidR="00565807" w:rsidRPr="00B1580C" w:rsidRDefault="00565807" w:rsidP="00B1580C">
            <w:pPr>
              <w:spacing w:before="40" w:after="40"/>
              <w:ind w:right="57"/>
              <w:rPr>
                <w:sz w:val="24"/>
              </w:rPr>
            </w:pPr>
            <w:r w:rsidRPr="00B1580C">
              <w:rPr>
                <w:sz w:val="24"/>
              </w:rPr>
              <w:t>Чернопорожское сельское посел</w:t>
            </w:r>
            <w:r w:rsidRPr="00B1580C">
              <w:rPr>
                <w:sz w:val="24"/>
              </w:rPr>
              <w:t>е</w:t>
            </w:r>
            <w:r w:rsidRPr="00B1580C">
              <w:rPr>
                <w:sz w:val="24"/>
              </w:rPr>
              <w:t>ние</w:t>
            </w:r>
          </w:p>
        </w:tc>
        <w:tc>
          <w:tcPr>
            <w:tcW w:w="2268" w:type="dxa"/>
            <w:vAlign w:val="center"/>
          </w:tcPr>
          <w:p w:rsidR="00565807" w:rsidRPr="00B1580C" w:rsidRDefault="00565807" w:rsidP="00B1580C">
            <w:pPr>
              <w:spacing w:before="40" w:after="40"/>
              <w:ind w:right="57"/>
              <w:jc w:val="center"/>
              <w:rPr>
                <w:sz w:val="24"/>
              </w:rPr>
            </w:pPr>
            <w:r w:rsidRPr="00B1580C">
              <w:rPr>
                <w:sz w:val="24"/>
              </w:rPr>
              <w:t>390</w:t>
            </w:r>
          </w:p>
        </w:tc>
        <w:tc>
          <w:tcPr>
            <w:tcW w:w="2127" w:type="dxa"/>
            <w:vAlign w:val="center"/>
          </w:tcPr>
          <w:p w:rsidR="00565807" w:rsidRPr="00B1580C" w:rsidRDefault="00565807" w:rsidP="00B1580C">
            <w:pPr>
              <w:spacing w:before="40" w:after="40"/>
              <w:ind w:right="57"/>
              <w:jc w:val="center"/>
              <w:rPr>
                <w:sz w:val="24"/>
              </w:rPr>
            </w:pPr>
            <w:r w:rsidRPr="00B1580C">
              <w:rPr>
                <w:sz w:val="24"/>
              </w:rPr>
              <w:t>9</w:t>
            </w:r>
          </w:p>
        </w:tc>
        <w:tc>
          <w:tcPr>
            <w:tcW w:w="2126" w:type="dxa"/>
            <w:vAlign w:val="center"/>
          </w:tcPr>
          <w:p w:rsidR="00565807" w:rsidRPr="00B1580C" w:rsidRDefault="00565807" w:rsidP="00B1580C">
            <w:pPr>
              <w:spacing w:before="40" w:after="40"/>
              <w:ind w:right="57"/>
              <w:jc w:val="center"/>
              <w:rPr>
                <w:sz w:val="24"/>
              </w:rPr>
            </w:pPr>
            <w:r w:rsidRPr="00B1580C">
              <w:rPr>
                <w:sz w:val="24"/>
              </w:rPr>
              <w:t>2,3</w:t>
            </w:r>
          </w:p>
        </w:tc>
      </w:tr>
    </w:tbl>
    <w:p w:rsidR="004C3902" w:rsidRDefault="004C3902" w:rsidP="009240ED">
      <w:pPr>
        <w:ind w:firstLine="709"/>
        <w:jc w:val="both"/>
        <w:rPr>
          <w:sz w:val="24"/>
        </w:rPr>
      </w:pPr>
    </w:p>
    <w:p w:rsidR="009240ED" w:rsidRDefault="009240ED" w:rsidP="009240ED">
      <w:pPr>
        <w:ind w:firstLine="709"/>
        <w:jc w:val="both"/>
        <w:rPr>
          <w:sz w:val="24"/>
        </w:rPr>
      </w:pPr>
      <w:r w:rsidRPr="004D36B2">
        <w:rPr>
          <w:sz w:val="24"/>
        </w:rPr>
        <w:t>По состоянию на 01.01.2014 года в центре занятости населения</w:t>
      </w:r>
      <w:r w:rsidR="00666395">
        <w:rPr>
          <w:sz w:val="24"/>
        </w:rPr>
        <w:t xml:space="preserve"> </w:t>
      </w:r>
      <w:r w:rsidRPr="004D36B2">
        <w:rPr>
          <w:sz w:val="24"/>
        </w:rPr>
        <w:t xml:space="preserve"> ра</w:t>
      </w:r>
      <w:r w:rsidRPr="004D36B2">
        <w:rPr>
          <w:sz w:val="24"/>
        </w:rPr>
        <w:t>й</w:t>
      </w:r>
      <w:r w:rsidRPr="004D36B2">
        <w:rPr>
          <w:sz w:val="24"/>
        </w:rPr>
        <w:t>она были зарегистрированы 205 вакантных рабочих места (193 на 01.01.2013 г.). Напряженность на регистрируемом рынке труда (нагрузка ищ</w:t>
      </w:r>
      <w:r w:rsidRPr="004D36B2">
        <w:rPr>
          <w:sz w:val="24"/>
        </w:rPr>
        <w:t>у</w:t>
      </w:r>
      <w:r w:rsidRPr="004D36B2">
        <w:rPr>
          <w:sz w:val="24"/>
        </w:rPr>
        <w:t>щих работу граждан на одну вакансию) составила 4,0 человека / вакансию (по состоянию на 01.01.2013 г. – 3,1 человека / в</w:t>
      </w:r>
      <w:r w:rsidRPr="004D36B2">
        <w:rPr>
          <w:sz w:val="24"/>
        </w:rPr>
        <w:t>а</w:t>
      </w:r>
      <w:r w:rsidRPr="004D36B2">
        <w:rPr>
          <w:sz w:val="24"/>
        </w:rPr>
        <w:t>кансию).</w:t>
      </w:r>
    </w:p>
    <w:p w:rsidR="009240ED" w:rsidRPr="004D36B2" w:rsidRDefault="00703C61" w:rsidP="009240ED">
      <w:pPr>
        <w:ind w:firstLine="709"/>
        <w:jc w:val="both"/>
        <w:rPr>
          <w:sz w:val="24"/>
        </w:rPr>
      </w:pPr>
      <w:r>
        <w:rPr>
          <w:noProof/>
          <w:sz w:val="24"/>
        </w:rPr>
        <w:drawing>
          <wp:anchor distT="0" distB="0" distL="114300" distR="114300" simplePos="0" relativeHeight="251646464" behindDoc="0" locked="0" layoutInCell="1" allowOverlap="1">
            <wp:simplePos x="0" y="0"/>
            <wp:positionH relativeFrom="column">
              <wp:posOffset>7887</wp:posOffset>
            </wp:positionH>
            <wp:positionV relativeFrom="paragraph">
              <wp:posOffset>28430</wp:posOffset>
            </wp:positionV>
            <wp:extent cx="3736165" cy="2425845"/>
            <wp:effectExtent l="9792" t="4300" r="2448" b="0"/>
            <wp:wrapSquare wrapText="bothSides"/>
            <wp:docPr id="126"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9240ED" w:rsidRPr="004D36B2">
        <w:rPr>
          <w:sz w:val="24"/>
        </w:rPr>
        <w:t>Динамика численности экономически активного населения и численности занятых в экон</w:t>
      </w:r>
      <w:r w:rsidR="00666395">
        <w:rPr>
          <w:sz w:val="24"/>
        </w:rPr>
        <w:t xml:space="preserve">омике </w:t>
      </w:r>
      <w:r w:rsidR="009240ED" w:rsidRPr="004D36B2">
        <w:rPr>
          <w:sz w:val="24"/>
        </w:rPr>
        <w:t>района представлена на рис. 3. При общей тенденции сн</w:t>
      </w:r>
      <w:r w:rsidR="009240ED" w:rsidRPr="004D36B2">
        <w:rPr>
          <w:sz w:val="24"/>
        </w:rPr>
        <w:t>и</w:t>
      </w:r>
      <w:r w:rsidR="009240ED" w:rsidRPr="004D36B2">
        <w:rPr>
          <w:sz w:val="24"/>
        </w:rPr>
        <w:t>жения общей численности населения в районе в последние три года наметилась тенденция замедления падения и постепенного роста численности экономически активного н</w:t>
      </w:r>
      <w:r w:rsidR="009240ED" w:rsidRPr="004D36B2">
        <w:rPr>
          <w:sz w:val="24"/>
        </w:rPr>
        <w:t>а</w:t>
      </w:r>
      <w:r w:rsidR="009240ED" w:rsidRPr="004D36B2">
        <w:rPr>
          <w:sz w:val="24"/>
        </w:rPr>
        <w:t xml:space="preserve">селения. Тем не менее, численность занятого населения продолжает снижаться. Это происходит в том числе за счет высвобождения работников, занятых на градообразующих предприятиях района – АО </w:t>
      </w:r>
      <w:r w:rsidR="00F27AB2">
        <w:rPr>
          <w:sz w:val="24"/>
        </w:rPr>
        <w:t>«</w:t>
      </w:r>
      <w:r w:rsidR="009240ED" w:rsidRPr="004D36B2">
        <w:rPr>
          <w:sz w:val="24"/>
        </w:rPr>
        <w:t>Сегежском ЦБК</w:t>
      </w:r>
      <w:r w:rsidR="00F27AB2">
        <w:rPr>
          <w:sz w:val="24"/>
        </w:rPr>
        <w:t>»</w:t>
      </w:r>
      <w:r w:rsidR="009240ED" w:rsidRPr="004D36B2">
        <w:rPr>
          <w:sz w:val="24"/>
        </w:rPr>
        <w:t xml:space="preserve"> и ОАО </w:t>
      </w:r>
      <w:r w:rsidR="00F27AB2">
        <w:rPr>
          <w:sz w:val="24"/>
        </w:rPr>
        <w:t>«</w:t>
      </w:r>
      <w:r w:rsidR="009240ED" w:rsidRPr="004D36B2">
        <w:rPr>
          <w:sz w:val="24"/>
        </w:rPr>
        <w:t>СУАЛ</w:t>
      </w:r>
      <w:r w:rsidR="00F27AB2">
        <w:rPr>
          <w:sz w:val="24"/>
        </w:rPr>
        <w:t>»</w:t>
      </w:r>
      <w:r w:rsidR="009240ED" w:rsidRPr="004D36B2">
        <w:rPr>
          <w:sz w:val="24"/>
        </w:rPr>
        <w:t xml:space="preserve"> филиал </w:t>
      </w:r>
      <w:r w:rsidR="00F27AB2">
        <w:rPr>
          <w:sz w:val="24"/>
        </w:rPr>
        <w:t>«</w:t>
      </w:r>
      <w:r w:rsidR="009240ED" w:rsidRPr="004D36B2">
        <w:rPr>
          <w:sz w:val="24"/>
        </w:rPr>
        <w:t>НАЗ-СУАЛ</w:t>
      </w:r>
      <w:r w:rsidR="00F27AB2">
        <w:rPr>
          <w:sz w:val="24"/>
        </w:rPr>
        <w:t>»</w:t>
      </w:r>
      <w:r w:rsidR="009240ED" w:rsidRPr="004D36B2">
        <w:rPr>
          <w:sz w:val="24"/>
        </w:rPr>
        <w:t>. В частности, за последние 5 лет численность работников на этих двух предприятиях сокр</w:t>
      </w:r>
      <w:r w:rsidR="009240ED" w:rsidRPr="004D36B2">
        <w:rPr>
          <w:sz w:val="24"/>
        </w:rPr>
        <w:t>а</w:t>
      </w:r>
      <w:r w:rsidR="009240ED" w:rsidRPr="004D36B2">
        <w:rPr>
          <w:sz w:val="24"/>
        </w:rPr>
        <w:t>тилась на 25% (с 3465 человек в 2009 году до 2602 человек на 01.01.2014). При этом предложение новых рабочих мест в районе существенно отстает от спроса на новые вакансии на рынке труда. Также наблюдается несоответствие предлагаемых новых вака</w:t>
      </w:r>
      <w:r w:rsidR="009240ED" w:rsidRPr="004D36B2">
        <w:rPr>
          <w:sz w:val="24"/>
        </w:rPr>
        <w:t>н</w:t>
      </w:r>
      <w:r w:rsidR="009240ED" w:rsidRPr="004D36B2">
        <w:rPr>
          <w:sz w:val="24"/>
        </w:rPr>
        <w:t>сий квалификационным характеристикам трудовых ресурсов, высвобождаемых на ключевых градообразующих предпр</w:t>
      </w:r>
      <w:r w:rsidR="009240ED" w:rsidRPr="004D36B2">
        <w:rPr>
          <w:sz w:val="24"/>
        </w:rPr>
        <w:t>и</w:t>
      </w:r>
      <w:r w:rsidR="00666395">
        <w:rPr>
          <w:sz w:val="24"/>
        </w:rPr>
        <w:t xml:space="preserve">ятиях </w:t>
      </w:r>
      <w:r w:rsidR="009240ED" w:rsidRPr="004D36B2">
        <w:rPr>
          <w:sz w:val="24"/>
        </w:rPr>
        <w:t xml:space="preserve"> района – АО </w:t>
      </w:r>
      <w:r w:rsidR="00F27AB2">
        <w:rPr>
          <w:sz w:val="24"/>
        </w:rPr>
        <w:t>«</w:t>
      </w:r>
      <w:r w:rsidR="009240ED" w:rsidRPr="004D36B2">
        <w:rPr>
          <w:sz w:val="24"/>
        </w:rPr>
        <w:t>Сегежском ЦБК</w:t>
      </w:r>
      <w:r w:rsidR="00F27AB2">
        <w:rPr>
          <w:sz w:val="24"/>
        </w:rPr>
        <w:t>»</w:t>
      </w:r>
      <w:r w:rsidR="009240ED" w:rsidRPr="004D36B2">
        <w:rPr>
          <w:sz w:val="24"/>
        </w:rPr>
        <w:t xml:space="preserve"> и ОАО </w:t>
      </w:r>
      <w:r w:rsidR="00F27AB2">
        <w:rPr>
          <w:sz w:val="24"/>
        </w:rPr>
        <w:t>«</w:t>
      </w:r>
      <w:r w:rsidR="009240ED" w:rsidRPr="004D36B2">
        <w:rPr>
          <w:sz w:val="24"/>
        </w:rPr>
        <w:t>СУАЛ</w:t>
      </w:r>
      <w:r w:rsidR="00F27AB2">
        <w:rPr>
          <w:sz w:val="24"/>
        </w:rPr>
        <w:t>»</w:t>
      </w:r>
      <w:r w:rsidR="009240ED" w:rsidRPr="004D36B2">
        <w:rPr>
          <w:sz w:val="24"/>
        </w:rPr>
        <w:t xml:space="preserve"> филиал </w:t>
      </w:r>
      <w:r w:rsidR="00F27AB2">
        <w:rPr>
          <w:sz w:val="24"/>
        </w:rPr>
        <w:t>«</w:t>
      </w:r>
      <w:r w:rsidR="009240ED" w:rsidRPr="004D36B2">
        <w:rPr>
          <w:sz w:val="24"/>
        </w:rPr>
        <w:t>НАЗ-СУАЛ</w:t>
      </w:r>
      <w:r w:rsidR="00F27AB2">
        <w:rPr>
          <w:sz w:val="24"/>
        </w:rPr>
        <w:t>»</w:t>
      </w:r>
      <w:r w:rsidR="009240ED" w:rsidRPr="004D36B2">
        <w:rPr>
          <w:sz w:val="24"/>
        </w:rPr>
        <w:t>.</w:t>
      </w:r>
    </w:p>
    <w:p w:rsidR="009240ED" w:rsidRDefault="009240ED" w:rsidP="009240ED">
      <w:pPr>
        <w:ind w:firstLine="709"/>
        <w:jc w:val="both"/>
        <w:rPr>
          <w:sz w:val="24"/>
        </w:rPr>
      </w:pPr>
      <w:r w:rsidRPr="00666395">
        <w:rPr>
          <w:sz w:val="24"/>
        </w:rPr>
        <w:t xml:space="preserve">Выводы: </w:t>
      </w:r>
      <w:r w:rsidR="00666395">
        <w:rPr>
          <w:sz w:val="24"/>
        </w:rPr>
        <w:t>с</w:t>
      </w:r>
      <w:r w:rsidRPr="00666395">
        <w:rPr>
          <w:sz w:val="24"/>
        </w:rPr>
        <w:t>ложившаяся</w:t>
      </w:r>
      <w:r w:rsidRPr="004D36B2">
        <w:rPr>
          <w:sz w:val="24"/>
        </w:rPr>
        <w:t xml:space="preserve"> структура трудовых ресурсов Сегежского муниципал</w:t>
      </w:r>
      <w:r w:rsidRPr="004D36B2">
        <w:rPr>
          <w:sz w:val="24"/>
        </w:rPr>
        <w:t>ь</w:t>
      </w:r>
      <w:r w:rsidRPr="004D36B2">
        <w:rPr>
          <w:sz w:val="24"/>
        </w:rPr>
        <w:t>ного района характеризуется как достаточно благоприятная (почти 60% приходится на население в трудоспособном возрасте). Тем не менее, существуют проблемы и вызовы обеспечения занятости высвобождаемых трудовых ресурсов и достаточно выс</w:t>
      </w:r>
      <w:r w:rsidRPr="004D36B2">
        <w:rPr>
          <w:sz w:val="24"/>
        </w:rPr>
        <w:t>о</w:t>
      </w:r>
      <w:r w:rsidRPr="004D36B2">
        <w:rPr>
          <w:sz w:val="24"/>
        </w:rPr>
        <w:t>кого уровня безработицы в моногородах – г. Сегеже и пгт</w:t>
      </w:r>
      <w:r w:rsidR="00AD0F59">
        <w:rPr>
          <w:sz w:val="24"/>
        </w:rPr>
        <w:t>.</w:t>
      </w:r>
      <w:r w:rsidRPr="004D36B2">
        <w:rPr>
          <w:sz w:val="24"/>
        </w:rPr>
        <w:t xml:space="preserve"> Надвоицы, что требует выработки мер социальной адаптации, повышения квалификации и переподготовки высвобождаемых кадров в с</w:t>
      </w:r>
      <w:r w:rsidRPr="004D36B2">
        <w:rPr>
          <w:sz w:val="24"/>
        </w:rPr>
        <w:t>о</w:t>
      </w:r>
      <w:r w:rsidRPr="004D36B2">
        <w:rPr>
          <w:sz w:val="24"/>
        </w:rPr>
        <w:t>четании с мерами по созданию новых рабочих мест.</w:t>
      </w:r>
    </w:p>
    <w:p w:rsidR="0007539C" w:rsidRPr="004D36B2" w:rsidRDefault="0007539C" w:rsidP="009240ED">
      <w:pPr>
        <w:ind w:firstLine="709"/>
        <w:jc w:val="both"/>
        <w:rPr>
          <w:sz w:val="24"/>
        </w:rPr>
      </w:pPr>
    </w:p>
    <w:p w:rsidR="009240ED" w:rsidRPr="003930CF" w:rsidRDefault="009240ED" w:rsidP="003930CF">
      <w:pPr>
        <w:pStyle w:val="2"/>
        <w:ind w:left="709"/>
        <w:jc w:val="left"/>
      </w:pPr>
      <w:bookmarkStart w:id="5" w:name="_Toc412752715"/>
      <w:r w:rsidRPr="003930CF">
        <w:t>1.4. Оценка уровня и качества жизни нас</w:t>
      </w:r>
      <w:r w:rsidRPr="003930CF">
        <w:t>е</w:t>
      </w:r>
      <w:r w:rsidRPr="003930CF">
        <w:t>ления</w:t>
      </w:r>
      <w:bookmarkEnd w:id="5"/>
    </w:p>
    <w:p w:rsidR="003930CF" w:rsidRPr="003930CF" w:rsidRDefault="003930CF" w:rsidP="009240ED">
      <w:pPr>
        <w:ind w:right="-1" w:firstLine="709"/>
        <w:jc w:val="both"/>
        <w:rPr>
          <w:b/>
          <w:sz w:val="24"/>
        </w:rPr>
      </w:pPr>
      <w:r w:rsidRPr="003930CF">
        <w:rPr>
          <w:b/>
          <w:sz w:val="24"/>
        </w:rPr>
        <w:t>1.4.1 О</w:t>
      </w:r>
      <w:r w:rsidR="009240ED" w:rsidRPr="003930CF">
        <w:rPr>
          <w:b/>
          <w:sz w:val="24"/>
        </w:rPr>
        <w:t>бразовани</w:t>
      </w:r>
      <w:r w:rsidRPr="003930CF">
        <w:rPr>
          <w:b/>
          <w:sz w:val="24"/>
        </w:rPr>
        <w:t xml:space="preserve">е </w:t>
      </w:r>
    </w:p>
    <w:p w:rsidR="009240ED" w:rsidRPr="003930CF" w:rsidRDefault="003930CF" w:rsidP="00D87171">
      <w:pPr>
        <w:ind w:right="-1" w:firstLine="709"/>
        <w:jc w:val="both"/>
        <w:rPr>
          <w:sz w:val="24"/>
        </w:rPr>
      </w:pPr>
      <w:r>
        <w:rPr>
          <w:sz w:val="24"/>
        </w:rPr>
        <w:t>Сис</w:t>
      </w:r>
      <w:r w:rsidRPr="003930CF">
        <w:rPr>
          <w:sz w:val="24"/>
        </w:rPr>
        <w:t xml:space="preserve">тема образования </w:t>
      </w:r>
      <w:r w:rsidR="009240ED" w:rsidRPr="003930CF">
        <w:rPr>
          <w:sz w:val="24"/>
        </w:rPr>
        <w:t xml:space="preserve"> района представлена семью типами муниципальных образовательных учреждений, которые обеспечивают доступность образовательных услуг для всех категорий населения. В районе работают 15 д</w:t>
      </w:r>
      <w:r w:rsidR="009240ED" w:rsidRPr="003930CF">
        <w:rPr>
          <w:sz w:val="24"/>
        </w:rPr>
        <w:t>о</w:t>
      </w:r>
      <w:r w:rsidR="009240ED" w:rsidRPr="003930CF">
        <w:rPr>
          <w:sz w:val="24"/>
        </w:rPr>
        <w:t>школьных образовательных учреждений, 9 общеобразовательных учреждений, специальное (коррекционное) образов</w:t>
      </w:r>
      <w:r w:rsidR="009240ED" w:rsidRPr="003930CF">
        <w:rPr>
          <w:sz w:val="24"/>
        </w:rPr>
        <w:t>а</w:t>
      </w:r>
      <w:r w:rsidR="009240ED" w:rsidRPr="003930CF">
        <w:rPr>
          <w:sz w:val="24"/>
        </w:rPr>
        <w:t>тельное учреждение для обучающихся, воспитанников с ограниченными возможностями здоровья, образов</w:t>
      </w:r>
      <w:r w:rsidR="009240ED" w:rsidRPr="003930CF">
        <w:rPr>
          <w:sz w:val="24"/>
        </w:rPr>
        <w:t>а</w:t>
      </w:r>
      <w:r w:rsidR="009240ED" w:rsidRPr="003930CF">
        <w:rPr>
          <w:sz w:val="24"/>
        </w:rPr>
        <w:t>тельное учреждение для детей-сирот и детей, оставшихся без попечения родителей, 4 учреждения дополнительного образов</w:t>
      </w:r>
      <w:r w:rsidR="009240ED" w:rsidRPr="003930CF">
        <w:rPr>
          <w:sz w:val="24"/>
        </w:rPr>
        <w:t>а</w:t>
      </w:r>
      <w:r w:rsidR="009240ED" w:rsidRPr="003930CF">
        <w:rPr>
          <w:sz w:val="24"/>
        </w:rPr>
        <w:t>ния детей, образовательное учреждение для детей, нуждающихся в психолого-педагогической и медико-социальной помощи и вечернее (сменное) общеобразовательное учрежд</w:t>
      </w:r>
      <w:r w:rsidR="009240ED" w:rsidRPr="003930CF">
        <w:rPr>
          <w:sz w:val="24"/>
        </w:rPr>
        <w:t>е</w:t>
      </w:r>
      <w:r w:rsidR="009240ED" w:rsidRPr="003930CF">
        <w:rPr>
          <w:sz w:val="24"/>
        </w:rPr>
        <w:t>ние.</w:t>
      </w:r>
    </w:p>
    <w:p w:rsidR="009240ED" w:rsidRPr="003930CF" w:rsidRDefault="009240ED" w:rsidP="00D87171">
      <w:pPr>
        <w:ind w:firstLine="709"/>
        <w:jc w:val="both"/>
        <w:rPr>
          <w:sz w:val="24"/>
        </w:rPr>
      </w:pPr>
      <w:r w:rsidRPr="003930CF">
        <w:rPr>
          <w:sz w:val="24"/>
        </w:rPr>
        <w:t xml:space="preserve">В сфере среднего специального образования на территории района функционируют ГОУ СПО </w:t>
      </w:r>
      <w:r w:rsidR="00F27AB2">
        <w:rPr>
          <w:sz w:val="24"/>
        </w:rPr>
        <w:t>«</w:t>
      </w:r>
      <w:r w:rsidRPr="003930CF">
        <w:rPr>
          <w:sz w:val="24"/>
        </w:rPr>
        <w:t xml:space="preserve"> С</w:t>
      </w:r>
      <w:r w:rsidRPr="003930CF">
        <w:rPr>
          <w:sz w:val="24"/>
        </w:rPr>
        <w:t>е</w:t>
      </w:r>
      <w:r w:rsidRPr="003930CF">
        <w:rPr>
          <w:sz w:val="24"/>
        </w:rPr>
        <w:t>верный колледж</w:t>
      </w:r>
      <w:r w:rsidR="00F27AB2">
        <w:rPr>
          <w:sz w:val="24"/>
        </w:rPr>
        <w:t>»</w:t>
      </w:r>
      <w:r w:rsidRPr="003930CF">
        <w:rPr>
          <w:sz w:val="24"/>
        </w:rPr>
        <w:t xml:space="preserve">. В сфере высшего образования – </w:t>
      </w:r>
      <w:r w:rsidRPr="003930CF">
        <w:rPr>
          <w:color w:val="000000"/>
          <w:sz w:val="24"/>
        </w:rPr>
        <w:t xml:space="preserve">информационно-методический центр ФГБОУ ВПО </w:t>
      </w:r>
      <w:r w:rsidR="00F27AB2">
        <w:rPr>
          <w:color w:val="000000"/>
          <w:sz w:val="24"/>
        </w:rPr>
        <w:t>«</w:t>
      </w:r>
      <w:r w:rsidRPr="003930CF">
        <w:rPr>
          <w:color w:val="000000"/>
          <w:sz w:val="24"/>
        </w:rPr>
        <w:t>Санкт-Петербургского государственного технологич</w:t>
      </w:r>
      <w:r w:rsidRPr="003930CF">
        <w:rPr>
          <w:color w:val="000000"/>
          <w:sz w:val="24"/>
        </w:rPr>
        <w:t>е</w:t>
      </w:r>
      <w:r w:rsidRPr="003930CF">
        <w:rPr>
          <w:color w:val="000000"/>
          <w:sz w:val="24"/>
        </w:rPr>
        <w:t>ского университета растительных полимеров</w:t>
      </w:r>
      <w:r w:rsidR="00F27AB2">
        <w:rPr>
          <w:color w:val="000000"/>
          <w:sz w:val="24"/>
        </w:rPr>
        <w:t>»</w:t>
      </w:r>
      <w:r w:rsidRPr="003930CF">
        <w:rPr>
          <w:color w:val="000000"/>
          <w:sz w:val="24"/>
        </w:rPr>
        <w:t>.</w:t>
      </w:r>
    </w:p>
    <w:p w:rsidR="009240ED" w:rsidRPr="003930CF" w:rsidRDefault="009240ED" w:rsidP="00D87171">
      <w:pPr>
        <w:ind w:firstLine="709"/>
        <w:jc w:val="both"/>
        <w:rPr>
          <w:sz w:val="24"/>
        </w:rPr>
      </w:pPr>
      <w:r w:rsidRPr="003930CF">
        <w:rPr>
          <w:sz w:val="24"/>
        </w:rPr>
        <w:t>В целом на 01.01.2014</w:t>
      </w:r>
      <w:r w:rsidR="003930CF" w:rsidRPr="003930CF">
        <w:rPr>
          <w:sz w:val="24"/>
        </w:rPr>
        <w:t>г.</w:t>
      </w:r>
      <w:r w:rsidRPr="003930CF">
        <w:rPr>
          <w:sz w:val="24"/>
        </w:rPr>
        <w:t xml:space="preserve"> в муниципальных общеобразовательных учреждениях С</w:t>
      </w:r>
      <w:r w:rsidRPr="003930CF">
        <w:rPr>
          <w:sz w:val="24"/>
        </w:rPr>
        <w:t>е</w:t>
      </w:r>
      <w:r w:rsidRPr="003930CF">
        <w:rPr>
          <w:sz w:val="24"/>
        </w:rPr>
        <w:t>гежского района обучалось 4192 человек, из них в городских школах – 3944 человека, в сельских – 248 чел</w:t>
      </w:r>
      <w:r w:rsidRPr="003930CF">
        <w:rPr>
          <w:sz w:val="24"/>
        </w:rPr>
        <w:t>о</w:t>
      </w:r>
      <w:r w:rsidRPr="003930CF">
        <w:rPr>
          <w:sz w:val="24"/>
        </w:rPr>
        <w:t>века.</w:t>
      </w:r>
    </w:p>
    <w:p w:rsidR="009240ED" w:rsidRPr="003930CF" w:rsidRDefault="009240ED" w:rsidP="00D87171">
      <w:pPr>
        <w:ind w:firstLine="709"/>
        <w:jc w:val="both"/>
        <w:rPr>
          <w:sz w:val="24"/>
        </w:rPr>
      </w:pPr>
      <w:r w:rsidRPr="003930CF">
        <w:rPr>
          <w:sz w:val="24"/>
        </w:rPr>
        <w:t>Загруженность дошкольных образовательных учреждений составляет более 100% (в частности, по итогам 2013 года доля детей в возрасте 1-6 лет, получающих дошкольную образовательную услугу и (или) услугу по их содержанию в муниципальных образовател</w:t>
      </w:r>
      <w:r w:rsidRPr="003930CF">
        <w:rPr>
          <w:sz w:val="24"/>
        </w:rPr>
        <w:t>ь</w:t>
      </w:r>
      <w:r w:rsidRPr="003930CF">
        <w:rPr>
          <w:sz w:val="24"/>
        </w:rPr>
        <w:t>ных учреждениях в общей численности детей данного возраста составляет 84,7%). Между тем</w:t>
      </w:r>
      <w:r w:rsidR="003930CF" w:rsidRPr="003930CF">
        <w:rPr>
          <w:sz w:val="24"/>
        </w:rPr>
        <w:t>,</w:t>
      </w:r>
      <w:r w:rsidRPr="003930CF">
        <w:rPr>
          <w:sz w:val="24"/>
        </w:rPr>
        <w:t xml:space="preserve"> загруженность средних общеобразовательных учреждений составляет в среднем около 80%.</w:t>
      </w:r>
    </w:p>
    <w:p w:rsidR="009240ED" w:rsidRPr="003930CF" w:rsidRDefault="009240ED" w:rsidP="00D87171">
      <w:pPr>
        <w:ind w:firstLine="709"/>
        <w:jc w:val="both"/>
        <w:rPr>
          <w:sz w:val="24"/>
        </w:rPr>
      </w:pPr>
      <w:r w:rsidRPr="003930CF">
        <w:rPr>
          <w:sz w:val="24"/>
        </w:rPr>
        <w:t>На протяжении ряда последних лет администрацией района ведется работа по реструктуризации с</w:t>
      </w:r>
      <w:r w:rsidRPr="003930CF">
        <w:rPr>
          <w:sz w:val="24"/>
        </w:rPr>
        <w:t>е</w:t>
      </w:r>
      <w:r w:rsidRPr="003930CF">
        <w:rPr>
          <w:sz w:val="24"/>
        </w:rPr>
        <w:t>ти муниципальных образовательных учреждений с целью оптимизации их работы и расходов на их содержание без сокращения услуг, оказываемых учрежд</w:t>
      </w:r>
      <w:r w:rsidRPr="003930CF">
        <w:rPr>
          <w:sz w:val="24"/>
        </w:rPr>
        <w:t>е</w:t>
      </w:r>
      <w:r w:rsidRPr="003930CF">
        <w:rPr>
          <w:sz w:val="24"/>
        </w:rPr>
        <w:t xml:space="preserve">ниями. В частности, в 2013 г. была проведена реорганизация МКОУ </w:t>
      </w:r>
      <w:r w:rsidR="00F27AB2">
        <w:rPr>
          <w:sz w:val="24"/>
        </w:rPr>
        <w:t>«</w:t>
      </w:r>
      <w:r w:rsidRPr="003930CF">
        <w:rPr>
          <w:sz w:val="24"/>
        </w:rPr>
        <w:t>Центр психолого-медико-социального сопровождения г. Сегежи</w:t>
      </w:r>
      <w:r w:rsidR="00F27AB2">
        <w:rPr>
          <w:sz w:val="24"/>
        </w:rPr>
        <w:t>»</w:t>
      </w:r>
      <w:r w:rsidRPr="003930CF">
        <w:rPr>
          <w:sz w:val="24"/>
        </w:rPr>
        <w:t xml:space="preserve"> путем присоединения к нему муниципального к</w:t>
      </w:r>
      <w:r w:rsidRPr="003930CF">
        <w:rPr>
          <w:sz w:val="24"/>
        </w:rPr>
        <w:t>а</w:t>
      </w:r>
      <w:r w:rsidRPr="003930CF">
        <w:rPr>
          <w:sz w:val="24"/>
        </w:rPr>
        <w:t xml:space="preserve">зенного образовательного учреждения дополнительного профессионального образования (повышения квалификации) </w:t>
      </w:r>
      <w:r w:rsidR="00F27AB2">
        <w:rPr>
          <w:sz w:val="24"/>
        </w:rPr>
        <w:t>«</w:t>
      </w:r>
      <w:r w:rsidRPr="003930CF">
        <w:rPr>
          <w:sz w:val="24"/>
        </w:rPr>
        <w:t>Информационно-методический центр Сегежского муниципального ра</w:t>
      </w:r>
      <w:r w:rsidRPr="003930CF">
        <w:rPr>
          <w:sz w:val="24"/>
        </w:rPr>
        <w:t>й</w:t>
      </w:r>
      <w:r w:rsidRPr="003930CF">
        <w:rPr>
          <w:sz w:val="24"/>
        </w:rPr>
        <w:t>она</w:t>
      </w:r>
      <w:r w:rsidR="00F27AB2">
        <w:rPr>
          <w:sz w:val="24"/>
        </w:rPr>
        <w:t>»</w:t>
      </w:r>
      <w:r w:rsidRPr="003930CF">
        <w:rPr>
          <w:sz w:val="24"/>
        </w:rPr>
        <w:t>.</w:t>
      </w:r>
    </w:p>
    <w:p w:rsidR="009240ED" w:rsidRPr="003930CF" w:rsidRDefault="009240ED" w:rsidP="00D87171">
      <w:pPr>
        <w:ind w:firstLine="709"/>
        <w:jc w:val="both"/>
        <w:rPr>
          <w:sz w:val="24"/>
        </w:rPr>
      </w:pPr>
      <w:r w:rsidRPr="003930CF">
        <w:rPr>
          <w:sz w:val="24"/>
        </w:rPr>
        <w:t>С целью повышения качества образовательных услуг населения регулярно осуществляется р</w:t>
      </w:r>
      <w:r w:rsidRPr="003930CF">
        <w:rPr>
          <w:sz w:val="24"/>
        </w:rPr>
        <w:t>а</w:t>
      </w:r>
      <w:r w:rsidRPr="003930CF">
        <w:rPr>
          <w:sz w:val="24"/>
        </w:rPr>
        <w:t>бота по повышению квалификации и переподготовке педагогических кадров на базе Института повышения квалификации работников образования (г. Петроз</w:t>
      </w:r>
      <w:r w:rsidRPr="003930CF">
        <w:rPr>
          <w:sz w:val="24"/>
        </w:rPr>
        <w:t>а</w:t>
      </w:r>
      <w:r w:rsidRPr="003930CF">
        <w:rPr>
          <w:sz w:val="24"/>
        </w:rPr>
        <w:t>водск) (в 2013 г. 89 педагогических работников прошли переподготовку), осуществляется работа ра</w:t>
      </w:r>
      <w:r w:rsidRPr="003930CF">
        <w:rPr>
          <w:sz w:val="24"/>
        </w:rPr>
        <w:t>й</w:t>
      </w:r>
      <w:r w:rsidRPr="003930CF">
        <w:rPr>
          <w:sz w:val="24"/>
        </w:rPr>
        <w:t>онных методических объединений, проводятся учебные семинары и конкурсы профессионального мастерства. Вместе с тем, серьезные опасения вызыв</w:t>
      </w:r>
      <w:r w:rsidRPr="003930CF">
        <w:rPr>
          <w:sz w:val="24"/>
        </w:rPr>
        <w:t>а</w:t>
      </w:r>
      <w:r w:rsidRPr="003930CF">
        <w:rPr>
          <w:sz w:val="24"/>
        </w:rPr>
        <w:t>ет тенденция старения педагогических кадров и сокращения числа молодых педагогов. За последние пять лет доля педагогических работников общеобразовательных школ, достигших пенсионного возраста, фактически удво</w:t>
      </w:r>
      <w:r w:rsidRPr="003930CF">
        <w:rPr>
          <w:sz w:val="24"/>
        </w:rPr>
        <w:t>и</w:t>
      </w:r>
      <w:r w:rsidRPr="003930CF">
        <w:rPr>
          <w:sz w:val="24"/>
        </w:rPr>
        <w:t>лась.</w:t>
      </w:r>
    </w:p>
    <w:p w:rsidR="009240ED" w:rsidRPr="003930CF" w:rsidRDefault="009240ED" w:rsidP="00D87171">
      <w:pPr>
        <w:ind w:firstLine="709"/>
        <w:jc w:val="both"/>
        <w:rPr>
          <w:sz w:val="24"/>
        </w:rPr>
      </w:pPr>
      <w:r w:rsidRPr="003930CF">
        <w:rPr>
          <w:sz w:val="24"/>
        </w:rPr>
        <w:t>С целью расширения направлений развития и познавательной деятельности детей в дошкольных учреждениях и школах района разрабатываются и внедряются профильные учебно-образовательные и прикладные курсы по следующим направлениям: теа</w:t>
      </w:r>
      <w:r w:rsidRPr="003930CF">
        <w:rPr>
          <w:sz w:val="24"/>
        </w:rPr>
        <w:t>т</w:t>
      </w:r>
      <w:r w:rsidRPr="003930CF">
        <w:rPr>
          <w:sz w:val="24"/>
        </w:rPr>
        <w:t>ральная деятельность (в двух дошкольных и 3-х средних общеобразовательных учреждениях г. Сегежи и одном общео</w:t>
      </w:r>
      <w:r w:rsidRPr="003930CF">
        <w:rPr>
          <w:sz w:val="24"/>
        </w:rPr>
        <w:t>б</w:t>
      </w:r>
      <w:r w:rsidRPr="003930CF">
        <w:rPr>
          <w:sz w:val="24"/>
        </w:rPr>
        <w:t>разовательном учреждении пгт</w:t>
      </w:r>
      <w:r w:rsidR="00427A8B">
        <w:rPr>
          <w:sz w:val="24"/>
        </w:rPr>
        <w:t>.</w:t>
      </w:r>
      <w:r w:rsidRPr="003930CF">
        <w:rPr>
          <w:sz w:val="24"/>
        </w:rPr>
        <w:t xml:space="preserve"> Надвоицы); музейная педагогика (в двух средних общеобразовательных учреждениях пгт</w:t>
      </w:r>
      <w:r w:rsidR="00427A8B">
        <w:rPr>
          <w:sz w:val="24"/>
        </w:rPr>
        <w:t>.</w:t>
      </w:r>
      <w:r w:rsidRPr="003930CF">
        <w:rPr>
          <w:sz w:val="24"/>
        </w:rPr>
        <w:t xml:space="preserve"> Надвоицы и п. Идель); экологическая деятельность (в 2-х дошкольных и двух средних общеобразов</w:t>
      </w:r>
      <w:r w:rsidRPr="003930CF">
        <w:rPr>
          <w:sz w:val="24"/>
        </w:rPr>
        <w:t>а</w:t>
      </w:r>
      <w:r w:rsidRPr="003930CF">
        <w:rPr>
          <w:sz w:val="24"/>
        </w:rPr>
        <w:t>тельных учреждениях г. Сегежи и пгт Надвоицы); художественно-эстетическое воспитание (в двух дошкольных и двух средних общеобразов</w:t>
      </w:r>
      <w:r w:rsidRPr="003930CF">
        <w:rPr>
          <w:sz w:val="24"/>
        </w:rPr>
        <w:t>а</w:t>
      </w:r>
      <w:r w:rsidRPr="003930CF">
        <w:rPr>
          <w:sz w:val="24"/>
        </w:rPr>
        <w:t>тельных учреждениях г. Сегежи); физкультурно-оздоровительная деятельность (в двух дошкольных и 5-ти средних общеобразовател</w:t>
      </w:r>
      <w:r w:rsidRPr="003930CF">
        <w:rPr>
          <w:sz w:val="24"/>
        </w:rPr>
        <w:t>ь</w:t>
      </w:r>
      <w:r w:rsidRPr="003930CF">
        <w:rPr>
          <w:sz w:val="24"/>
        </w:rPr>
        <w:t>ных учреждениях г. Сегежи, пгт</w:t>
      </w:r>
      <w:r w:rsidR="00427A8B">
        <w:rPr>
          <w:sz w:val="24"/>
        </w:rPr>
        <w:t>.</w:t>
      </w:r>
      <w:r w:rsidRPr="003930CF">
        <w:rPr>
          <w:sz w:val="24"/>
        </w:rPr>
        <w:t xml:space="preserve"> Надвоицы и п. Валдай); национально-региональный компонент (в 5-ти дошкольных и двух средних общеобразовательных у</w:t>
      </w:r>
      <w:r w:rsidRPr="003930CF">
        <w:rPr>
          <w:sz w:val="24"/>
        </w:rPr>
        <w:t>ч</w:t>
      </w:r>
      <w:r w:rsidRPr="003930CF">
        <w:rPr>
          <w:sz w:val="24"/>
        </w:rPr>
        <w:t>реждениях г. Сегежи и пгт</w:t>
      </w:r>
      <w:r w:rsidR="00427A8B">
        <w:rPr>
          <w:sz w:val="24"/>
        </w:rPr>
        <w:t>.</w:t>
      </w:r>
      <w:r w:rsidRPr="003930CF">
        <w:rPr>
          <w:sz w:val="24"/>
        </w:rPr>
        <w:t xml:space="preserve"> Надвоицы).</w:t>
      </w:r>
    </w:p>
    <w:p w:rsidR="009240ED" w:rsidRPr="003930CF" w:rsidRDefault="009240ED" w:rsidP="00D87171">
      <w:pPr>
        <w:ind w:firstLine="709"/>
        <w:jc w:val="both"/>
        <w:rPr>
          <w:sz w:val="24"/>
        </w:rPr>
      </w:pPr>
      <w:r w:rsidRPr="003930CF">
        <w:rPr>
          <w:sz w:val="24"/>
        </w:rPr>
        <w:t>Расходы муниципального бюджета на сферу образования в 2013 году составили 548,7 млн. рублей Удельный вес расходов на образование в структуре расходной части бюджета в 2013 г. с</w:t>
      </w:r>
      <w:r w:rsidRPr="003930CF">
        <w:rPr>
          <w:sz w:val="24"/>
        </w:rPr>
        <w:t>о</w:t>
      </w:r>
      <w:r w:rsidRPr="003930CF">
        <w:rPr>
          <w:sz w:val="24"/>
        </w:rPr>
        <w:t>ставил 69,9 %.</w:t>
      </w:r>
    </w:p>
    <w:p w:rsidR="009240ED" w:rsidRPr="003930CF" w:rsidRDefault="009240ED" w:rsidP="00D87171">
      <w:pPr>
        <w:ind w:firstLine="709"/>
        <w:jc w:val="both"/>
        <w:rPr>
          <w:sz w:val="24"/>
        </w:rPr>
      </w:pPr>
      <w:r w:rsidRPr="003930CF">
        <w:rPr>
          <w:sz w:val="24"/>
        </w:rPr>
        <w:t>Актуальной задачей в сфере образования является реконструкция и ремонт ряда образ</w:t>
      </w:r>
      <w:r w:rsidRPr="003930CF">
        <w:rPr>
          <w:sz w:val="24"/>
        </w:rPr>
        <w:t>о</w:t>
      </w:r>
      <w:r w:rsidRPr="003930CF">
        <w:rPr>
          <w:sz w:val="24"/>
        </w:rPr>
        <w:t>вательных учреждений района. В частности, 6,7% дошкольных образовательных учреждений, находящихся в муниципальной собственности, требуют капительного ремо</w:t>
      </w:r>
      <w:r w:rsidRPr="003930CF">
        <w:rPr>
          <w:sz w:val="24"/>
        </w:rPr>
        <w:t>н</w:t>
      </w:r>
      <w:r w:rsidRPr="003930CF">
        <w:rPr>
          <w:sz w:val="24"/>
        </w:rPr>
        <w:t>та и находятся в аварийном состоянии.</w:t>
      </w:r>
    </w:p>
    <w:p w:rsidR="00D87171" w:rsidRPr="008419C6" w:rsidRDefault="00D87171" w:rsidP="00D87171">
      <w:pPr>
        <w:ind w:firstLine="709"/>
        <w:jc w:val="both"/>
        <w:rPr>
          <w:b/>
          <w:sz w:val="24"/>
        </w:rPr>
      </w:pPr>
      <w:r w:rsidRPr="008419C6">
        <w:rPr>
          <w:b/>
          <w:sz w:val="24"/>
        </w:rPr>
        <w:t>1.4.2 Социальное обслуживание</w:t>
      </w:r>
    </w:p>
    <w:p w:rsidR="009240ED" w:rsidRPr="008419C6" w:rsidRDefault="009240ED" w:rsidP="00D87171">
      <w:pPr>
        <w:ind w:firstLine="709"/>
        <w:jc w:val="both"/>
        <w:rPr>
          <w:sz w:val="24"/>
        </w:rPr>
      </w:pPr>
      <w:r w:rsidRPr="008419C6">
        <w:rPr>
          <w:sz w:val="24"/>
        </w:rPr>
        <w:t xml:space="preserve">В сфере социального обслуживания и соцзащиты населения осуществляют деятельность 3 муниципальных учреждения – </w:t>
      </w:r>
      <w:r w:rsidR="00F27AB2">
        <w:rPr>
          <w:sz w:val="24"/>
        </w:rPr>
        <w:t>«</w:t>
      </w:r>
      <w:r w:rsidRPr="008419C6">
        <w:rPr>
          <w:sz w:val="24"/>
        </w:rPr>
        <w:t>Центр социального обслуживания граждан и инвалидов</w:t>
      </w:r>
      <w:r w:rsidR="00F27AB2">
        <w:rPr>
          <w:sz w:val="24"/>
        </w:rPr>
        <w:t>»</w:t>
      </w:r>
      <w:r w:rsidRPr="008419C6">
        <w:rPr>
          <w:sz w:val="24"/>
        </w:rPr>
        <w:t xml:space="preserve">, </w:t>
      </w:r>
      <w:r w:rsidR="00F27AB2">
        <w:rPr>
          <w:sz w:val="24"/>
        </w:rPr>
        <w:t>«</w:t>
      </w:r>
      <w:r w:rsidRPr="008419C6">
        <w:rPr>
          <w:sz w:val="24"/>
        </w:rPr>
        <w:t>Центр социал</w:t>
      </w:r>
      <w:r w:rsidRPr="008419C6">
        <w:rPr>
          <w:sz w:val="24"/>
        </w:rPr>
        <w:t>ь</w:t>
      </w:r>
      <w:r w:rsidRPr="008419C6">
        <w:rPr>
          <w:sz w:val="24"/>
        </w:rPr>
        <w:t>ной помощи семье и детям</w:t>
      </w:r>
      <w:r w:rsidR="00F27AB2">
        <w:rPr>
          <w:sz w:val="24"/>
        </w:rPr>
        <w:t>»</w:t>
      </w:r>
      <w:r w:rsidRPr="008419C6">
        <w:rPr>
          <w:sz w:val="24"/>
        </w:rPr>
        <w:t xml:space="preserve">, </w:t>
      </w:r>
      <w:r w:rsidR="00F27AB2">
        <w:rPr>
          <w:sz w:val="24"/>
        </w:rPr>
        <w:t>«</w:t>
      </w:r>
      <w:r w:rsidRPr="008419C6">
        <w:rPr>
          <w:sz w:val="24"/>
        </w:rPr>
        <w:t>Реабилитационный центр для детей и подростков с ограниченными возможностями</w:t>
      </w:r>
      <w:r w:rsidR="00F27AB2">
        <w:rPr>
          <w:sz w:val="24"/>
        </w:rPr>
        <w:t>»</w:t>
      </w:r>
      <w:r w:rsidRPr="008419C6">
        <w:rPr>
          <w:sz w:val="24"/>
        </w:rPr>
        <w:t>. Финансирование этих учреждений осуществляется в рамках переданных государственных полномочий за счет средств субвенции, размер которых в 2013 г. составил 37,6 млн. ру</w:t>
      </w:r>
      <w:r w:rsidRPr="008419C6">
        <w:rPr>
          <w:sz w:val="24"/>
        </w:rPr>
        <w:t>б</w:t>
      </w:r>
      <w:r w:rsidRPr="008419C6">
        <w:rPr>
          <w:sz w:val="24"/>
        </w:rPr>
        <w:t>лей.</w:t>
      </w:r>
    </w:p>
    <w:p w:rsidR="009240ED" w:rsidRPr="008419C6" w:rsidRDefault="009240ED" w:rsidP="00D87171">
      <w:pPr>
        <w:ind w:firstLine="709"/>
        <w:jc w:val="both"/>
        <w:rPr>
          <w:sz w:val="24"/>
        </w:rPr>
      </w:pPr>
      <w:r w:rsidRPr="008419C6">
        <w:rPr>
          <w:sz w:val="24"/>
        </w:rPr>
        <w:t>Объем услуг, предоставленных муниципальными учрежд</w:t>
      </w:r>
      <w:r w:rsidR="00D87171" w:rsidRPr="008419C6">
        <w:rPr>
          <w:sz w:val="24"/>
        </w:rPr>
        <w:t xml:space="preserve">ениями социального обслуживания </w:t>
      </w:r>
      <w:r w:rsidRPr="008419C6">
        <w:rPr>
          <w:sz w:val="24"/>
        </w:rPr>
        <w:t>района, по категориям получателей услуг представлен в табл. 5. Всего в 2013 году учреждениями социального обслуживания предоставлены услуги 15221 человеку (или 38,1% от о</w:t>
      </w:r>
      <w:r w:rsidRPr="008419C6">
        <w:rPr>
          <w:sz w:val="24"/>
        </w:rPr>
        <w:t>б</w:t>
      </w:r>
      <w:r w:rsidRPr="008419C6">
        <w:rPr>
          <w:sz w:val="24"/>
        </w:rPr>
        <w:t>щей численности населения района).</w:t>
      </w:r>
    </w:p>
    <w:p w:rsidR="009240ED" w:rsidRPr="00CB0CE3" w:rsidRDefault="009240ED" w:rsidP="00D87171">
      <w:pPr>
        <w:spacing w:before="240" w:after="120"/>
        <w:jc w:val="right"/>
        <w:rPr>
          <w:sz w:val="24"/>
        </w:rPr>
      </w:pPr>
      <w:r w:rsidRPr="00CB0CE3">
        <w:rPr>
          <w:sz w:val="24"/>
        </w:rPr>
        <w:t xml:space="preserve">Табл. 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5"/>
        <w:gridCol w:w="1134"/>
        <w:gridCol w:w="1190"/>
        <w:gridCol w:w="4161"/>
      </w:tblGrid>
      <w:tr w:rsidR="000600C7" w:rsidRPr="00B1580C" w:rsidTr="000600C7">
        <w:tc>
          <w:tcPr>
            <w:tcW w:w="3085" w:type="dxa"/>
            <w:vMerge w:val="restart"/>
          </w:tcPr>
          <w:p w:rsidR="00545D35" w:rsidRPr="00B1580C" w:rsidRDefault="00545D35" w:rsidP="00B1580C">
            <w:pPr>
              <w:spacing w:before="240" w:after="120"/>
              <w:jc w:val="center"/>
              <w:rPr>
                <w:i/>
                <w:sz w:val="24"/>
              </w:rPr>
            </w:pPr>
            <w:r w:rsidRPr="00B1580C">
              <w:rPr>
                <w:sz w:val="24"/>
              </w:rPr>
              <w:t>Категория обслуженных граждан</w:t>
            </w:r>
          </w:p>
        </w:tc>
        <w:tc>
          <w:tcPr>
            <w:tcW w:w="2324" w:type="dxa"/>
            <w:gridSpan w:val="2"/>
          </w:tcPr>
          <w:p w:rsidR="00545D35" w:rsidRPr="00B1580C" w:rsidRDefault="00545D35" w:rsidP="00B1580C">
            <w:pPr>
              <w:spacing w:before="240" w:after="120"/>
              <w:jc w:val="center"/>
              <w:rPr>
                <w:i/>
                <w:sz w:val="24"/>
              </w:rPr>
            </w:pPr>
            <w:r w:rsidRPr="00B1580C">
              <w:rPr>
                <w:sz w:val="24"/>
              </w:rPr>
              <w:t xml:space="preserve">Число обслуженных </w:t>
            </w:r>
            <w:r w:rsidRPr="00B1580C">
              <w:rPr>
                <w:sz w:val="24"/>
              </w:rPr>
              <w:br/>
              <w:t>гр</w:t>
            </w:r>
            <w:r w:rsidRPr="00B1580C">
              <w:rPr>
                <w:sz w:val="24"/>
              </w:rPr>
              <w:t>а</w:t>
            </w:r>
            <w:r w:rsidRPr="00B1580C">
              <w:rPr>
                <w:sz w:val="24"/>
              </w:rPr>
              <w:t>ждан (чел.)</w:t>
            </w:r>
          </w:p>
        </w:tc>
        <w:tc>
          <w:tcPr>
            <w:tcW w:w="4161" w:type="dxa"/>
            <w:vMerge w:val="restart"/>
          </w:tcPr>
          <w:p w:rsidR="00545D35" w:rsidRPr="00B1580C" w:rsidRDefault="00545D35" w:rsidP="00B1580C">
            <w:pPr>
              <w:spacing w:before="240" w:after="120"/>
              <w:jc w:val="center"/>
              <w:rPr>
                <w:i/>
                <w:sz w:val="24"/>
              </w:rPr>
            </w:pPr>
            <w:r w:rsidRPr="00B1580C">
              <w:rPr>
                <w:sz w:val="24"/>
              </w:rPr>
              <w:t>Учреждение, оказавшее услугу</w:t>
            </w:r>
          </w:p>
        </w:tc>
      </w:tr>
      <w:tr w:rsidR="008419C6" w:rsidRPr="00B1580C" w:rsidTr="000600C7">
        <w:tc>
          <w:tcPr>
            <w:tcW w:w="3085" w:type="dxa"/>
            <w:vMerge/>
          </w:tcPr>
          <w:p w:rsidR="00545D35" w:rsidRPr="00B1580C" w:rsidRDefault="00545D35" w:rsidP="00B1580C">
            <w:pPr>
              <w:spacing w:before="240" w:after="120"/>
              <w:jc w:val="right"/>
              <w:rPr>
                <w:i/>
                <w:sz w:val="24"/>
              </w:rPr>
            </w:pPr>
          </w:p>
        </w:tc>
        <w:tc>
          <w:tcPr>
            <w:tcW w:w="1134" w:type="dxa"/>
            <w:vAlign w:val="center"/>
          </w:tcPr>
          <w:p w:rsidR="00545D35" w:rsidRPr="00B1580C" w:rsidRDefault="00545D35" w:rsidP="00B1580C">
            <w:pPr>
              <w:jc w:val="center"/>
              <w:rPr>
                <w:sz w:val="24"/>
              </w:rPr>
            </w:pPr>
            <w:r w:rsidRPr="00B1580C">
              <w:rPr>
                <w:sz w:val="24"/>
              </w:rPr>
              <w:t>2012г.</w:t>
            </w:r>
          </w:p>
        </w:tc>
        <w:tc>
          <w:tcPr>
            <w:tcW w:w="1190" w:type="dxa"/>
            <w:vAlign w:val="center"/>
          </w:tcPr>
          <w:p w:rsidR="00545D35" w:rsidRPr="00B1580C" w:rsidRDefault="00545D35" w:rsidP="00B1580C">
            <w:pPr>
              <w:jc w:val="center"/>
              <w:rPr>
                <w:sz w:val="24"/>
              </w:rPr>
            </w:pPr>
            <w:r w:rsidRPr="00B1580C">
              <w:rPr>
                <w:sz w:val="24"/>
              </w:rPr>
              <w:t>2013г.</w:t>
            </w:r>
          </w:p>
        </w:tc>
        <w:tc>
          <w:tcPr>
            <w:tcW w:w="4161" w:type="dxa"/>
            <w:vMerge/>
          </w:tcPr>
          <w:p w:rsidR="00545D35" w:rsidRPr="00B1580C" w:rsidRDefault="00545D35" w:rsidP="00B1580C">
            <w:pPr>
              <w:spacing w:before="240" w:after="120"/>
              <w:jc w:val="right"/>
              <w:rPr>
                <w:i/>
                <w:sz w:val="24"/>
              </w:rPr>
            </w:pPr>
          </w:p>
        </w:tc>
      </w:tr>
      <w:tr w:rsidR="008419C6" w:rsidRPr="00B1580C" w:rsidTr="000600C7">
        <w:tc>
          <w:tcPr>
            <w:tcW w:w="3085" w:type="dxa"/>
            <w:vAlign w:val="center"/>
          </w:tcPr>
          <w:p w:rsidR="00545D35" w:rsidRPr="00B1580C" w:rsidRDefault="00545D35" w:rsidP="00802717">
            <w:pPr>
              <w:rPr>
                <w:sz w:val="24"/>
              </w:rPr>
            </w:pPr>
            <w:r w:rsidRPr="00B1580C">
              <w:rPr>
                <w:sz w:val="24"/>
              </w:rPr>
              <w:t>Граждане пожилого во</w:t>
            </w:r>
            <w:r w:rsidRPr="00B1580C">
              <w:rPr>
                <w:sz w:val="24"/>
              </w:rPr>
              <w:t>з</w:t>
            </w:r>
            <w:r w:rsidRPr="00B1580C">
              <w:rPr>
                <w:sz w:val="24"/>
              </w:rPr>
              <w:t>раста</w:t>
            </w:r>
          </w:p>
        </w:tc>
        <w:tc>
          <w:tcPr>
            <w:tcW w:w="1134" w:type="dxa"/>
            <w:vAlign w:val="center"/>
          </w:tcPr>
          <w:p w:rsidR="00545D35" w:rsidRPr="00B1580C" w:rsidRDefault="00545D35" w:rsidP="00B1580C">
            <w:pPr>
              <w:jc w:val="center"/>
              <w:rPr>
                <w:sz w:val="24"/>
              </w:rPr>
            </w:pPr>
            <w:r w:rsidRPr="00B1580C">
              <w:rPr>
                <w:sz w:val="24"/>
              </w:rPr>
              <w:t>5144</w:t>
            </w:r>
          </w:p>
        </w:tc>
        <w:tc>
          <w:tcPr>
            <w:tcW w:w="1190" w:type="dxa"/>
            <w:vAlign w:val="center"/>
          </w:tcPr>
          <w:p w:rsidR="00545D35" w:rsidRPr="00B1580C" w:rsidRDefault="00545D35" w:rsidP="00B1580C">
            <w:pPr>
              <w:jc w:val="center"/>
              <w:rPr>
                <w:sz w:val="24"/>
              </w:rPr>
            </w:pPr>
            <w:r w:rsidRPr="00B1580C">
              <w:rPr>
                <w:sz w:val="24"/>
              </w:rPr>
              <w:t>8186</w:t>
            </w:r>
          </w:p>
        </w:tc>
        <w:tc>
          <w:tcPr>
            <w:tcW w:w="4161" w:type="dxa"/>
            <w:vAlign w:val="center"/>
          </w:tcPr>
          <w:p w:rsidR="00545D35" w:rsidRPr="00B1580C" w:rsidRDefault="00545D35" w:rsidP="00802717">
            <w:pPr>
              <w:rPr>
                <w:sz w:val="24"/>
              </w:rPr>
            </w:pPr>
            <w:r w:rsidRPr="00B1580C">
              <w:rPr>
                <w:sz w:val="24"/>
              </w:rPr>
              <w:t xml:space="preserve">МБУ </w:t>
            </w:r>
            <w:r w:rsidR="00F27AB2">
              <w:rPr>
                <w:sz w:val="24"/>
              </w:rPr>
              <w:t>«</w:t>
            </w:r>
            <w:r w:rsidRPr="00B1580C">
              <w:rPr>
                <w:sz w:val="24"/>
              </w:rPr>
              <w:t>Центр социального обслуживания гр</w:t>
            </w:r>
            <w:r w:rsidRPr="00B1580C">
              <w:rPr>
                <w:sz w:val="24"/>
              </w:rPr>
              <w:t>а</w:t>
            </w:r>
            <w:r w:rsidRPr="00B1580C">
              <w:rPr>
                <w:sz w:val="24"/>
              </w:rPr>
              <w:t>ждан и инвалидов</w:t>
            </w:r>
            <w:r w:rsidR="00F27AB2">
              <w:rPr>
                <w:sz w:val="24"/>
              </w:rPr>
              <w:t>»</w:t>
            </w:r>
          </w:p>
        </w:tc>
      </w:tr>
      <w:tr w:rsidR="008419C6" w:rsidRPr="00B1580C" w:rsidTr="000600C7">
        <w:tc>
          <w:tcPr>
            <w:tcW w:w="3085" w:type="dxa"/>
            <w:vAlign w:val="center"/>
          </w:tcPr>
          <w:p w:rsidR="00545D35" w:rsidRPr="00B1580C" w:rsidRDefault="00545D35" w:rsidP="00802717">
            <w:pPr>
              <w:rPr>
                <w:sz w:val="24"/>
              </w:rPr>
            </w:pPr>
            <w:r w:rsidRPr="00B1580C">
              <w:rPr>
                <w:sz w:val="24"/>
              </w:rPr>
              <w:t>Инвалиды трудосп</w:t>
            </w:r>
            <w:r w:rsidRPr="00B1580C">
              <w:rPr>
                <w:sz w:val="24"/>
              </w:rPr>
              <w:t>о</w:t>
            </w:r>
            <w:r w:rsidRPr="00B1580C">
              <w:rPr>
                <w:sz w:val="24"/>
              </w:rPr>
              <w:t>собного возраста</w:t>
            </w:r>
          </w:p>
        </w:tc>
        <w:tc>
          <w:tcPr>
            <w:tcW w:w="1134" w:type="dxa"/>
            <w:vAlign w:val="center"/>
          </w:tcPr>
          <w:p w:rsidR="00545D35" w:rsidRPr="00B1580C" w:rsidRDefault="00545D35" w:rsidP="00B1580C">
            <w:pPr>
              <w:jc w:val="center"/>
              <w:rPr>
                <w:sz w:val="24"/>
              </w:rPr>
            </w:pPr>
            <w:r w:rsidRPr="00B1580C">
              <w:rPr>
                <w:sz w:val="24"/>
              </w:rPr>
              <w:t>672</w:t>
            </w:r>
          </w:p>
        </w:tc>
        <w:tc>
          <w:tcPr>
            <w:tcW w:w="1190" w:type="dxa"/>
            <w:vAlign w:val="center"/>
          </w:tcPr>
          <w:p w:rsidR="00545D35" w:rsidRPr="00B1580C" w:rsidRDefault="00545D35" w:rsidP="00B1580C">
            <w:pPr>
              <w:jc w:val="center"/>
              <w:rPr>
                <w:sz w:val="24"/>
              </w:rPr>
            </w:pPr>
            <w:r w:rsidRPr="00B1580C">
              <w:rPr>
                <w:sz w:val="24"/>
              </w:rPr>
              <w:t>1621</w:t>
            </w:r>
          </w:p>
        </w:tc>
        <w:tc>
          <w:tcPr>
            <w:tcW w:w="4161" w:type="dxa"/>
            <w:vAlign w:val="center"/>
          </w:tcPr>
          <w:p w:rsidR="00545D35" w:rsidRPr="00B1580C" w:rsidRDefault="00545D35" w:rsidP="00802717">
            <w:pPr>
              <w:rPr>
                <w:sz w:val="24"/>
              </w:rPr>
            </w:pPr>
            <w:r w:rsidRPr="00B1580C">
              <w:rPr>
                <w:sz w:val="24"/>
              </w:rPr>
              <w:t xml:space="preserve">МБУ </w:t>
            </w:r>
            <w:r w:rsidR="00F27AB2">
              <w:rPr>
                <w:sz w:val="24"/>
              </w:rPr>
              <w:t>«</w:t>
            </w:r>
            <w:r w:rsidRPr="00B1580C">
              <w:rPr>
                <w:sz w:val="24"/>
              </w:rPr>
              <w:t>Центр социального обслуживания гр</w:t>
            </w:r>
            <w:r w:rsidRPr="00B1580C">
              <w:rPr>
                <w:sz w:val="24"/>
              </w:rPr>
              <w:t>а</w:t>
            </w:r>
            <w:r w:rsidRPr="00B1580C">
              <w:rPr>
                <w:sz w:val="24"/>
              </w:rPr>
              <w:t>ждан и инвалидов</w:t>
            </w:r>
            <w:r w:rsidR="00F27AB2">
              <w:rPr>
                <w:sz w:val="24"/>
              </w:rPr>
              <w:t>»</w:t>
            </w:r>
          </w:p>
        </w:tc>
      </w:tr>
      <w:tr w:rsidR="008419C6" w:rsidRPr="00B1580C" w:rsidTr="000600C7">
        <w:tc>
          <w:tcPr>
            <w:tcW w:w="3085" w:type="dxa"/>
            <w:vAlign w:val="center"/>
          </w:tcPr>
          <w:p w:rsidR="00545D35" w:rsidRPr="00B1580C" w:rsidRDefault="00545D35" w:rsidP="00802717">
            <w:pPr>
              <w:rPr>
                <w:sz w:val="24"/>
              </w:rPr>
            </w:pPr>
            <w:r w:rsidRPr="00B1580C">
              <w:rPr>
                <w:sz w:val="24"/>
              </w:rPr>
              <w:t>Дети  с ограниченными возможностями здор</w:t>
            </w:r>
            <w:r w:rsidRPr="00B1580C">
              <w:rPr>
                <w:sz w:val="24"/>
              </w:rPr>
              <w:t>о</w:t>
            </w:r>
            <w:r w:rsidRPr="00B1580C">
              <w:rPr>
                <w:sz w:val="24"/>
              </w:rPr>
              <w:t>вья</w:t>
            </w:r>
          </w:p>
        </w:tc>
        <w:tc>
          <w:tcPr>
            <w:tcW w:w="1134" w:type="dxa"/>
            <w:vAlign w:val="center"/>
          </w:tcPr>
          <w:p w:rsidR="00545D35" w:rsidRPr="00B1580C" w:rsidRDefault="00545D35" w:rsidP="00B1580C">
            <w:pPr>
              <w:jc w:val="center"/>
              <w:rPr>
                <w:sz w:val="24"/>
              </w:rPr>
            </w:pPr>
            <w:r w:rsidRPr="00B1580C">
              <w:rPr>
                <w:sz w:val="24"/>
              </w:rPr>
              <w:t>136</w:t>
            </w:r>
          </w:p>
        </w:tc>
        <w:tc>
          <w:tcPr>
            <w:tcW w:w="1190" w:type="dxa"/>
            <w:vAlign w:val="center"/>
          </w:tcPr>
          <w:p w:rsidR="00545D35" w:rsidRPr="00B1580C" w:rsidRDefault="00545D35" w:rsidP="00B1580C">
            <w:pPr>
              <w:jc w:val="center"/>
              <w:rPr>
                <w:sz w:val="24"/>
              </w:rPr>
            </w:pPr>
            <w:r w:rsidRPr="00B1580C">
              <w:rPr>
                <w:sz w:val="24"/>
              </w:rPr>
              <w:t>150</w:t>
            </w:r>
          </w:p>
        </w:tc>
        <w:tc>
          <w:tcPr>
            <w:tcW w:w="4161" w:type="dxa"/>
            <w:vAlign w:val="center"/>
          </w:tcPr>
          <w:p w:rsidR="00545D35" w:rsidRPr="00B1580C" w:rsidRDefault="00545D35" w:rsidP="00802717">
            <w:pPr>
              <w:rPr>
                <w:sz w:val="24"/>
              </w:rPr>
            </w:pPr>
            <w:r w:rsidRPr="00B1580C">
              <w:rPr>
                <w:sz w:val="24"/>
              </w:rPr>
              <w:t xml:space="preserve">МБУ </w:t>
            </w:r>
            <w:r w:rsidR="00F27AB2">
              <w:rPr>
                <w:sz w:val="24"/>
              </w:rPr>
              <w:t>«</w:t>
            </w:r>
            <w:r w:rsidRPr="00B1580C">
              <w:rPr>
                <w:sz w:val="24"/>
              </w:rPr>
              <w:t>Реабилитационный центр для детей и подростков с ограниченными возможн</w:t>
            </w:r>
            <w:r w:rsidRPr="00B1580C">
              <w:rPr>
                <w:sz w:val="24"/>
              </w:rPr>
              <w:t>о</w:t>
            </w:r>
            <w:r w:rsidRPr="00B1580C">
              <w:rPr>
                <w:sz w:val="24"/>
              </w:rPr>
              <w:t>стями</w:t>
            </w:r>
            <w:r w:rsidR="00F27AB2">
              <w:rPr>
                <w:sz w:val="24"/>
              </w:rPr>
              <w:t>»</w:t>
            </w:r>
          </w:p>
        </w:tc>
      </w:tr>
      <w:tr w:rsidR="008419C6" w:rsidRPr="00B1580C" w:rsidTr="000600C7">
        <w:tc>
          <w:tcPr>
            <w:tcW w:w="3085" w:type="dxa"/>
            <w:vAlign w:val="center"/>
          </w:tcPr>
          <w:p w:rsidR="00545D35" w:rsidRPr="00B1580C" w:rsidRDefault="00545D35" w:rsidP="00802717">
            <w:pPr>
              <w:rPr>
                <w:sz w:val="24"/>
              </w:rPr>
            </w:pPr>
            <w:r w:rsidRPr="00B1580C">
              <w:rPr>
                <w:sz w:val="24"/>
              </w:rPr>
              <w:t>Граждане, включая детей, попавших  в трудную жизненную ситу</w:t>
            </w:r>
            <w:r w:rsidRPr="00B1580C">
              <w:rPr>
                <w:sz w:val="24"/>
              </w:rPr>
              <w:t>а</w:t>
            </w:r>
            <w:r w:rsidRPr="00B1580C">
              <w:rPr>
                <w:sz w:val="24"/>
              </w:rPr>
              <w:t>цию</w:t>
            </w:r>
          </w:p>
        </w:tc>
        <w:tc>
          <w:tcPr>
            <w:tcW w:w="1134" w:type="dxa"/>
            <w:vAlign w:val="center"/>
          </w:tcPr>
          <w:p w:rsidR="00545D35" w:rsidRPr="00B1580C" w:rsidRDefault="00545D35" w:rsidP="00B1580C">
            <w:pPr>
              <w:jc w:val="center"/>
              <w:rPr>
                <w:sz w:val="24"/>
              </w:rPr>
            </w:pPr>
            <w:r w:rsidRPr="00B1580C">
              <w:rPr>
                <w:sz w:val="24"/>
              </w:rPr>
              <w:t>8312</w:t>
            </w:r>
          </w:p>
        </w:tc>
        <w:tc>
          <w:tcPr>
            <w:tcW w:w="1190" w:type="dxa"/>
            <w:vAlign w:val="center"/>
          </w:tcPr>
          <w:p w:rsidR="00545D35" w:rsidRPr="00B1580C" w:rsidRDefault="00545D35" w:rsidP="00B1580C">
            <w:pPr>
              <w:jc w:val="center"/>
              <w:rPr>
                <w:sz w:val="24"/>
              </w:rPr>
            </w:pPr>
            <w:r w:rsidRPr="00B1580C">
              <w:rPr>
                <w:sz w:val="24"/>
              </w:rPr>
              <w:t>5264</w:t>
            </w:r>
          </w:p>
        </w:tc>
        <w:tc>
          <w:tcPr>
            <w:tcW w:w="4161" w:type="dxa"/>
            <w:vAlign w:val="center"/>
          </w:tcPr>
          <w:p w:rsidR="00545D35" w:rsidRPr="00B1580C" w:rsidRDefault="00545D35" w:rsidP="00802717">
            <w:pPr>
              <w:rPr>
                <w:sz w:val="24"/>
              </w:rPr>
            </w:pPr>
            <w:r w:rsidRPr="00B1580C">
              <w:rPr>
                <w:sz w:val="24"/>
              </w:rPr>
              <w:t xml:space="preserve">МБУ </w:t>
            </w:r>
            <w:r w:rsidR="00F27AB2">
              <w:rPr>
                <w:sz w:val="24"/>
              </w:rPr>
              <w:t>«</w:t>
            </w:r>
            <w:r w:rsidRPr="00B1580C">
              <w:rPr>
                <w:sz w:val="24"/>
              </w:rPr>
              <w:t>Центр социальной помощи семье и детям</w:t>
            </w:r>
            <w:r w:rsidR="00F27AB2">
              <w:rPr>
                <w:sz w:val="24"/>
              </w:rPr>
              <w:t>»</w:t>
            </w:r>
            <w:r w:rsidRPr="00B1580C">
              <w:rPr>
                <w:sz w:val="24"/>
              </w:rPr>
              <w:t xml:space="preserve">, МБУ </w:t>
            </w:r>
            <w:r w:rsidR="00F27AB2">
              <w:rPr>
                <w:sz w:val="24"/>
              </w:rPr>
              <w:t>«</w:t>
            </w:r>
            <w:r w:rsidRPr="00B1580C">
              <w:rPr>
                <w:sz w:val="24"/>
              </w:rPr>
              <w:t>Центр социального обслуживания граждан и инвал</w:t>
            </w:r>
            <w:r w:rsidRPr="00B1580C">
              <w:rPr>
                <w:sz w:val="24"/>
              </w:rPr>
              <w:t>и</w:t>
            </w:r>
            <w:r w:rsidRPr="00B1580C">
              <w:rPr>
                <w:sz w:val="24"/>
              </w:rPr>
              <w:t>дов</w:t>
            </w:r>
            <w:r w:rsidR="00F27AB2">
              <w:rPr>
                <w:sz w:val="24"/>
              </w:rPr>
              <w:t>»</w:t>
            </w:r>
          </w:p>
        </w:tc>
      </w:tr>
      <w:tr w:rsidR="008419C6" w:rsidRPr="00B1580C" w:rsidTr="000600C7">
        <w:tc>
          <w:tcPr>
            <w:tcW w:w="3085" w:type="dxa"/>
            <w:vAlign w:val="center"/>
          </w:tcPr>
          <w:p w:rsidR="00545D35" w:rsidRPr="00B1580C" w:rsidRDefault="00545D35" w:rsidP="00802717">
            <w:pPr>
              <w:rPr>
                <w:sz w:val="24"/>
              </w:rPr>
            </w:pPr>
            <w:r w:rsidRPr="00B1580C">
              <w:rPr>
                <w:sz w:val="24"/>
              </w:rPr>
              <w:t>ИТОГО</w:t>
            </w:r>
          </w:p>
        </w:tc>
        <w:tc>
          <w:tcPr>
            <w:tcW w:w="1134" w:type="dxa"/>
            <w:vAlign w:val="center"/>
          </w:tcPr>
          <w:p w:rsidR="00545D35" w:rsidRPr="00B1580C" w:rsidRDefault="00545D35" w:rsidP="00B1580C">
            <w:pPr>
              <w:jc w:val="center"/>
              <w:rPr>
                <w:sz w:val="24"/>
              </w:rPr>
            </w:pPr>
            <w:r w:rsidRPr="00B1580C">
              <w:rPr>
                <w:sz w:val="24"/>
              </w:rPr>
              <w:t>14264</w:t>
            </w:r>
          </w:p>
        </w:tc>
        <w:tc>
          <w:tcPr>
            <w:tcW w:w="1190" w:type="dxa"/>
            <w:vAlign w:val="center"/>
          </w:tcPr>
          <w:p w:rsidR="00545D35" w:rsidRPr="00B1580C" w:rsidRDefault="00545D35" w:rsidP="00B1580C">
            <w:pPr>
              <w:jc w:val="center"/>
              <w:rPr>
                <w:sz w:val="24"/>
              </w:rPr>
            </w:pPr>
            <w:r w:rsidRPr="00B1580C">
              <w:rPr>
                <w:sz w:val="24"/>
              </w:rPr>
              <w:t>15221</w:t>
            </w:r>
          </w:p>
        </w:tc>
        <w:tc>
          <w:tcPr>
            <w:tcW w:w="4161" w:type="dxa"/>
            <w:vAlign w:val="center"/>
          </w:tcPr>
          <w:p w:rsidR="00545D35" w:rsidRPr="00B1580C" w:rsidRDefault="00545D35" w:rsidP="00802717">
            <w:pPr>
              <w:rPr>
                <w:sz w:val="24"/>
              </w:rPr>
            </w:pPr>
          </w:p>
        </w:tc>
      </w:tr>
    </w:tbl>
    <w:p w:rsidR="00545D35" w:rsidRDefault="00545D35" w:rsidP="00545D35">
      <w:pPr>
        <w:ind w:firstLine="709"/>
        <w:jc w:val="both"/>
        <w:rPr>
          <w:sz w:val="24"/>
        </w:rPr>
      </w:pPr>
    </w:p>
    <w:p w:rsidR="009240ED" w:rsidRPr="00545D35" w:rsidRDefault="009240ED" w:rsidP="00545D35">
      <w:pPr>
        <w:ind w:firstLine="709"/>
        <w:jc w:val="both"/>
        <w:rPr>
          <w:sz w:val="24"/>
        </w:rPr>
      </w:pPr>
      <w:r w:rsidRPr="00545D35">
        <w:rPr>
          <w:sz w:val="24"/>
        </w:rPr>
        <w:t>Объем услуг, предоставленных муниципальными учреждениями социального обслужив</w:t>
      </w:r>
      <w:r w:rsidRPr="00545D35">
        <w:rPr>
          <w:sz w:val="24"/>
        </w:rPr>
        <w:t>а</w:t>
      </w:r>
      <w:r w:rsidRPr="00545D35">
        <w:rPr>
          <w:sz w:val="24"/>
        </w:rPr>
        <w:t>ния</w:t>
      </w:r>
      <w:r w:rsidR="00545D35">
        <w:rPr>
          <w:sz w:val="24"/>
        </w:rPr>
        <w:t xml:space="preserve"> </w:t>
      </w:r>
      <w:r w:rsidRPr="00545D35">
        <w:rPr>
          <w:sz w:val="24"/>
        </w:rPr>
        <w:t xml:space="preserve"> района в 2013 году, по категориям получателей услуг распределяется следующим образом: обслужено 8186 человек пожилого возраста (в 2012 г. – 5144 чел.), 1621 инвалид трудоспособного возраста (в 2012 г. – 672 чел.), 150 детей с ограниченными возможностями (2012 г. – 136 детей) и 5264 человека (включая детей), п</w:t>
      </w:r>
      <w:r w:rsidRPr="00545D35">
        <w:rPr>
          <w:sz w:val="24"/>
        </w:rPr>
        <w:t>о</w:t>
      </w:r>
      <w:r w:rsidRPr="00545D35">
        <w:rPr>
          <w:sz w:val="24"/>
        </w:rPr>
        <w:t>павших в трудную жизненную ситуацию (в 2012 г. – 8312 чел.).</w:t>
      </w:r>
    </w:p>
    <w:p w:rsidR="009240ED" w:rsidRPr="00545D35" w:rsidRDefault="009240ED" w:rsidP="00545D35">
      <w:pPr>
        <w:ind w:firstLine="709"/>
        <w:jc w:val="both"/>
        <w:rPr>
          <w:sz w:val="24"/>
        </w:rPr>
      </w:pPr>
      <w:r w:rsidRPr="00545D35">
        <w:rPr>
          <w:sz w:val="24"/>
        </w:rPr>
        <w:t>Гражданам предоставляются следующие виды социальной помощи: стационарное и п</w:t>
      </w:r>
      <w:r w:rsidRPr="00545D35">
        <w:rPr>
          <w:sz w:val="24"/>
        </w:rPr>
        <w:t>о</w:t>
      </w:r>
      <w:r w:rsidRPr="00545D35">
        <w:rPr>
          <w:sz w:val="24"/>
        </w:rPr>
        <w:t>лустационарное обслуживание, обслуживание на дому и срочная (разовая помощь).</w:t>
      </w:r>
    </w:p>
    <w:p w:rsidR="00545D35" w:rsidRDefault="00545D35" w:rsidP="009240ED">
      <w:pPr>
        <w:spacing w:before="120"/>
        <w:ind w:firstLine="709"/>
        <w:jc w:val="both"/>
        <w:rPr>
          <w:sz w:val="24"/>
        </w:rPr>
      </w:pPr>
      <w:r w:rsidRPr="005C73DE">
        <w:rPr>
          <w:b/>
          <w:sz w:val="24"/>
        </w:rPr>
        <w:t xml:space="preserve">1.4.3 </w:t>
      </w:r>
      <w:r w:rsidR="009240ED" w:rsidRPr="005C73DE">
        <w:rPr>
          <w:b/>
          <w:sz w:val="24"/>
        </w:rPr>
        <w:t>Система здравоохранения и медицинских услуг населению</w:t>
      </w:r>
      <w:r w:rsidR="009240ED" w:rsidRPr="005C73DE">
        <w:rPr>
          <w:sz w:val="24"/>
        </w:rPr>
        <w:t>.</w:t>
      </w:r>
    </w:p>
    <w:p w:rsidR="00F133C8" w:rsidRPr="00F133C8" w:rsidRDefault="00F133C8" w:rsidP="004613B5">
      <w:pPr>
        <w:ind w:firstLine="567"/>
        <w:jc w:val="both"/>
        <w:rPr>
          <w:sz w:val="24"/>
        </w:rPr>
      </w:pPr>
      <w:r w:rsidRPr="00F133C8">
        <w:rPr>
          <w:sz w:val="24"/>
        </w:rPr>
        <w:t xml:space="preserve">Система здравоохранения Сегежского муниципального района представлена ГБУЗ </w:t>
      </w:r>
      <w:r w:rsidR="00F27AB2">
        <w:rPr>
          <w:sz w:val="24"/>
        </w:rPr>
        <w:t>«</w:t>
      </w:r>
      <w:r w:rsidRPr="00F133C8">
        <w:rPr>
          <w:sz w:val="24"/>
        </w:rPr>
        <w:t>Сегежская центральная районная больница</w:t>
      </w:r>
      <w:r w:rsidR="00F27AB2">
        <w:rPr>
          <w:sz w:val="24"/>
        </w:rPr>
        <w:t>»</w:t>
      </w:r>
      <w:r w:rsidRPr="00F133C8">
        <w:rPr>
          <w:sz w:val="24"/>
        </w:rPr>
        <w:t>. На уровне городских и сельских поселений система здравоохранения представлена следующими структурными подразделениями:</w:t>
      </w:r>
    </w:p>
    <w:p w:rsidR="00F133C8" w:rsidRPr="00F133C8" w:rsidRDefault="00D1520C" w:rsidP="004613B5">
      <w:pPr>
        <w:tabs>
          <w:tab w:val="left" w:pos="284"/>
        </w:tabs>
        <w:ind w:firstLine="567"/>
        <w:jc w:val="both"/>
        <w:rPr>
          <w:sz w:val="24"/>
        </w:rPr>
      </w:pPr>
      <w:r>
        <w:rPr>
          <w:sz w:val="24"/>
        </w:rPr>
        <w:t>1) Р</w:t>
      </w:r>
      <w:r w:rsidR="00F133C8" w:rsidRPr="00F133C8">
        <w:rPr>
          <w:sz w:val="24"/>
        </w:rPr>
        <w:t>айонной поликлиникой по обслуживанию взрослого населения в г. Сегежа, детской поликлиникой, поликлиникой № 2 в пгт. Надвоицы, женской консультацией</w:t>
      </w:r>
    </w:p>
    <w:p w:rsidR="00F133C8" w:rsidRPr="00F133C8" w:rsidRDefault="00D1520C" w:rsidP="004613B5">
      <w:pPr>
        <w:tabs>
          <w:tab w:val="left" w:pos="284"/>
        </w:tabs>
        <w:ind w:firstLine="567"/>
        <w:jc w:val="both"/>
        <w:rPr>
          <w:sz w:val="24"/>
        </w:rPr>
      </w:pPr>
      <w:r>
        <w:rPr>
          <w:sz w:val="24"/>
        </w:rPr>
        <w:t>2) С</w:t>
      </w:r>
      <w:r w:rsidR="00F133C8" w:rsidRPr="00F133C8">
        <w:rPr>
          <w:sz w:val="24"/>
        </w:rPr>
        <w:t>тационарными подразделениями (г. Сегежа и пгт Надвоицы);</w:t>
      </w:r>
    </w:p>
    <w:p w:rsidR="00F133C8" w:rsidRPr="00F133C8" w:rsidRDefault="00D1520C" w:rsidP="004613B5">
      <w:pPr>
        <w:tabs>
          <w:tab w:val="left" w:pos="284"/>
        </w:tabs>
        <w:ind w:firstLine="567"/>
        <w:jc w:val="both"/>
        <w:rPr>
          <w:sz w:val="24"/>
        </w:rPr>
      </w:pPr>
      <w:r>
        <w:rPr>
          <w:sz w:val="24"/>
        </w:rPr>
        <w:t>3) Д</w:t>
      </w:r>
      <w:r w:rsidR="00F133C8" w:rsidRPr="00F133C8">
        <w:rPr>
          <w:sz w:val="24"/>
        </w:rPr>
        <w:t>невными стационарами и стационарами на дому (г. Сегежа и пгт Надвоицы);</w:t>
      </w:r>
    </w:p>
    <w:p w:rsidR="00F133C8" w:rsidRPr="00F133C8" w:rsidRDefault="00D1520C" w:rsidP="004613B5">
      <w:pPr>
        <w:tabs>
          <w:tab w:val="left" w:pos="284"/>
        </w:tabs>
        <w:ind w:firstLine="567"/>
        <w:jc w:val="both"/>
        <w:rPr>
          <w:sz w:val="24"/>
        </w:rPr>
      </w:pPr>
      <w:r>
        <w:rPr>
          <w:sz w:val="24"/>
        </w:rPr>
        <w:t>4) В</w:t>
      </w:r>
      <w:r w:rsidR="00F133C8" w:rsidRPr="00F133C8">
        <w:rPr>
          <w:sz w:val="24"/>
        </w:rPr>
        <w:t>рачебной амбулаторией (п. Валдай);</w:t>
      </w:r>
    </w:p>
    <w:p w:rsidR="00F133C8" w:rsidRPr="00F133C8" w:rsidRDefault="00D1520C" w:rsidP="004613B5">
      <w:pPr>
        <w:tabs>
          <w:tab w:val="left" w:pos="284"/>
        </w:tabs>
        <w:ind w:firstLine="567"/>
        <w:jc w:val="both"/>
        <w:rPr>
          <w:iCs/>
          <w:sz w:val="24"/>
        </w:rPr>
      </w:pPr>
      <w:r>
        <w:rPr>
          <w:sz w:val="24"/>
        </w:rPr>
        <w:t>5) Ф</w:t>
      </w:r>
      <w:r w:rsidR="00F133C8" w:rsidRPr="00F133C8">
        <w:rPr>
          <w:sz w:val="24"/>
        </w:rPr>
        <w:t>ельдшерско-акушерскими пунктами (</w:t>
      </w:r>
      <w:r w:rsidR="00F133C8" w:rsidRPr="00F133C8">
        <w:rPr>
          <w:iCs/>
          <w:sz w:val="24"/>
        </w:rPr>
        <w:t>п. Полга, п. Олений, п. Вача, п. Пертозеро, п. Идель, п. Попов Порог, п. Волдозеро, п. Каменный Бор, п. Кочкома, п. Чёрный Порог)</w:t>
      </w:r>
    </w:p>
    <w:p w:rsidR="00F133C8" w:rsidRPr="00F133C8" w:rsidRDefault="00D1520C" w:rsidP="004613B5">
      <w:pPr>
        <w:tabs>
          <w:tab w:val="left" w:pos="284"/>
        </w:tabs>
        <w:ind w:firstLine="567"/>
        <w:jc w:val="both"/>
        <w:rPr>
          <w:iCs/>
          <w:sz w:val="24"/>
        </w:rPr>
      </w:pPr>
      <w:r>
        <w:rPr>
          <w:iCs/>
          <w:sz w:val="24"/>
        </w:rPr>
        <w:t>6) Д</w:t>
      </w:r>
      <w:r w:rsidR="00F133C8" w:rsidRPr="00F133C8">
        <w:rPr>
          <w:iCs/>
          <w:sz w:val="24"/>
        </w:rPr>
        <w:t>омовыми хозяйствами первой помощи (п. Вожмогора, п. Вожмоозеро, п. Кяргозеро, п. Табой порог, ст. Сумеричи, п. Верхний, д. Надвоицы).</w:t>
      </w:r>
    </w:p>
    <w:p w:rsidR="00F133C8" w:rsidRPr="00F133C8" w:rsidRDefault="00F133C8" w:rsidP="004613B5">
      <w:pPr>
        <w:tabs>
          <w:tab w:val="left" w:pos="284"/>
        </w:tabs>
        <w:ind w:firstLine="567"/>
        <w:jc w:val="both"/>
        <w:rPr>
          <w:iCs/>
          <w:sz w:val="24"/>
        </w:rPr>
      </w:pPr>
      <w:r w:rsidRPr="00F133C8">
        <w:rPr>
          <w:iCs/>
          <w:sz w:val="24"/>
        </w:rPr>
        <w:t>Укомплектованность системы здравоохранения Сегежского муниципального района врачами и средним медицинским персоналом в среднем составляет 76,5%, в том числе в организациях здравоохранения района работает (на 01.01.2014) 101 врач (укомплектованность 69%) и 307 работников среднего медицинского персонала укомплектованность 84%). На протяжении последних 5-ти лет процент укомплектованности медицинским персоналом остается, фактически, на одном уровне. Тем не менее, основной необходимый набор медицинских</w:t>
      </w:r>
      <w:r w:rsidRPr="00F133C8">
        <w:rPr>
          <w:b/>
          <w:iCs/>
          <w:sz w:val="24"/>
        </w:rPr>
        <w:t xml:space="preserve"> </w:t>
      </w:r>
      <w:r w:rsidRPr="00F133C8">
        <w:rPr>
          <w:iCs/>
          <w:sz w:val="24"/>
        </w:rPr>
        <w:t>услуг населению предоставляется в полном объеме.</w:t>
      </w:r>
    </w:p>
    <w:p w:rsidR="004B163F" w:rsidRPr="00554955" w:rsidRDefault="004B163F" w:rsidP="004B163F">
      <w:pPr>
        <w:ind w:firstLine="709"/>
        <w:jc w:val="both"/>
        <w:rPr>
          <w:b/>
          <w:sz w:val="24"/>
        </w:rPr>
      </w:pPr>
      <w:r w:rsidRPr="00554955">
        <w:rPr>
          <w:b/>
          <w:sz w:val="24"/>
        </w:rPr>
        <w:t xml:space="preserve">1.4.3 </w:t>
      </w:r>
      <w:r w:rsidR="004C3902">
        <w:rPr>
          <w:b/>
          <w:sz w:val="24"/>
        </w:rPr>
        <w:t>Культурно-досуговая сфера</w:t>
      </w:r>
    </w:p>
    <w:p w:rsidR="009240ED" w:rsidRPr="004B163F" w:rsidRDefault="009240ED" w:rsidP="004B163F">
      <w:pPr>
        <w:ind w:firstLine="709"/>
        <w:jc w:val="both"/>
        <w:rPr>
          <w:sz w:val="24"/>
        </w:rPr>
      </w:pPr>
      <w:r w:rsidRPr="00554955">
        <w:rPr>
          <w:sz w:val="24"/>
        </w:rPr>
        <w:t xml:space="preserve"> В данной сфере деятельности работает 24 учреждения. Основными организациями в сфере культуры в районе являются: муниципальное бюджетное учреждение </w:t>
      </w:r>
      <w:r w:rsidR="00F27AB2">
        <w:rPr>
          <w:sz w:val="24"/>
        </w:rPr>
        <w:t>«</w:t>
      </w:r>
      <w:r w:rsidRPr="00554955">
        <w:rPr>
          <w:sz w:val="24"/>
        </w:rPr>
        <w:t>Сегежский районный Центр культуры и досуга</w:t>
      </w:r>
      <w:r w:rsidR="00F27AB2">
        <w:rPr>
          <w:sz w:val="24"/>
        </w:rPr>
        <w:t>»</w:t>
      </w:r>
      <w:r w:rsidRPr="00554955">
        <w:rPr>
          <w:sz w:val="24"/>
        </w:rPr>
        <w:t>; муниципальное бюджетное образовательное</w:t>
      </w:r>
      <w:r w:rsidRPr="004B163F">
        <w:rPr>
          <w:sz w:val="24"/>
        </w:rPr>
        <w:t xml:space="preserve"> учреждение дополн</w:t>
      </w:r>
      <w:r w:rsidRPr="004B163F">
        <w:rPr>
          <w:sz w:val="24"/>
        </w:rPr>
        <w:t>и</w:t>
      </w:r>
      <w:r w:rsidRPr="004B163F">
        <w:rPr>
          <w:sz w:val="24"/>
        </w:rPr>
        <w:t xml:space="preserve">тельного образования детей </w:t>
      </w:r>
      <w:r w:rsidR="00F27AB2">
        <w:rPr>
          <w:sz w:val="24"/>
        </w:rPr>
        <w:t>«</w:t>
      </w:r>
      <w:r w:rsidRPr="004B163F">
        <w:rPr>
          <w:sz w:val="24"/>
        </w:rPr>
        <w:t>Детская школа искусств г. Сегежи</w:t>
      </w:r>
      <w:r w:rsidR="00F27AB2">
        <w:rPr>
          <w:sz w:val="24"/>
        </w:rPr>
        <w:t>»</w:t>
      </w:r>
      <w:r w:rsidRPr="004B163F">
        <w:rPr>
          <w:sz w:val="24"/>
        </w:rPr>
        <w:t xml:space="preserve">; муниципальное бюджетное образовательное учреждение дополнительного образования детей </w:t>
      </w:r>
      <w:r w:rsidR="00F27AB2">
        <w:rPr>
          <w:sz w:val="24"/>
        </w:rPr>
        <w:t>«</w:t>
      </w:r>
      <w:r w:rsidRPr="004B163F">
        <w:rPr>
          <w:sz w:val="24"/>
        </w:rPr>
        <w:t>Детская школа искусств пгт Надвоицы</w:t>
      </w:r>
      <w:r w:rsidR="00F27AB2">
        <w:rPr>
          <w:sz w:val="24"/>
        </w:rPr>
        <w:t>»</w:t>
      </w:r>
      <w:r w:rsidRPr="004B163F">
        <w:rPr>
          <w:sz w:val="24"/>
        </w:rPr>
        <w:t>; муниципал</w:t>
      </w:r>
      <w:r w:rsidRPr="004B163F">
        <w:rPr>
          <w:sz w:val="24"/>
        </w:rPr>
        <w:t>ь</w:t>
      </w:r>
      <w:r w:rsidRPr="004B163F">
        <w:rPr>
          <w:sz w:val="24"/>
        </w:rPr>
        <w:t xml:space="preserve">ное бюджетное учреждение </w:t>
      </w:r>
      <w:r w:rsidR="00F27AB2">
        <w:rPr>
          <w:sz w:val="24"/>
        </w:rPr>
        <w:t>«</w:t>
      </w:r>
      <w:r w:rsidRPr="004B163F">
        <w:rPr>
          <w:sz w:val="24"/>
        </w:rPr>
        <w:t>Сегежский Центр кино и молодежи</w:t>
      </w:r>
      <w:r w:rsidR="00F27AB2">
        <w:rPr>
          <w:sz w:val="24"/>
        </w:rPr>
        <w:t>»</w:t>
      </w:r>
      <w:r w:rsidRPr="004B163F">
        <w:rPr>
          <w:sz w:val="24"/>
        </w:rPr>
        <w:t xml:space="preserve"> в г. Сегежа; муниц</w:t>
      </w:r>
      <w:r w:rsidRPr="004B163F">
        <w:rPr>
          <w:sz w:val="24"/>
        </w:rPr>
        <w:t>и</w:t>
      </w:r>
      <w:r w:rsidRPr="004B163F">
        <w:rPr>
          <w:sz w:val="24"/>
        </w:rPr>
        <w:t xml:space="preserve">пальное бюджетное учреждение </w:t>
      </w:r>
      <w:r w:rsidR="00F27AB2">
        <w:rPr>
          <w:sz w:val="24"/>
        </w:rPr>
        <w:t>«</w:t>
      </w:r>
      <w:r w:rsidRPr="004B163F">
        <w:rPr>
          <w:sz w:val="24"/>
        </w:rPr>
        <w:t>Культурно-досуговое объединение Надвоицкого городского поселения</w:t>
      </w:r>
      <w:r w:rsidR="00F27AB2">
        <w:rPr>
          <w:sz w:val="24"/>
        </w:rPr>
        <w:t>»</w:t>
      </w:r>
      <w:r w:rsidRPr="004B163F">
        <w:rPr>
          <w:sz w:val="24"/>
        </w:rPr>
        <w:t xml:space="preserve">; муниципальное бюджетное учреждение </w:t>
      </w:r>
      <w:r w:rsidR="00F27AB2">
        <w:rPr>
          <w:sz w:val="24"/>
        </w:rPr>
        <w:t>«</w:t>
      </w:r>
      <w:r w:rsidRPr="004B163F">
        <w:rPr>
          <w:sz w:val="24"/>
        </w:rPr>
        <w:t>Сегежская централизованная библиотечная сист</w:t>
      </w:r>
      <w:r w:rsidRPr="004B163F">
        <w:rPr>
          <w:sz w:val="24"/>
        </w:rPr>
        <w:t>е</w:t>
      </w:r>
      <w:r w:rsidRPr="004B163F">
        <w:rPr>
          <w:sz w:val="24"/>
        </w:rPr>
        <w:t>ма</w:t>
      </w:r>
      <w:r w:rsidR="00F27AB2">
        <w:rPr>
          <w:sz w:val="24"/>
        </w:rPr>
        <w:t>»</w:t>
      </w:r>
      <w:r w:rsidRPr="004B163F">
        <w:rPr>
          <w:sz w:val="24"/>
        </w:rPr>
        <w:t>.</w:t>
      </w:r>
    </w:p>
    <w:p w:rsidR="009240ED" w:rsidRPr="004B163F" w:rsidRDefault="009240ED" w:rsidP="009240ED">
      <w:pPr>
        <w:ind w:firstLine="709"/>
        <w:jc w:val="both"/>
        <w:rPr>
          <w:sz w:val="24"/>
        </w:rPr>
      </w:pPr>
      <w:r w:rsidRPr="004B163F">
        <w:rPr>
          <w:sz w:val="24"/>
        </w:rPr>
        <w:t>В домах культуры и сельских клубах района работает более 100 различных досуговых объединений и коллективов самодеятельного творчества</w:t>
      </w:r>
      <w:r w:rsidRPr="004B163F">
        <w:rPr>
          <w:b/>
          <w:sz w:val="24"/>
        </w:rPr>
        <w:t>,</w:t>
      </w:r>
      <w:r w:rsidRPr="004B163F">
        <w:rPr>
          <w:sz w:val="24"/>
        </w:rPr>
        <w:t xml:space="preserve"> 8 из которых имеют в</w:t>
      </w:r>
      <w:r w:rsidRPr="004B163F">
        <w:rPr>
          <w:sz w:val="24"/>
        </w:rPr>
        <w:t>ы</w:t>
      </w:r>
      <w:r w:rsidRPr="004B163F">
        <w:rPr>
          <w:sz w:val="24"/>
        </w:rPr>
        <w:t xml:space="preserve">сокие звания </w:t>
      </w:r>
      <w:r w:rsidR="00F27AB2">
        <w:rPr>
          <w:sz w:val="24"/>
        </w:rPr>
        <w:t>«</w:t>
      </w:r>
      <w:r w:rsidRPr="004B163F">
        <w:rPr>
          <w:sz w:val="24"/>
        </w:rPr>
        <w:t>народных</w:t>
      </w:r>
      <w:r w:rsidR="00F27AB2">
        <w:rPr>
          <w:sz w:val="24"/>
        </w:rPr>
        <w:t>»</w:t>
      </w:r>
      <w:r w:rsidRPr="004B163F">
        <w:rPr>
          <w:sz w:val="24"/>
        </w:rPr>
        <w:t xml:space="preserve"> или </w:t>
      </w:r>
      <w:r w:rsidR="00F27AB2">
        <w:rPr>
          <w:sz w:val="24"/>
        </w:rPr>
        <w:t>«</w:t>
      </w:r>
      <w:r w:rsidRPr="004B163F">
        <w:rPr>
          <w:sz w:val="24"/>
        </w:rPr>
        <w:t>образцовых</w:t>
      </w:r>
      <w:r w:rsidR="00F27AB2">
        <w:rPr>
          <w:sz w:val="24"/>
        </w:rPr>
        <w:t>»</w:t>
      </w:r>
      <w:r w:rsidRPr="004B163F">
        <w:rPr>
          <w:sz w:val="24"/>
        </w:rPr>
        <w:t xml:space="preserve"> самодеятельных коллективов. В работе клубных и творческих объединений принимает участие около 1800 человек. Ежегодно проводятся более 1700 культурно-досуговых меропри</w:t>
      </w:r>
      <w:r w:rsidRPr="004B163F">
        <w:rPr>
          <w:sz w:val="24"/>
        </w:rPr>
        <w:t>я</w:t>
      </w:r>
      <w:r w:rsidRPr="004B163F">
        <w:rPr>
          <w:sz w:val="24"/>
        </w:rPr>
        <w:t xml:space="preserve">тий (в 2013 г. – 1740). </w:t>
      </w:r>
    </w:p>
    <w:p w:rsidR="009240ED" w:rsidRPr="004B163F" w:rsidRDefault="009240ED" w:rsidP="009240ED">
      <w:pPr>
        <w:ind w:firstLine="709"/>
        <w:jc w:val="both"/>
        <w:rPr>
          <w:sz w:val="24"/>
        </w:rPr>
      </w:pPr>
      <w:r w:rsidRPr="004B163F">
        <w:rPr>
          <w:sz w:val="24"/>
        </w:rPr>
        <w:t xml:space="preserve">Регулярные выставки организуются муниципальным учреждением </w:t>
      </w:r>
      <w:r w:rsidR="00F27AB2">
        <w:rPr>
          <w:sz w:val="24"/>
        </w:rPr>
        <w:t>«</w:t>
      </w:r>
      <w:r w:rsidRPr="004B163F">
        <w:rPr>
          <w:sz w:val="24"/>
        </w:rPr>
        <w:t>Музейный центр г. Сегежи</w:t>
      </w:r>
      <w:r w:rsidR="00F27AB2">
        <w:rPr>
          <w:sz w:val="24"/>
        </w:rPr>
        <w:t>»</w:t>
      </w:r>
      <w:r w:rsidRPr="004B163F">
        <w:rPr>
          <w:sz w:val="24"/>
        </w:rPr>
        <w:t xml:space="preserve"> (в 2013 г. организовано 19 выставок различной тематической напра</w:t>
      </w:r>
      <w:r w:rsidRPr="004B163F">
        <w:rPr>
          <w:sz w:val="24"/>
        </w:rPr>
        <w:t>в</w:t>
      </w:r>
      <w:r w:rsidRPr="004B163F">
        <w:rPr>
          <w:sz w:val="24"/>
        </w:rPr>
        <w:t xml:space="preserve">ленности). </w:t>
      </w:r>
    </w:p>
    <w:p w:rsidR="009240ED" w:rsidRPr="004B163F" w:rsidRDefault="004B163F" w:rsidP="009240ED">
      <w:pPr>
        <w:ind w:firstLine="709"/>
        <w:jc w:val="both"/>
        <w:rPr>
          <w:sz w:val="24"/>
        </w:rPr>
      </w:pPr>
      <w:r>
        <w:rPr>
          <w:sz w:val="24"/>
        </w:rPr>
        <w:t xml:space="preserve">В </w:t>
      </w:r>
      <w:r w:rsidR="009240ED" w:rsidRPr="004B163F">
        <w:rPr>
          <w:sz w:val="24"/>
        </w:rPr>
        <w:t>районе работают 10 муниципальных библиотек, объедине</w:t>
      </w:r>
      <w:r w:rsidR="009240ED" w:rsidRPr="004B163F">
        <w:rPr>
          <w:sz w:val="24"/>
        </w:rPr>
        <w:t>н</w:t>
      </w:r>
      <w:r w:rsidR="009240ED" w:rsidRPr="004B163F">
        <w:rPr>
          <w:sz w:val="24"/>
        </w:rPr>
        <w:t>ных в централизованную библиотечную систему. Охват населения библио</w:t>
      </w:r>
      <w:r>
        <w:rPr>
          <w:sz w:val="24"/>
        </w:rPr>
        <w:t xml:space="preserve">течным обслуживанием в </w:t>
      </w:r>
      <w:r w:rsidR="009240ED" w:rsidRPr="004B163F">
        <w:rPr>
          <w:sz w:val="24"/>
        </w:rPr>
        <w:t xml:space="preserve"> районе с</w:t>
      </w:r>
      <w:r w:rsidR="009240ED" w:rsidRPr="004B163F">
        <w:rPr>
          <w:sz w:val="24"/>
        </w:rPr>
        <w:t>о</w:t>
      </w:r>
      <w:r w:rsidR="009240ED" w:rsidRPr="004B163F">
        <w:rPr>
          <w:sz w:val="24"/>
        </w:rPr>
        <w:t xml:space="preserve">ставляет 64,5%. </w:t>
      </w:r>
    </w:p>
    <w:p w:rsidR="009240ED" w:rsidRPr="004B163F" w:rsidRDefault="009240ED" w:rsidP="009240ED">
      <w:pPr>
        <w:ind w:firstLine="709"/>
        <w:jc w:val="both"/>
        <w:rPr>
          <w:sz w:val="24"/>
        </w:rPr>
      </w:pPr>
      <w:r w:rsidRPr="004B163F">
        <w:rPr>
          <w:sz w:val="24"/>
        </w:rPr>
        <w:t>Дополнительное образование в культуре представляют две детские школы и</w:t>
      </w:r>
      <w:r w:rsidRPr="004B163F">
        <w:rPr>
          <w:sz w:val="24"/>
        </w:rPr>
        <w:t>с</w:t>
      </w:r>
      <w:r w:rsidRPr="004B163F">
        <w:rPr>
          <w:sz w:val="24"/>
        </w:rPr>
        <w:t>кусств, где обучается 650 детей и подростков, что составляет 15,5 % от общего числа учащихся образовател</w:t>
      </w:r>
      <w:r w:rsidRPr="004B163F">
        <w:rPr>
          <w:sz w:val="24"/>
        </w:rPr>
        <w:t>ь</w:t>
      </w:r>
      <w:r w:rsidRPr="004B163F">
        <w:rPr>
          <w:sz w:val="24"/>
        </w:rPr>
        <w:t xml:space="preserve">ных школ. </w:t>
      </w:r>
    </w:p>
    <w:p w:rsidR="009240ED" w:rsidRPr="004B163F" w:rsidRDefault="004B163F" w:rsidP="009240ED">
      <w:pPr>
        <w:ind w:firstLine="709"/>
        <w:jc w:val="both"/>
        <w:rPr>
          <w:sz w:val="24"/>
        </w:rPr>
      </w:pPr>
      <w:r>
        <w:rPr>
          <w:sz w:val="24"/>
        </w:rPr>
        <w:t xml:space="preserve">Также в </w:t>
      </w:r>
      <w:r w:rsidR="009240ED" w:rsidRPr="004B163F">
        <w:rPr>
          <w:sz w:val="24"/>
        </w:rPr>
        <w:t>районе работают две детско-юношеские спо</w:t>
      </w:r>
      <w:r w:rsidR="009240ED" w:rsidRPr="004B163F">
        <w:rPr>
          <w:sz w:val="24"/>
        </w:rPr>
        <w:t>р</w:t>
      </w:r>
      <w:r w:rsidR="009240ED" w:rsidRPr="004B163F">
        <w:rPr>
          <w:sz w:val="24"/>
        </w:rPr>
        <w:t>тивные школы.</w:t>
      </w:r>
    </w:p>
    <w:p w:rsidR="009240ED" w:rsidRPr="004B163F" w:rsidRDefault="009240ED" w:rsidP="009240ED">
      <w:pPr>
        <w:ind w:firstLine="709"/>
        <w:jc w:val="both"/>
        <w:rPr>
          <w:sz w:val="24"/>
        </w:rPr>
      </w:pPr>
      <w:r w:rsidRPr="004B163F">
        <w:rPr>
          <w:sz w:val="24"/>
        </w:rPr>
        <w:t>На территории района расположены и раб</w:t>
      </w:r>
      <w:r w:rsidRPr="004B163F">
        <w:rPr>
          <w:sz w:val="24"/>
        </w:rPr>
        <w:t>о</w:t>
      </w:r>
      <w:r w:rsidRPr="004B163F">
        <w:rPr>
          <w:sz w:val="24"/>
        </w:rPr>
        <w:t xml:space="preserve">тают следующие объекты инфраструктуры для физической культуры и спорта – ООО </w:t>
      </w:r>
      <w:r w:rsidR="00F27AB2">
        <w:rPr>
          <w:sz w:val="24"/>
        </w:rPr>
        <w:t>«</w:t>
      </w:r>
      <w:r w:rsidRPr="004B163F">
        <w:rPr>
          <w:sz w:val="24"/>
        </w:rPr>
        <w:t>Дворец спо</w:t>
      </w:r>
      <w:r w:rsidRPr="004B163F">
        <w:rPr>
          <w:sz w:val="24"/>
        </w:rPr>
        <w:t>р</w:t>
      </w:r>
      <w:r w:rsidRPr="004B163F">
        <w:rPr>
          <w:sz w:val="24"/>
        </w:rPr>
        <w:t>та</w:t>
      </w:r>
      <w:r w:rsidR="00F27AB2">
        <w:rPr>
          <w:sz w:val="24"/>
        </w:rPr>
        <w:t>»</w:t>
      </w:r>
      <w:r w:rsidRPr="004B163F">
        <w:rPr>
          <w:sz w:val="24"/>
        </w:rPr>
        <w:t xml:space="preserve"> (г. Сегежа), спортивный комплекс в пгт Надвоицы, спортивный комплекс ДЮСШ №1, универсальные спортивные залы и плоскостные спортивные соор</w:t>
      </w:r>
      <w:r w:rsidRPr="004B163F">
        <w:rPr>
          <w:sz w:val="24"/>
        </w:rPr>
        <w:t>у</w:t>
      </w:r>
      <w:r w:rsidRPr="004B163F">
        <w:rPr>
          <w:sz w:val="24"/>
        </w:rPr>
        <w:t xml:space="preserve">жения при средних общеобразовательных учреждениях, ГОУ СПО </w:t>
      </w:r>
      <w:r w:rsidR="00F27AB2">
        <w:rPr>
          <w:sz w:val="24"/>
        </w:rPr>
        <w:t>«</w:t>
      </w:r>
      <w:r w:rsidRPr="004B163F">
        <w:rPr>
          <w:sz w:val="24"/>
        </w:rPr>
        <w:t>Северный колледж</w:t>
      </w:r>
      <w:r w:rsidR="00F27AB2">
        <w:rPr>
          <w:sz w:val="24"/>
        </w:rPr>
        <w:t>»</w:t>
      </w:r>
      <w:r w:rsidRPr="004B163F">
        <w:rPr>
          <w:sz w:val="24"/>
        </w:rPr>
        <w:t>, районный стадион и освещенная лыжная трасса в г. С</w:t>
      </w:r>
      <w:r w:rsidRPr="004B163F">
        <w:rPr>
          <w:sz w:val="24"/>
        </w:rPr>
        <w:t>е</w:t>
      </w:r>
      <w:r w:rsidRPr="004B163F">
        <w:rPr>
          <w:sz w:val="24"/>
        </w:rPr>
        <w:t>геже и др.</w:t>
      </w:r>
    </w:p>
    <w:p w:rsidR="009240ED" w:rsidRPr="004B163F" w:rsidRDefault="009240ED" w:rsidP="009240ED">
      <w:pPr>
        <w:ind w:firstLine="709"/>
        <w:jc w:val="both"/>
        <w:rPr>
          <w:sz w:val="24"/>
        </w:rPr>
      </w:pPr>
      <w:r w:rsidRPr="004B163F">
        <w:rPr>
          <w:sz w:val="24"/>
        </w:rPr>
        <w:t>Расходы муниципального бюджета на культуру в 2013 году составили 42,05 млн. ру</w:t>
      </w:r>
      <w:r w:rsidRPr="004B163F">
        <w:rPr>
          <w:sz w:val="24"/>
        </w:rPr>
        <w:t>б</w:t>
      </w:r>
      <w:r w:rsidRPr="004B163F">
        <w:rPr>
          <w:sz w:val="24"/>
        </w:rPr>
        <w:t>лей Удельный вес культуры в структуре расходов бюджета в 2013 г. составил 5,02 %.</w:t>
      </w:r>
    </w:p>
    <w:p w:rsidR="009240ED" w:rsidRPr="004B163F" w:rsidRDefault="00527CAA" w:rsidP="00CB0CE3">
      <w:pPr>
        <w:ind w:firstLine="709"/>
        <w:rPr>
          <w:b/>
          <w:sz w:val="24"/>
        </w:rPr>
      </w:pPr>
      <w:r>
        <w:rPr>
          <w:b/>
          <w:sz w:val="24"/>
        </w:rPr>
        <w:t>1.4.4</w:t>
      </w:r>
      <w:r w:rsidR="004B163F" w:rsidRPr="004B163F">
        <w:rPr>
          <w:b/>
          <w:sz w:val="24"/>
        </w:rPr>
        <w:t xml:space="preserve"> </w:t>
      </w:r>
      <w:r w:rsidR="009240ED" w:rsidRPr="004B163F">
        <w:rPr>
          <w:b/>
          <w:sz w:val="24"/>
        </w:rPr>
        <w:t>Оценка изменения уровня жизни и доходов нас</w:t>
      </w:r>
      <w:r w:rsidR="009240ED" w:rsidRPr="004B163F">
        <w:rPr>
          <w:b/>
          <w:sz w:val="24"/>
        </w:rPr>
        <w:t>е</w:t>
      </w:r>
      <w:r w:rsidR="009240ED" w:rsidRPr="004B163F">
        <w:rPr>
          <w:b/>
          <w:sz w:val="24"/>
        </w:rPr>
        <w:t>ления</w:t>
      </w:r>
    </w:p>
    <w:p w:rsidR="00CB0CE3" w:rsidRDefault="00703C61" w:rsidP="00CB0CE3">
      <w:pPr>
        <w:ind w:firstLine="709"/>
        <w:jc w:val="both"/>
        <w:rPr>
          <w:sz w:val="24"/>
        </w:rPr>
      </w:pPr>
      <w:r>
        <w:rPr>
          <w:noProof/>
          <w:sz w:val="24"/>
        </w:rPr>
        <w:drawing>
          <wp:anchor distT="0" distB="0" distL="114300" distR="114300" simplePos="0" relativeHeight="251647488" behindDoc="0" locked="0" layoutInCell="1" allowOverlap="1">
            <wp:simplePos x="0" y="0"/>
            <wp:positionH relativeFrom="column">
              <wp:posOffset>16076</wp:posOffset>
            </wp:positionH>
            <wp:positionV relativeFrom="paragraph">
              <wp:posOffset>615296</wp:posOffset>
            </wp:positionV>
            <wp:extent cx="3646186" cy="2793075"/>
            <wp:effectExtent l="9726" t="5061" r="4863" b="2214"/>
            <wp:wrapSquare wrapText="bothSides"/>
            <wp:docPr id="127"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9240ED" w:rsidRPr="004B163F">
        <w:rPr>
          <w:sz w:val="24"/>
        </w:rPr>
        <w:t>Доходы населения (прежде всего, как номинальный, так и реальный уровень заработной платы на одного рабо</w:t>
      </w:r>
      <w:r w:rsidR="00CB0CE3">
        <w:rPr>
          <w:sz w:val="24"/>
        </w:rPr>
        <w:t xml:space="preserve">тника) в </w:t>
      </w:r>
      <w:r w:rsidR="009240ED" w:rsidRPr="004B163F">
        <w:rPr>
          <w:sz w:val="24"/>
        </w:rPr>
        <w:t xml:space="preserve"> районе характеризуются полож</w:t>
      </w:r>
      <w:r w:rsidR="009240ED" w:rsidRPr="004B163F">
        <w:rPr>
          <w:sz w:val="24"/>
        </w:rPr>
        <w:t>и</w:t>
      </w:r>
      <w:r w:rsidR="009240ED" w:rsidRPr="004B163F">
        <w:rPr>
          <w:sz w:val="24"/>
        </w:rPr>
        <w:t>тельной динамикой за последние 5 лет (рис. 4).</w:t>
      </w:r>
    </w:p>
    <w:p w:rsidR="009240ED" w:rsidRPr="004B163F" w:rsidRDefault="009240ED" w:rsidP="004613B5">
      <w:pPr>
        <w:ind w:firstLine="567"/>
        <w:jc w:val="both"/>
        <w:rPr>
          <w:sz w:val="24"/>
        </w:rPr>
      </w:pPr>
      <w:r w:rsidRPr="004B163F">
        <w:rPr>
          <w:sz w:val="24"/>
        </w:rPr>
        <w:t>Причем среднемесячная заработная плата на одного раб</w:t>
      </w:r>
      <w:r w:rsidR="00CB0CE3">
        <w:rPr>
          <w:sz w:val="24"/>
        </w:rPr>
        <w:t xml:space="preserve">отника в </w:t>
      </w:r>
      <w:r w:rsidRPr="004B163F">
        <w:rPr>
          <w:sz w:val="24"/>
        </w:rPr>
        <w:t xml:space="preserve"> районе в 201</w:t>
      </w:r>
      <w:r w:rsidR="00CB0CE3">
        <w:rPr>
          <w:sz w:val="24"/>
        </w:rPr>
        <w:t xml:space="preserve">3 году (27372,6 руб.) была выше </w:t>
      </w:r>
      <w:r w:rsidRPr="004B163F">
        <w:rPr>
          <w:sz w:val="24"/>
        </w:rPr>
        <w:t>анал</w:t>
      </w:r>
      <w:r w:rsidRPr="004B163F">
        <w:rPr>
          <w:sz w:val="24"/>
        </w:rPr>
        <w:t>о</w:t>
      </w:r>
      <w:r w:rsidRPr="004B163F">
        <w:rPr>
          <w:sz w:val="24"/>
        </w:rPr>
        <w:t>гичного среднереспубликанского показателя (20274,9 руб.). По сравнению с другими муниципальными образованиями Ре</w:t>
      </w:r>
      <w:r w:rsidRPr="004B163F">
        <w:rPr>
          <w:sz w:val="24"/>
        </w:rPr>
        <w:t>с</w:t>
      </w:r>
      <w:r w:rsidRPr="004B163F">
        <w:rPr>
          <w:sz w:val="24"/>
        </w:rPr>
        <w:t>публики Карелия, которые также имеют на своей территории монопрофильные населенные пункты, среднемесяч</w:t>
      </w:r>
      <w:r w:rsidR="00CB0CE3">
        <w:rPr>
          <w:sz w:val="24"/>
        </w:rPr>
        <w:t xml:space="preserve">ная заработная плата в </w:t>
      </w:r>
      <w:r w:rsidRPr="004B163F">
        <w:rPr>
          <w:sz w:val="24"/>
        </w:rPr>
        <w:t xml:space="preserve"> районе в 2013 г. была выше на 4,2%, чем Костомукшском городском округе (26279,9 руб.), и на 53,2% выше, чем в Кондопожском м</w:t>
      </w:r>
      <w:r w:rsidRPr="004B163F">
        <w:rPr>
          <w:sz w:val="24"/>
        </w:rPr>
        <w:t>у</w:t>
      </w:r>
      <w:r w:rsidRPr="004B163F">
        <w:rPr>
          <w:sz w:val="24"/>
        </w:rPr>
        <w:t>ниципальном районе (17864,9 руб.).</w:t>
      </w:r>
    </w:p>
    <w:p w:rsidR="009240ED" w:rsidRPr="004B163F" w:rsidRDefault="009240ED" w:rsidP="00CB0CE3">
      <w:pPr>
        <w:ind w:firstLine="709"/>
        <w:jc w:val="both"/>
        <w:rPr>
          <w:sz w:val="24"/>
        </w:rPr>
      </w:pPr>
      <w:r w:rsidRPr="004B163F">
        <w:rPr>
          <w:sz w:val="24"/>
        </w:rPr>
        <w:t>Несмотря на более бл</w:t>
      </w:r>
      <w:r w:rsidR="00CB0CE3">
        <w:rPr>
          <w:sz w:val="24"/>
        </w:rPr>
        <w:t xml:space="preserve">агоприятное положение </w:t>
      </w:r>
      <w:r w:rsidRPr="004B163F">
        <w:rPr>
          <w:sz w:val="24"/>
        </w:rPr>
        <w:t xml:space="preserve"> района по показателю сре</w:t>
      </w:r>
      <w:r w:rsidRPr="004B163F">
        <w:rPr>
          <w:sz w:val="24"/>
        </w:rPr>
        <w:t>д</w:t>
      </w:r>
      <w:r w:rsidRPr="004B163F">
        <w:rPr>
          <w:sz w:val="24"/>
        </w:rPr>
        <w:t xml:space="preserve">ней заработной платы на одного работника, индекс стоимости жизни, показывающий </w:t>
      </w:r>
      <w:r w:rsidRPr="004B163F">
        <w:rPr>
          <w:color w:val="000000"/>
          <w:sz w:val="24"/>
        </w:rPr>
        <w:t xml:space="preserve">динамику материального благосостояния населения под влиянием изменения цен, в </w:t>
      </w:r>
      <w:r w:rsidR="00CB0CE3">
        <w:rPr>
          <w:color w:val="000000"/>
          <w:sz w:val="24"/>
        </w:rPr>
        <w:t xml:space="preserve">г. </w:t>
      </w:r>
      <w:r w:rsidRPr="004B163F">
        <w:rPr>
          <w:color w:val="000000"/>
          <w:sz w:val="24"/>
        </w:rPr>
        <w:t>Сегеже выше среднероссийского уровня, а также выше, чем в среднем по Республике Карелия и по сравнению, например с г. Петроз</w:t>
      </w:r>
      <w:r w:rsidRPr="004B163F">
        <w:rPr>
          <w:color w:val="000000"/>
          <w:sz w:val="24"/>
        </w:rPr>
        <w:t>а</w:t>
      </w:r>
      <w:r w:rsidRPr="004B163F">
        <w:rPr>
          <w:color w:val="000000"/>
          <w:sz w:val="24"/>
        </w:rPr>
        <w:t>водском и г. Костомукшей (табл. 6).</w:t>
      </w:r>
    </w:p>
    <w:p w:rsidR="00A64632" w:rsidRDefault="00A64632" w:rsidP="00CB0CE3">
      <w:pPr>
        <w:spacing w:before="240" w:after="120"/>
        <w:jc w:val="right"/>
        <w:rPr>
          <w:sz w:val="24"/>
        </w:rPr>
      </w:pPr>
    </w:p>
    <w:p w:rsidR="009240ED" w:rsidRPr="00CB0CE3" w:rsidRDefault="009240ED" w:rsidP="00CB0CE3">
      <w:pPr>
        <w:spacing w:before="240" w:after="120"/>
        <w:jc w:val="right"/>
        <w:rPr>
          <w:sz w:val="24"/>
        </w:rPr>
      </w:pPr>
      <w:r w:rsidRPr="00CB0CE3">
        <w:rPr>
          <w:sz w:val="24"/>
        </w:rPr>
        <w:t xml:space="preserve">Табл. 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1276"/>
        <w:gridCol w:w="1275"/>
        <w:gridCol w:w="1418"/>
        <w:gridCol w:w="1276"/>
        <w:gridCol w:w="992"/>
      </w:tblGrid>
      <w:tr w:rsidR="008419C6" w:rsidRPr="00B1580C" w:rsidTr="00554955">
        <w:tc>
          <w:tcPr>
            <w:tcW w:w="3227" w:type="dxa"/>
            <w:vAlign w:val="center"/>
          </w:tcPr>
          <w:p w:rsidR="00CB0CE3" w:rsidRPr="00B1580C" w:rsidRDefault="00CB0CE3" w:rsidP="00B1580C">
            <w:pPr>
              <w:ind w:right="57"/>
              <w:jc w:val="center"/>
              <w:rPr>
                <w:sz w:val="24"/>
              </w:rPr>
            </w:pPr>
            <w:r w:rsidRPr="00B1580C">
              <w:rPr>
                <w:sz w:val="24"/>
              </w:rPr>
              <w:t>Города</w:t>
            </w:r>
          </w:p>
        </w:tc>
        <w:tc>
          <w:tcPr>
            <w:tcW w:w="1276" w:type="dxa"/>
            <w:vAlign w:val="center"/>
          </w:tcPr>
          <w:p w:rsidR="00CB0CE3" w:rsidRPr="00B1580C" w:rsidRDefault="00CB0CE3" w:rsidP="00B1580C">
            <w:pPr>
              <w:ind w:right="57"/>
              <w:jc w:val="center"/>
              <w:rPr>
                <w:sz w:val="24"/>
              </w:rPr>
            </w:pPr>
            <w:r w:rsidRPr="00B1580C">
              <w:rPr>
                <w:sz w:val="24"/>
              </w:rPr>
              <w:t>2009г.</w:t>
            </w:r>
          </w:p>
        </w:tc>
        <w:tc>
          <w:tcPr>
            <w:tcW w:w="1275" w:type="dxa"/>
            <w:vAlign w:val="center"/>
          </w:tcPr>
          <w:p w:rsidR="00CB0CE3" w:rsidRPr="00B1580C" w:rsidRDefault="00CB0CE3" w:rsidP="00B1580C">
            <w:pPr>
              <w:ind w:right="57"/>
              <w:jc w:val="center"/>
              <w:rPr>
                <w:sz w:val="24"/>
              </w:rPr>
            </w:pPr>
            <w:r w:rsidRPr="00B1580C">
              <w:rPr>
                <w:sz w:val="24"/>
              </w:rPr>
              <w:t>2010г.</w:t>
            </w:r>
          </w:p>
        </w:tc>
        <w:tc>
          <w:tcPr>
            <w:tcW w:w="1418" w:type="dxa"/>
            <w:vAlign w:val="center"/>
          </w:tcPr>
          <w:p w:rsidR="00CB0CE3" w:rsidRPr="00B1580C" w:rsidRDefault="00CB0CE3" w:rsidP="00B1580C">
            <w:pPr>
              <w:ind w:right="57"/>
              <w:jc w:val="center"/>
              <w:rPr>
                <w:sz w:val="24"/>
              </w:rPr>
            </w:pPr>
            <w:r w:rsidRPr="00B1580C">
              <w:rPr>
                <w:sz w:val="24"/>
              </w:rPr>
              <w:t>2011г.</w:t>
            </w:r>
          </w:p>
        </w:tc>
        <w:tc>
          <w:tcPr>
            <w:tcW w:w="1276" w:type="dxa"/>
            <w:vAlign w:val="center"/>
          </w:tcPr>
          <w:p w:rsidR="00CB0CE3" w:rsidRPr="00B1580C" w:rsidRDefault="00CB0CE3" w:rsidP="00B1580C">
            <w:pPr>
              <w:ind w:right="57"/>
              <w:jc w:val="center"/>
              <w:rPr>
                <w:sz w:val="24"/>
              </w:rPr>
            </w:pPr>
            <w:r w:rsidRPr="00B1580C">
              <w:rPr>
                <w:sz w:val="24"/>
              </w:rPr>
              <w:t>2012г.</w:t>
            </w:r>
          </w:p>
        </w:tc>
        <w:tc>
          <w:tcPr>
            <w:tcW w:w="992" w:type="dxa"/>
            <w:vAlign w:val="center"/>
          </w:tcPr>
          <w:p w:rsidR="00CB0CE3" w:rsidRPr="00B1580C" w:rsidRDefault="00CB0CE3" w:rsidP="00B1580C">
            <w:pPr>
              <w:ind w:right="57"/>
              <w:jc w:val="center"/>
              <w:rPr>
                <w:sz w:val="24"/>
              </w:rPr>
            </w:pPr>
            <w:r w:rsidRPr="00B1580C">
              <w:rPr>
                <w:sz w:val="24"/>
              </w:rPr>
              <w:t>2013г.</w:t>
            </w:r>
          </w:p>
        </w:tc>
      </w:tr>
      <w:tr w:rsidR="004C3902" w:rsidRPr="00B1580C" w:rsidTr="00554955">
        <w:tc>
          <w:tcPr>
            <w:tcW w:w="3227" w:type="dxa"/>
            <w:vAlign w:val="center"/>
          </w:tcPr>
          <w:p w:rsidR="004C3902" w:rsidRPr="00B1580C" w:rsidRDefault="004C3902" w:rsidP="00B1580C">
            <w:pPr>
              <w:ind w:right="57"/>
              <w:jc w:val="center"/>
              <w:rPr>
                <w:sz w:val="24"/>
              </w:rPr>
            </w:pPr>
            <w:r>
              <w:rPr>
                <w:sz w:val="24"/>
              </w:rPr>
              <w:t>1</w:t>
            </w:r>
          </w:p>
        </w:tc>
        <w:tc>
          <w:tcPr>
            <w:tcW w:w="1276" w:type="dxa"/>
            <w:vAlign w:val="center"/>
          </w:tcPr>
          <w:p w:rsidR="004C3902" w:rsidRPr="00B1580C" w:rsidRDefault="004C3902" w:rsidP="00B1580C">
            <w:pPr>
              <w:ind w:right="57"/>
              <w:jc w:val="center"/>
              <w:rPr>
                <w:sz w:val="24"/>
              </w:rPr>
            </w:pPr>
            <w:r>
              <w:rPr>
                <w:sz w:val="24"/>
              </w:rPr>
              <w:t>2</w:t>
            </w:r>
          </w:p>
        </w:tc>
        <w:tc>
          <w:tcPr>
            <w:tcW w:w="1275" w:type="dxa"/>
            <w:vAlign w:val="center"/>
          </w:tcPr>
          <w:p w:rsidR="004C3902" w:rsidRPr="00B1580C" w:rsidRDefault="004C3902" w:rsidP="00B1580C">
            <w:pPr>
              <w:ind w:right="57"/>
              <w:jc w:val="center"/>
              <w:rPr>
                <w:sz w:val="24"/>
              </w:rPr>
            </w:pPr>
            <w:r>
              <w:rPr>
                <w:sz w:val="24"/>
              </w:rPr>
              <w:t>3</w:t>
            </w:r>
          </w:p>
        </w:tc>
        <w:tc>
          <w:tcPr>
            <w:tcW w:w="1418" w:type="dxa"/>
            <w:vAlign w:val="center"/>
          </w:tcPr>
          <w:p w:rsidR="004C3902" w:rsidRPr="00B1580C" w:rsidRDefault="004C3902" w:rsidP="00B1580C">
            <w:pPr>
              <w:ind w:right="57"/>
              <w:jc w:val="center"/>
              <w:rPr>
                <w:sz w:val="24"/>
              </w:rPr>
            </w:pPr>
            <w:r>
              <w:rPr>
                <w:sz w:val="24"/>
              </w:rPr>
              <w:t>4</w:t>
            </w:r>
          </w:p>
        </w:tc>
        <w:tc>
          <w:tcPr>
            <w:tcW w:w="1276" w:type="dxa"/>
            <w:vAlign w:val="center"/>
          </w:tcPr>
          <w:p w:rsidR="004C3902" w:rsidRPr="00B1580C" w:rsidRDefault="004C3902" w:rsidP="00B1580C">
            <w:pPr>
              <w:ind w:right="57"/>
              <w:jc w:val="center"/>
              <w:rPr>
                <w:sz w:val="24"/>
              </w:rPr>
            </w:pPr>
            <w:r>
              <w:rPr>
                <w:sz w:val="24"/>
              </w:rPr>
              <w:t>5</w:t>
            </w:r>
          </w:p>
        </w:tc>
        <w:tc>
          <w:tcPr>
            <w:tcW w:w="992" w:type="dxa"/>
            <w:vAlign w:val="center"/>
          </w:tcPr>
          <w:p w:rsidR="004C3902" w:rsidRPr="00B1580C" w:rsidRDefault="004C3902" w:rsidP="00B1580C">
            <w:pPr>
              <w:ind w:right="57"/>
              <w:jc w:val="center"/>
              <w:rPr>
                <w:sz w:val="24"/>
              </w:rPr>
            </w:pPr>
            <w:r>
              <w:rPr>
                <w:sz w:val="24"/>
              </w:rPr>
              <w:t>6</w:t>
            </w:r>
          </w:p>
        </w:tc>
      </w:tr>
      <w:tr w:rsidR="008419C6" w:rsidRPr="00B1580C" w:rsidTr="00554955">
        <w:tc>
          <w:tcPr>
            <w:tcW w:w="3227" w:type="dxa"/>
            <w:vAlign w:val="center"/>
          </w:tcPr>
          <w:p w:rsidR="00CB0CE3" w:rsidRPr="00B1580C" w:rsidRDefault="00CB0CE3" w:rsidP="00B1580C">
            <w:pPr>
              <w:ind w:right="57"/>
              <w:rPr>
                <w:sz w:val="24"/>
              </w:rPr>
            </w:pPr>
            <w:r w:rsidRPr="00B1580C">
              <w:rPr>
                <w:sz w:val="24"/>
              </w:rPr>
              <w:t>Российская Федерация</w:t>
            </w:r>
          </w:p>
        </w:tc>
        <w:tc>
          <w:tcPr>
            <w:tcW w:w="1276" w:type="dxa"/>
            <w:vAlign w:val="center"/>
          </w:tcPr>
          <w:p w:rsidR="00CB0CE3" w:rsidRPr="00B1580C" w:rsidRDefault="00CB0CE3" w:rsidP="00B1580C">
            <w:pPr>
              <w:jc w:val="center"/>
              <w:rPr>
                <w:sz w:val="24"/>
              </w:rPr>
            </w:pPr>
            <w:r w:rsidRPr="00B1580C">
              <w:rPr>
                <w:sz w:val="24"/>
              </w:rPr>
              <w:t>100,00</w:t>
            </w:r>
          </w:p>
        </w:tc>
        <w:tc>
          <w:tcPr>
            <w:tcW w:w="1275" w:type="dxa"/>
            <w:vAlign w:val="center"/>
          </w:tcPr>
          <w:p w:rsidR="00CB0CE3" w:rsidRPr="00B1580C" w:rsidRDefault="00CB0CE3" w:rsidP="00B1580C">
            <w:pPr>
              <w:jc w:val="center"/>
              <w:rPr>
                <w:sz w:val="24"/>
              </w:rPr>
            </w:pPr>
            <w:r w:rsidRPr="00B1580C">
              <w:rPr>
                <w:sz w:val="24"/>
              </w:rPr>
              <w:t>100,00</w:t>
            </w:r>
          </w:p>
        </w:tc>
        <w:tc>
          <w:tcPr>
            <w:tcW w:w="1418" w:type="dxa"/>
            <w:vAlign w:val="center"/>
          </w:tcPr>
          <w:p w:rsidR="00CB0CE3" w:rsidRPr="00B1580C" w:rsidRDefault="00CB0CE3" w:rsidP="00B1580C">
            <w:pPr>
              <w:jc w:val="center"/>
              <w:rPr>
                <w:sz w:val="24"/>
              </w:rPr>
            </w:pPr>
            <w:r w:rsidRPr="00B1580C">
              <w:rPr>
                <w:sz w:val="24"/>
              </w:rPr>
              <w:t>100,00</w:t>
            </w:r>
          </w:p>
        </w:tc>
        <w:tc>
          <w:tcPr>
            <w:tcW w:w="1276" w:type="dxa"/>
            <w:vAlign w:val="center"/>
          </w:tcPr>
          <w:p w:rsidR="00CB0CE3" w:rsidRPr="00B1580C" w:rsidRDefault="00CB0CE3" w:rsidP="00B1580C">
            <w:pPr>
              <w:jc w:val="center"/>
              <w:rPr>
                <w:sz w:val="24"/>
              </w:rPr>
            </w:pPr>
            <w:r w:rsidRPr="00B1580C">
              <w:rPr>
                <w:sz w:val="24"/>
              </w:rPr>
              <w:t>100,00</w:t>
            </w:r>
          </w:p>
        </w:tc>
        <w:tc>
          <w:tcPr>
            <w:tcW w:w="992" w:type="dxa"/>
            <w:vAlign w:val="center"/>
          </w:tcPr>
          <w:p w:rsidR="00CB0CE3" w:rsidRPr="00B1580C" w:rsidRDefault="00CB0CE3" w:rsidP="00B1580C">
            <w:pPr>
              <w:jc w:val="center"/>
              <w:rPr>
                <w:sz w:val="24"/>
              </w:rPr>
            </w:pPr>
            <w:r w:rsidRPr="00B1580C">
              <w:rPr>
                <w:sz w:val="24"/>
              </w:rPr>
              <w:t>100,00</w:t>
            </w:r>
          </w:p>
        </w:tc>
      </w:tr>
      <w:tr w:rsidR="008419C6" w:rsidRPr="00B1580C" w:rsidTr="00554955">
        <w:tc>
          <w:tcPr>
            <w:tcW w:w="3227" w:type="dxa"/>
            <w:vAlign w:val="center"/>
          </w:tcPr>
          <w:p w:rsidR="00CB0CE3" w:rsidRPr="00B1580C" w:rsidRDefault="00CB0CE3" w:rsidP="00B1580C">
            <w:pPr>
              <w:ind w:right="57"/>
              <w:rPr>
                <w:sz w:val="24"/>
              </w:rPr>
            </w:pPr>
            <w:r w:rsidRPr="00B1580C">
              <w:rPr>
                <w:sz w:val="24"/>
              </w:rPr>
              <w:t>Республика Карелия (среднее)</w:t>
            </w:r>
          </w:p>
        </w:tc>
        <w:tc>
          <w:tcPr>
            <w:tcW w:w="1276" w:type="dxa"/>
            <w:vAlign w:val="bottom"/>
          </w:tcPr>
          <w:p w:rsidR="00CB0CE3" w:rsidRPr="00B1580C" w:rsidRDefault="00CB0CE3" w:rsidP="00B1580C">
            <w:pPr>
              <w:jc w:val="center"/>
              <w:rPr>
                <w:color w:val="000000"/>
                <w:sz w:val="24"/>
              </w:rPr>
            </w:pPr>
            <w:r w:rsidRPr="00B1580C">
              <w:rPr>
                <w:color w:val="000000"/>
                <w:sz w:val="24"/>
              </w:rPr>
              <w:t>98,89</w:t>
            </w:r>
          </w:p>
        </w:tc>
        <w:tc>
          <w:tcPr>
            <w:tcW w:w="1275" w:type="dxa"/>
            <w:vAlign w:val="bottom"/>
          </w:tcPr>
          <w:p w:rsidR="00CB0CE3" w:rsidRPr="00B1580C" w:rsidRDefault="00CB0CE3" w:rsidP="00B1580C">
            <w:pPr>
              <w:jc w:val="center"/>
              <w:rPr>
                <w:color w:val="000000"/>
                <w:sz w:val="24"/>
              </w:rPr>
            </w:pPr>
            <w:r w:rsidRPr="00B1580C">
              <w:rPr>
                <w:color w:val="000000"/>
                <w:sz w:val="24"/>
              </w:rPr>
              <w:t>104,00</w:t>
            </w:r>
          </w:p>
        </w:tc>
        <w:tc>
          <w:tcPr>
            <w:tcW w:w="1418" w:type="dxa"/>
            <w:vAlign w:val="bottom"/>
          </w:tcPr>
          <w:p w:rsidR="00CB0CE3" w:rsidRPr="00B1580C" w:rsidRDefault="00CB0CE3" w:rsidP="00B1580C">
            <w:pPr>
              <w:jc w:val="center"/>
              <w:rPr>
                <w:color w:val="000000"/>
                <w:sz w:val="24"/>
              </w:rPr>
            </w:pPr>
            <w:r w:rsidRPr="00B1580C">
              <w:rPr>
                <w:color w:val="000000"/>
                <w:sz w:val="24"/>
              </w:rPr>
              <w:t>105,64</w:t>
            </w:r>
          </w:p>
        </w:tc>
        <w:tc>
          <w:tcPr>
            <w:tcW w:w="1276" w:type="dxa"/>
            <w:vAlign w:val="bottom"/>
          </w:tcPr>
          <w:p w:rsidR="00CB0CE3" w:rsidRPr="00B1580C" w:rsidRDefault="00CB0CE3" w:rsidP="00B1580C">
            <w:pPr>
              <w:jc w:val="center"/>
              <w:rPr>
                <w:color w:val="000000"/>
                <w:sz w:val="24"/>
              </w:rPr>
            </w:pPr>
            <w:r w:rsidRPr="00B1580C">
              <w:rPr>
                <w:color w:val="000000"/>
                <w:sz w:val="24"/>
              </w:rPr>
              <w:t>105,18</w:t>
            </w:r>
          </w:p>
        </w:tc>
        <w:tc>
          <w:tcPr>
            <w:tcW w:w="992" w:type="dxa"/>
            <w:vAlign w:val="bottom"/>
          </w:tcPr>
          <w:p w:rsidR="00CB0CE3" w:rsidRPr="00B1580C" w:rsidRDefault="00CB0CE3" w:rsidP="00B1580C">
            <w:pPr>
              <w:jc w:val="center"/>
              <w:rPr>
                <w:color w:val="000000"/>
                <w:sz w:val="24"/>
              </w:rPr>
            </w:pPr>
            <w:r w:rsidRPr="00B1580C">
              <w:rPr>
                <w:color w:val="000000"/>
                <w:sz w:val="24"/>
              </w:rPr>
              <w:t>103,08</w:t>
            </w:r>
          </w:p>
        </w:tc>
      </w:tr>
      <w:tr w:rsidR="004C3902" w:rsidRPr="00B1580C" w:rsidTr="007A4B43">
        <w:tc>
          <w:tcPr>
            <w:tcW w:w="3227" w:type="dxa"/>
            <w:vAlign w:val="center"/>
          </w:tcPr>
          <w:p w:rsidR="004C3902" w:rsidRPr="00B1580C" w:rsidRDefault="004C3902" w:rsidP="007A4B43">
            <w:pPr>
              <w:ind w:right="57"/>
              <w:jc w:val="center"/>
              <w:rPr>
                <w:sz w:val="24"/>
              </w:rPr>
            </w:pPr>
            <w:r>
              <w:rPr>
                <w:sz w:val="24"/>
              </w:rPr>
              <w:t>1</w:t>
            </w:r>
          </w:p>
        </w:tc>
        <w:tc>
          <w:tcPr>
            <w:tcW w:w="1276" w:type="dxa"/>
            <w:vAlign w:val="center"/>
          </w:tcPr>
          <w:p w:rsidR="004C3902" w:rsidRPr="00B1580C" w:rsidRDefault="004C3902" w:rsidP="007A4B43">
            <w:pPr>
              <w:ind w:right="57"/>
              <w:jc w:val="center"/>
              <w:rPr>
                <w:sz w:val="24"/>
              </w:rPr>
            </w:pPr>
            <w:r>
              <w:rPr>
                <w:sz w:val="24"/>
              </w:rPr>
              <w:t>2</w:t>
            </w:r>
          </w:p>
        </w:tc>
        <w:tc>
          <w:tcPr>
            <w:tcW w:w="1275" w:type="dxa"/>
            <w:vAlign w:val="center"/>
          </w:tcPr>
          <w:p w:rsidR="004C3902" w:rsidRPr="00B1580C" w:rsidRDefault="004C3902" w:rsidP="007A4B43">
            <w:pPr>
              <w:ind w:right="57"/>
              <w:jc w:val="center"/>
              <w:rPr>
                <w:sz w:val="24"/>
              </w:rPr>
            </w:pPr>
            <w:r>
              <w:rPr>
                <w:sz w:val="24"/>
              </w:rPr>
              <w:t>3</w:t>
            </w:r>
          </w:p>
        </w:tc>
        <w:tc>
          <w:tcPr>
            <w:tcW w:w="1418" w:type="dxa"/>
            <w:vAlign w:val="center"/>
          </w:tcPr>
          <w:p w:rsidR="004C3902" w:rsidRPr="00B1580C" w:rsidRDefault="004C3902" w:rsidP="007A4B43">
            <w:pPr>
              <w:ind w:right="57"/>
              <w:jc w:val="center"/>
              <w:rPr>
                <w:sz w:val="24"/>
              </w:rPr>
            </w:pPr>
            <w:r>
              <w:rPr>
                <w:sz w:val="24"/>
              </w:rPr>
              <w:t>4</w:t>
            </w:r>
          </w:p>
        </w:tc>
        <w:tc>
          <w:tcPr>
            <w:tcW w:w="1276" w:type="dxa"/>
            <w:vAlign w:val="center"/>
          </w:tcPr>
          <w:p w:rsidR="004C3902" w:rsidRPr="00B1580C" w:rsidRDefault="004C3902" w:rsidP="007A4B43">
            <w:pPr>
              <w:ind w:right="57"/>
              <w:jc w:val="center"/>
              <w:rPr>
                <w:sz w:val="24"/>
              </w:rPr>
            </w:pPr>
            <w:r>
              <w:rPr>
                <w:sz w:val="24"/>
              </w:rPr>
              <w:t>5</w:t>
            </w:r>
          </w:p>
        </w:tc>
        <w:tc>
          <w:tcPr>
            <w:tcW w:w="992" w:type="dxa"/>
            <w:vAlign w:val="center"/>
          </w:tcPr>
          <w:p w:rsidR="004C3902" w:rsidRPr="00B1580C" w:rsidRDefault="004C3902" w:rsidP="007A4B43">
            <w:pPr>
              <w:ind w:right="57"/>
              <w:jc w:val="center"/>
              <w:rPr>
                <w:sz w:val="24"/>
              </w:rPr>
            </w:pPr>
            <w:r>
              <w:rPr>
                <w:sz w:val="24"/>
              </w:rPr>
              <w:t>6</w:t>
            </w:r>
          </w:p>
        </w:tc>
      </w:tr>
      <w:tr w:rsidR="004C3902" w:rsidRPr="00B1580C" w:rsidTr="00554955">
        <w:tc>
          <w:tcPr>
            <w:tcW w:w="3227" w:type="dxa"/>
            <w:vAlign w:val="center"/>
          </w:tcPr>
          <w:p w:rsidR="004C3902" w:rsidRPr="00B1580C" w:rsidRDefault="004C3902" w:rsidP="00B1580C">
            <w:pPr>
              <w:ind w:right="57"/>
              <w:rPr>
                <w:sz w:val="24"/>
              </w:rPr>
            </w:pPr>
            <w:r w:rsidRPr="00B1580C">
              <w:rPr>
                <w:sz w:val="24"/>
              </w:rPr>
              <w:t>Петрозаводск</w:t>
            </w:r>
          </w:p>
        </w:tc>
        <w:tc>
          <w:tcPr>
            <w:tcW w:w="1276" w:type="dxa"/>
            <w:vAlign w:val="center"/>
          </w:tcPr>
          <w:p w:rsidR="004C3902" w:rsidRPr="00B1580C" w:rsidRDefault="004C3902" w:rsidP="00B1580C">
            <w:pPr>
              <w:jc w:val="center"/>
              <w:rPr>
                <w:sz w:val="24"/>
              </w:rPr>
            </w:pPr>
            <w:r w:rsidRPr="00B1580C">
              <w:rPr>
                <w:sz w:val="24"/>
              </w:rPr>
              <w:t>96,62</w:t>
            </w:r>
          </w:p>
        </w:tc>
        <w:tc>
          <w:tcPr>
            <w:tcW w:w="1275" w:type="dxa"/>
            <w:vAlign w:val="center"/>
          </w:tcPr>
          <w:p w:rsidR="004C3902" w:rsidRPr="00B1580C" w:rsidRDefault="004C3902" w:rsidP="00B1580C">
            <w:pPr>
              <w:jc w:val="center"/>
              <w:rPr>
                <w:sz w:val="24"/>
              </w:rPr>
            </w:pPr>
            <w:r w:rsidRPr="00B1580C">
              <w:rPr>
                <w:sz w:val="24"/>
              </w:rPr>
              <w:t>99,27</w:t>
            </w:r>
          </w:p>
        </w:tc>
        <w:tc>
          <w:tcPr>
            <w:tcW w:w="1418" w:type="dxa"/>
            <w:vAlign w:val="center"/>
          </w:tcPr>
          <w:p w:rsidR="004C3902" w:rsidRPr="00B1580C" w:rsidRDefault="004C3902" w:rsidP="00B1580C">
            <w:pPr>
              <w:jc w:val="center"/>
              <w:rPr>
                <w:sz w:val="24"/>
              </w:rPr>
            </w:pPr>
            <w:r w:rsidRPr="00B1580C">
              <w:rPr>
                <w:sz w:val="24"/>
              </w:rPr>
              <w:t>101,77</w:t>
            </w:r>
          </w:p>
        </w:tc>
        <w:tc>
          <w:tcPr>
            <w:tcW w:w="1276" w:type="dxa"/>
            <w:vAlign w:val="center"/>
          </w:tcPr>
          <w:p w:rsidR="004C3902" w:rsidRPr="00B1580C" w:rsidRDefault="004C3902" w:rsidP="00B1580C">
            <w:pPr>
              <w:jc w:val="center"/>
              <w:rPr>
                <w:sz w:val="24"/>
              </w:rPr>
            </w:pPr>
            <w:r w:rsidRPr="00B1580C">
              <w:rPr>
                <w:sz w:val="24"/>
              </w:rPr>
              <w:t>101,49</w:t>
            </w:r>
          </w:p>
        </w:tc>
        <w:tc>
          <w:tcPr>
            <w:tcW w:w="992" w:type="dxa"/>
            <w:vAlign w:val="center"/>
          </w:tcPr>
          <w:p w:rsidR="004C3902" w:rsidRPr="00B1580C" w:rsidRDefault="004C3902" w:rsidP="00B1580C">
            <w:pPr>
              <w:jc w:val="center"/>
              <w:rPr>
                <w:sz w:val="24"/>
              </w:rPr>
            </w:pPr>
            <w:r w:rsidRPr="00B1580C">
              <w:rPr>
                <w:sz w:val="24"/>
              </w:rPr>
              <w:t>102,73</w:t>
            </w:r>
          </w:p>
        </w:tc>
      </w:tr>
      <w:tr w:rsidR="004C3902" w:rsidRPr="00B1580C" w:rsidTr="00554955">
        <w:tc>
          <w:tcPr>
            <w:tcW w:w="3227" w:type="dxa"/>
            <w:vAlign w:val="center"/>
          </w:tcPr>
          <w:p w:rsidR="004C3902" w:rsidRPr="00B1580C" w:rsidRDefault="004C3902" w:rsidP="00B1580C">
            <w:pPr>
              <w:ind w:right="57"/>
              <w:rPr>
                <w:sz w:val="24"/>
              </w:rPr>
            </w:pPr>
            <w:r w:rsidRPr="00B1580C">
              <w:rPr>
                <w:sz w:val="24"/>
              </w:rPr>
              <w:t>Костомукша</w:t>
            </w:r>
          </w:p>
        </w:tc>
        <w:tc>
          <w:tcPr>
            <w:tcW w:w="1276" w:type="dxa"/>
            <w:vAlign w:val="center"/>
          </w:tcPr>
          <w:p w:rsidR="004C3902" w:rsidRPr="00B1580C" w:rsidRDefault="004C3902" w:rsidP="00B1580C">
            <w:pPr>
              <w:ind w:right="57"/>
              <w:jc w:val="center"/>
              <w:rPr>
                <w:sz w:val="24"/>
              </w:rPr>
            </w:pPr>
            <w:r w:rsidRPr="00B1580C">
              <w:rPr>
                <w:sz w:val="24"/>
              </w:rPr>
              <w:t>99,32</w:t>
            </w:r>
          </w:p>
        </w:tc>
        <w:tc>
          <w:tcPr>
            <w:tcW w:w="1275" w:type="dxa"/>
            <w:vAlign w:val="center"/>
          </w:tcPr>
          <w:p w:rsidR="004C3902" w:rsidRPr="00B1580C" w:rsidRDefault="004C3902" w:rsidP="00B1580C">
            <w:pPr>
              <w:ind w:right="57"/>
              <w:jc w:val="center"/>
              <w:rPr>
                <w:sz w:val="24"/>
              </w:rPr>
            </w:pPr>
            <w:r w:rsidRPr="00B1580C">
              <w:rPr>
                <w:sz w:val="24"/>
              </w:rPr>
              <w:t>106,96</w:t>
            </w:r>
          </w:p>
        </w:tc>
        <w:tc>
          <w:tcPr>
            <w:tcW w:w="1418" w:type="dxa"/>
            <w:vAlign w:val="center"/>
          </w:tcPr>
          <w:p w:rsidR="004C3902" w:rsidRPr="00B1580C" w:rsidRDefault="004C3902" w:rsidP="00B1580C">
            <w:pPr>
              <w:ind w:right="57"/>
              <w:jc w:val="center"/>
              <w:rPr>
                <w:sz w:val="24"/>
              </w:rPr>
            </w:pPr>
            <w:r w:rsidRPr="00B1580C">
              <w:rPr>
                <w:sz w:val="24"/>
              </w:rPr>
              <w:t>108,67</w:t>
            </w:r>
          </w:p>
        </w:tc>
        <w:tc>
          <w:tcPr>
            <w:tcW w:w="1276" w:type="dxa"/>
            <w:vAlign w:val="center"/>
          </w:tcPr>
          <w:p w:rsidR="004C3902" w:rsidRPr="00B1580C" w:rsidRDefault="004C3902" w:rsidP="00B1580C">
            <w:pPr>
              <w:ind w:right="57"/>
              <w:jc w:val="center"/>
              <w:rPr>
                <w:sz w:val="24"/>
              </w:rPr>
            </w:pPr>
            <w:r w:rsidRPr="00B1580C">
              <w:rPr>
                <w:sz w:val="24"/>
              </w:rPr>
              <w:t>107,35</w:t>
            </w:r>
          </w:p>
        </w:tc>
        <w:tc>
          <w:tcPr>
            <w:tcW w:w="992" w:type="dxa"/>
            <w:vAlign w:val="center"/>
          </w:tcPr>
          <w:p w:rsidR="004C3902" w:rsidRPr="00B1580C" w:rsidRDefault="004C3902" w:rsidP="00B1580C">
            <w:pPr>
              <w:ind w:right="57"/>
              <w:jc w:val="center"/>
              <w:rPr>
                <w:sz w:val="24"/>
              </w:rPr>
            </w:pPr>
            <w:r w:rsidRPr="00B1580C">
              <w:rPr>
                <w:sz w:val="24"/>
              </w:rPr>
              <w:t>102,62</w:t>
            </w:r>
          </w:p>
        </w:tc>
      </w:tr>
      <w:tr w:rsidR="004C3902" w:rsidRPr="00B1580C" w:rsidTr="00554955">
        <w:tc>
          <w:tcPr>
            <w:tcW w:w="3227" w:type="dxa"/>
            <w:vAlign w:val="center"/>
          </w:tcPr>
          <w:p w:rsidR="004C3902" w:rsidRPr="00B1580C" w:rsidRDefault="004C3902" w:rsidP="00B1580C">
            <w:pPr>
              <w:ind w:right="57"/>
              <w:rPr>
                <w:sz w:val="24"/>
              </w:rPr>
            </w:pPr>
            <w:r w:rsidRPr="00B1580C">
              <w:rPr>
                <w:sz w:val="24"/>
              </w:rPr>
              <w:t>Сегежа</w:t>
            </w:r>
          </w:p>
        </w:tc>
        <w:tc>
          <w:tcPr>
            <w:tcW w:w="1276" w:type="dxa"/>
            <w:vAlign w:val="center"/>
          </w:tcPr>
          <w:p w:rsidR="004C3902" w:rsidRPr="00B1580C" w:rsidRDefault="004C3902" w:rsidP="00B1580C">
            <w:pPr>
              <w:ind w:right="57"/>
              <w:jc w:val="center"/>
              <w:rPr>
                <w:sz w:val="24"/>
              </w:rPr>
            </w:pPr>
            <w:r w:rsidRPr="00B1580C">
              <w:rPr>
                <w:sz w:val="24"/>
              </w:rPr>
              <w:t>100,73</w:t>
            </w:r>
          </w:p>
        </w:tc>
        <w:tc>
          <w:tcPr>
            <w:tcW w:w="1275" w:type="dxa"/>
            <w:vAlign w:val="center"/>
          </w:tcPr>
          <w:p w:rsidR="004C3902" w:rsidRPr="00B1580C" w:rsidRDefault="004C3902" w:rsidP="00B1580C">
            <w:pPr>
              <w:ind w:right="57"/>
              <w:jc w:val="center"/>
              <w:rPr>
                <w:sz w:val="24"/>
              </w:rPr>
            </w:pPr>
            <w:r w:rsidRPr="00B1580C">
              <w:rPr>
                <w:sz w:val="24"/>
              </w:rPr>
              <w:t>105,77</w:t>
            </w:r>
          </w:p>
        </w:tc>
        <w:tc>
          <w:tcPr>
            <w:tcW w:w="1418" w:type="dxa"/>
            <w:vAlign w:val="center"/>
          </w:tcPr>
          <w:p w:rsidR="004C3902" w:rsidRPr="00B1580C" w:rsidRDefault="004C3902" w:rsidP="00B1580C">
            <w:pPr>
              <w:ind w:right="57"/>
              <w:jc w:val="center"/>
              <w:rPr>
                <w:sz w:val="24"/>
              </w:rPr>
            </w:pPr>
            <w:r w:rsidRPr="00B1580C">
              <w:rPr>
                <w:sz w:val="24"/>
              </w:rPr>
              <w:t>106,48</w:t>
            </w:r>
          </w:p>
        </w:tc>
        <w:tc>
          <w:tcPr>
            <w:tcW w:w="1276" w:type="dxa"/>
            <w:vAlign w:val="center"/>
          </w:tcPr>
          <w:p w:rsidR="004C3902" w:rsidRPr="00B1580C" w:rsidRDefault="004C3902" w:rsidP="00B1580C">
            <w:pPr>
              <w:ind w:right="57"/>
              <w:jc w:val="center"/>
              <w:rPr>
                <w:sz w:val="24"/>
              </w:rPr>
            </w:pPr>
            <w:r w:rsidRPr="00B1580C">
              <w:rPr>
                <w:sz w:val="24"/>
              </w:rPr>
              <w:t>106,71</w:t>
            </w:r>
          </w:p>
        </w:tc>
        <w:tc>
          <w:tcPr>
            <w:tcW w:w="992" w:type="dxa"/>
            <w:vAlign w:val="center"/>
          </w:tcPr>
          <w:p w:rsidR="004C3902" w:rsidRPr="00B1580C" w:rsidRDefault="004C3902" w:rsidP="00B1580C">
            <w:pPr>
              <w:ind w:right="57"/>
              <w:jc w:val="center"/>
              <w:rPr>
                <w:sz w:val="24"/>
              </w:rPr>
            </w:pPr>
            <w:r w:rsidRPr="00B1580C">
              <w:rPr>
                <w:sz w:val="24"/>
              </w:rPr>
              <w:t>103,90</w:t>
            </w:r>
          </w:p>
        </w:tc>
      </w:tr>
    </w:tbl>
    <w:p w:rsidR="009240ED" w:rsidRPr="00097928" w:rsidRDefault="009240ED" w:rsidP="009240ED">
      <w:pPr>
        <w:ind w:firstLine="709"/>
        <w:jc w:val="both"/>
        <w:rPr>
          <w:sz w:val="24"/>
        </w:rPr>
      </w:pPr>
      <w:r w:rsidRPr="00097928">
        <w:rPr>
          <w:sz w:val="24"/>
        </w:rPr>
        <w:t xml:space="preserve">В частности, высокое значение индекса стоимости жизни частично нивелирует те </w:t>
      </w:r>
      <w:r w:rsidR="00097928">
        <w:rPr>
          <w:sz w:val="24"/>
        </w:rPr>
        <w:t xml:space="preserve">преимущества, которыми </w:t>
      </w:r>
      <w:r w:rsidRPr="00097928">
        <w:rPr>
          <w:sz w:val="24"/>
        </w:rPr>
        <w:t xml:space="preserve"> район обладает в плане более высоких показателей среднемесячной заработной платы работников, а с уч</w:t>
      </w:r>
      <w:r w:rsidRPr="00097928">
        <w:rPr>
          <w:sz w:val="24"/>
        </w:rPr>
        <w:t>е</w:t>
      </w:r>
      <w:r w:rsidRPr="00097928">
        <w:rPr>
          <w:sz w:val="24"/>
        </w:rPr>
        <w:t>том тенденции роста индекс может оказывать влияние на миграционный отток населения из района. В частности, даже при некотором снижении индекса стоимости жизни по Республике Кар</w:t>
      </w:r>
      <w:r w:rsidRPr="00097928">
        <w:rPr>
          <w:sz w:val="24"/>
        </w:rPr>
        <w:t>е</w:t>
      </w:r>
      <w:r w:rsidRPr="00097928">
        <w:rPr>
          <w:sz w:val="24"/>
        </w:rPr>
        <w:t>лия в 2013 год</w:t>
      </w:r>
      <w:r w:rsidR="00097928">
        <w:rPr>
          <w:sz w:val="24"/>
        </w:rPr>
        <w:t xml:space="preserve">у, данный показатель в </w:t>
      </w:r>
      <w:r w:rsidRPr="00097928">
        <w:rPr>
          <w:sz w:val="24"/>
        </w:rPr>
        <w:t xml:space="preserve"> районе все равно был выше среднереспубликанск</w:t>
      </w:r>
      <w:r w:rsidRPr="00097928">
        <w:rPr>
          <w:sz w:val="24"/>
        </w:rPr>
        <w:t>о</w:t>
      </w:r>
      <w:r w:rsidRPr="00097928">
        <w:rPr>
          <w:sz w:val="24"/>
        </w:rPr>
        <w:t>го уровня.</w:t>
      </w:r>
    </w:p>
    <w:p w:rsidR="009240ED" w:rsidRPr="00097928" w:rsidRDefault="009240ED" w:rsidP="009240ED">
      <w:pPr>
        <w:ind w:firstLine="709"/>
        <w:jc w:val="both"/>
        <w:rPr>
          <w:sz w:val="24"/>
        </w:rPr>
      </w:pPr>
      <w:r w:rsidRPr="00097928">
        <w:rPr>
          <w:sz w:val="24"/>
        </w:rPr>
        <w:t>Помимо показателей доходов населения и индекса стоимости жизни важным показателем, характеризующим уровень жизни населения, является показатель обеспеченности жил</w:t>
      </w:r>
      <w:r w:rsidRPr="00097928">
        <w:rPr>
          <w:sz w:val="24"/>
        </w:rPr>
        <w:t>ь</w:t>
      </w:r>
      <w:r w:rsidRPr="00097928">
        <w:rPr>
          <w:sz w:val="24"/>
        </w:rPr>
        <w:t>ем.</w:t>
      </w:r>
    </w:p>
    <w:p w:rsidR="00480C5E" w:rsidRDefault="009240ED" w:rsidP="009240ED">
      <w:pPr>
        <w:ind w:firstLine="709"/>
        <w:jc w:val="both"/>
        <w:rPr>
          <w:sz w:val="24"/>
        </w:rPr>
      </w:pPr>
      <w:r w:rsidRPr="00097928">
        <w:rPr>
          <w:sz w:val="24"/>
        </w:rPr>
        <w:t>Так, по общей площади жилых помещений, приходящихся на одного жит</w:t>
      </w:r>
      <w:r w:rsidRPr="00097928">
        <w:rPr>
          <w:sz w:val="24"/>
        </w:rPr>
        <w:t>е</w:t>
      </w:r>
      <w:r w:rsidR="00097928">
        <w:rPr>
          <w:sz w:val="24"/>
        </w:rPr>
        <w:t xml:space="preserve">ля, </w:t>
      </w:r>
      <w:r w:rsidRPr="00097928">
        <w:rPr>
          <w:sz w:val="24"/>
        </w:rPr>
        <w:t xml:space="preserve"> район опережает среднереспубликанские значения, а также значения данного показателя по сравниваемым муниципальным образованиям (г. Петрозаводском, Кондопожским муниц</w:t>
      </w:r>
      <w:r w:rsidRPr="00097928">
        <w:rPr>
          <w:sz w:val="24"/>
        </w:rPr>
        <w:t>и</w:t>
      </w:r>
      <w:r w:rsidRPr="00097928">
        <w:rPr>
          <w:sz w:val="24"/>
        </w:rPr>
        <w:t>пальным районом и Костомукшским городским округом) (рис. 5).</w:t>
      </w:r>
    </w:p>
    <w:p w:rsidR="009240ED" w:rsidRPr="00097928" w:rsidRDefault="00703C61" w:rsidP="009240ED">
      <w:pPr>
        <w:ind w:firstLine="709"/>
        <w:jc w:val="both"/>
        <w:rPr>
          <w:sz w:val="24"/>
        </w:rPr>
      </w:pPr>
      <w:r>
        <w:rPr>
          <w:noProof/>
          <w:sz w:val="24"/>
        </w:rPr>
        <w:drawing>
          <wp:anchor distT="0" distB="0" distL="114300" distR="114300" simplePos="0" relativeHeight="251648512" behindDoc="0" locked="0" layoutInCell="1" allowOverlap="1">
            <wp:simplePos x="0" y="0"/>
            <wp:positionH relativeFrom="column">
              <wp:posOffset>30661</wp:posOffset>
            </wp:positionH>
            <wp:positionV relativeFrom="paragraph">
              <wp:posOffset>57292</wp:posOffset>
            </wp:positionV>
            <wp:extent cx="3161785" cy="2091583"/>
            <wp:effectExtent l="7801" t="3952" r="4144" b="1235"/>
            <wp:wrapSquare wrapText="bothSides"/>
            <wp:docPr id="129"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9240ED" w:rsidRPr="00097928">
        <w:rPr>
          <w:sz w:val="24"/>
        </w:rPr>
        <w:t xml:space="preserve"> По итогам 2</w:t>
      </w:r>
      <w:r w:rsidR="00097928">
        <w:rPr>
          <w:sz w:val="24"/>
        </w:rPr>
        <w:t xml:space="preserve">013 г. в </w:t>
      </w:r>
      <w:r w:rsidR="009240ED" w:rsidRPr="00097928">
        <w:rPr>
          <w:sz w:val="24"/>
        </w:rPr>
        <w:t xml:space="preserve"> районе на одн</w:t>
      </w:r>
      <w:r w:rsidR="009240ED" w:rsidRPr="00097928">
        <w:rPr>
          <w:sz w:val="24"/>
        </w:rPr>
        <w:t>о</w:t>
      </w:r>
      <w:r w:rsidR="009240ED" w:rsidRPr="00097928">
        <w:rPr>
          <w:sz w:val="24"/>
        </w:rPr>
        <w:t>го жителя приходилось 26,7 кв.м общей жилой площади (в г. Петрозаводске значение данного показателя составило 23,3 кв.м / чел., в Костомукшском горо</w:t>
      </w:r>
      <w:r w:rsidR="009240ED" w:rsidRPr="00097928">
        <w:rPr>
          <w:sz w:val="24"/>
        </w:rPr>
        <w:t>д</w:t>
      </w:r>
      <w:r w:rsidR="009240ED" w:rsidRPr="00097928">
        <w:rPr>
          <w:sz w:val="24"/>
        </w:rPr>
        <w:t>ском округе – 20,7 кв. м / чел., а в Кондопожском районе – 24,4 кв. м / чел.). Общий размер жилищного фо</w:t>
      </w:r>
      <w:r w:rsidR="009240ED" w:rsidRPr="00097928">
        <w:rPr>
          <w:sz w:val="24"/>
        </w:rPr>
        <w:t>н</w:t>
      </w:r>
      <w:r w:rsidR="00097928">
        <w:rPr>
          <w:sz w:val="24"/>
        </w:rPr>
        <w:t xml:space="preserve">да </w:t>
      </w:r>
      <w:r w:rsidR="009240ED" w:rsidRPr="00097928">
        <w:rPr>
          <w:sz w:val="24"/>
        </w:rPr>
        <w:t xml:space="preserve"> района составляет 1039 тыс. кв. м общей площади.</w:t>
      </w:r>
    </w:p>
    <w:p w:rsidR="009240ED" w:rsidRPr="00097928" w:rsidRDefault="009240ED" w:rsidP="009240ED">
      <w:pPr>
        <w:ind w:firstLine="709"/>
        <w:jc w:val="both"/>
        <w:rPr>
          <w:sz w:val="24"/>
        </w:rPr>
      </w:pPr>
      <w:r w:rsidRPr="00097928">
        <w:rPr>
          <w:sz w:val="24"/>
        </w:rPr>
        <w:t xml:space="preserve">Между тем, несмотря на достаточно высокую степень обеспеченности населения </w:t>
      </w:r>
      <w:r w:rsidR="00480C5E">
        <w:rPr>
          <w:sz w:val="24"/>
        </w:rPr>
        <w:t xml:space="preserve">жильем в </w:t>
      </w:r>
      <w:r w:rsidRPr="00097928">
        <w:rPr>
          <w:sz w:val="24"/>
        </w:rPr>
        <w:t xml:space="preserve"> районе, темпы обновления жилищного фонда зн</w:t>
      </w:r>
      <w:r w:rsidRPr="00097928">
        <w:rPr>
          <w:sz w:val="24"/>
        </w:rPr>
        <w:t>а</w:t>
      </w:r>
      <w:r w:rsidRPr="00097928">
        <w:rPr>
          <w:sz w:val="24"/>
        </w:rPr>
        <w:t>чительно ниже, чем в сравниваемых муниципальных образованиях. Так, в 2</w:t>
      </w:r>
      <w:r w:rsidR="00480C5E">
        <w:rPr>
          <w:sz w:val="24"/>
        </w:rPr>
        <w:t xml:space="preserve">013 г. доля населения </w:t>
      </w:r>
      <w:r w:rsidRPr="00097928">
        <w:rPr>
          <w:sz w:val="24"/>
        </w:rPr>
        <w:t xml:space="preserve"> района, которое улучшило свои жилищные условия, составила 2,06% (в г. Петрозаводске – 3,98%, в Костомукшском городском округе – 8,7%, в Кондопожском ра</w:t>
      </w:r>
      <w:r w:rsidRPr="00097928">
        <w:rPr>
          <w:sz w:val="24"/>
        </w:rPr>
        <w:t>й</w:t>
      </w:r>
      <w:r w:rsidRPr="00097928">
        <w:rPr>
          <w:sz w:val="24"/>
        </w:rPr>
        <w:t>оне – 3,5%).</w:t>
      </w:r>
    </w:p>
    <w:p w:rsidR="00480C5E" w:rsidRPr="00480C5E" w:rsidRDefault="00527CAA" w:rsidP="00480C5E">
      <w:pPr>
        <w:ind w:firstLine="709"/>
        <w:jc w:val="both"/>
        <w:rPr>
          <w:sz w:val="24"/>
        </w:rPr>
      </w:pPr>
      <w:r>
        <w:rPr>
          <w:b/>
          <w:sz w:val="24"/>
        </w:rPr>
        <w:t>1.4</w:t>
      </w:r>
      <w:r w:rsidR="00480C5E" w:rsidRPr="00480C5E">
        <w:rPr>
          <w:b/>
          <w:sz w:val="24"/>
        </w:rPr>
        <w:t>.</w:t>
      </w:r>
      <w:r>
        <w:rPr>
          <w:b/>
          <w:sz w:val="24"/>
        </w:rPr>
        <w:t>5</w:t>
      </w:r>
      <w:r w:rsidR="00480C5E" w:rsidRPr="00480C5E">
        <w:rPr>
          <w:b/>
          <w:sz w:val="24"/>
        </w:rPr>
        <w:t xml:space="preserve"> </w:t>
      </w:r>
      <w:r w:rsidR="009240ED" w:rsidRPr="00480C5E">
        <w:rPr>
          <w:b/>
          <w:sz w:val="24"/>
        </w:rPr>
        <w:t>Жилищно-коммунальное хозяйство.</w:t>
      </w:r>
      <w:r w:rsidR="009240ED" w:rsidRPr="00480C5E">
        <w:rPr>
          <w:sz w:val="24"/>
        </w:rPr>
        <w:t xml:space="preserve"> </w:t>
      </w:r>
    </w:p>
    <w:p w:rsidR="009240ED" w:rsidRPr="00480C5E" w:rsidRDefault="009240ED" w:rsidP="00480C5E">
      <w:pPr>
        <w:ind w:firstLine="709"/>
        <w:jc w:val="both"/>
        <w:rPr>
          <w:sz w:val="24"/>
        </w:rPr>
      </w:pPr>
      <w:r w:rsidRPr="00480C5E">
        <w:rPr>
          <w:sz w:val="24"/>
        </w:rPr>
        <w:t>В сфере жилищно-коммунальной инфрастр</w:t>
      </w:r>
      <w:r w:rsidR="00480C5E">
        <w:rPr>
          <w:sz w:val="24"/>
        </w:rPr>
        <w:t>уктуры  района</w:t>
      </w:r>
      <w:r w:rsidRPr="00480C5E">
        <w:rPr>
          <w:sz w:val="24"/>
        </w:rPr>
        <w:t xml:space="preserve"> работают 13 коммунальных и управля</w:t>
      </w:r>
      <w:r w:rsidRPr="00480C5E">
        <w:rPr>
          <w:sz w:val="24"/>
        </w:rPr>
        <w:t>ю</w:t>
      </w:r>
      <w:r w:rsidRPr="00480C5E">
        <w:rPr>
          <w:sz w:val="24"/>
        </w:rPr>
        <w:t>щих компаний, функционирует более 20 ТСЖ.</w:t>
      </w:r>
      <w:r w:rsidR="00C021E9">
        <w:rPr>
          <w:sz w:val="24"/>
        </w:rPr>
        <w:t xml:space="preserve"> Наиболее крупными </w:t>
      </w:r>
      <w:r w:rsidR="00C021E9" w:rsidRPr="00C021E9">
        <w:rPr>
          <w:sz w:val="24"/>
        </w:rPr>
        <w:t>являютс</w:t>
      </w:r>
      <w:r w:rsidR="00C021E9">
        <w:rPr>
          <w:sz w:val="24"/>
        </w:rPr>
        <w:t>я</w:t>
      </w:r>
      <w:r w:rsidRPr="00C021E9">
        <w:rPr>
          <w:sz w:val="24"/>
        </w:rPr>
        <w:t xml:space="preserve"> ООО</w:t>
      </w:r>
      <w:r w:rsidRPr="00480C5E">
        <w:rPr>
          <w:sz w:val="24"/>
        </w:rPr>
        <w:t xml:space="preserve"> </w:t>
      </w:r>
      <w:r w:rsidR="00F27AB2">
        <w:rPr>
          <w:sz w:val="24"/>
        </w:rPr>
        <w:t>«</w:t>
      </w:r>
      <w:r w:rsidRPr="00480C5E">
        <w:rPr>
          <w:sz w:val="24"/>
        </w:rPr>
        <w:t>ПКХ Водоснабжение</w:t>
      </w:r>
      <w:r w:rsidR="00F27AB2">
        <w:rPr>
          <w:sz w:val="24"/>
        </w:rPr>
        <w:t>»</w:t>
      </w:r>
      <w:r w:rsidRPr="00480C5E">
        <w:rPr>
          <w:sz w:val="24"/>
        </w:rPr>
        <w:t xml:space="preserve">, ООО </w:t>
      </w:r>
      <w:r w:rsidR="00F27AB2">
        <w:rPr>
          <w:sz w:val="24"/>
        </w:rPr>
        <w:t>«</w:t>
      </w:r>
      <w:r w:rsidRPr="00480C5E">
        <w:rPr>
          <w:sz w:val="24"/>
        </w:rPr>
        <w:t>ПКХ Водоотведение</w:t>
      </w:r>
      <w:r w:rsidR="00F27AB2">
        <w:rPr>
          <w:sz w:val="24"/>
        </w:rPr>
        <w:t>»</w:t>
      </w:r>
      <w:r w:rsidRPr="00480C5E">
        <w:rPr>
          <w:sz w:val="24"/>
        </w:rPr>
        <w:t xml:space="preserve">, ООО </w:t>
      </w:r>
      <w:r w:rsidR="00F27AB2">
        <w:rPr>
          <w:sz w:val="24"/>
        </w:rPr>
        <w:t>«</w:t>
      </w:r>
      <w:r w:rsidRPr="00480C5E">
        <w:rPr>
          <w:sz w:val="24"/>
        </w:rPr>
        <w:t>Сегежский жилищно-коммунальный сервис</w:t>
      </w:r>
      <w:r w:rsidR="00F27AB2">
        <w:rPr>
          <w:sz w:val="24"/>
        </w:rPr>
        <w:t>»</w:t>
      </w:r>
      <w:r w:rsidRPr="00480C5E">
        <w:rPr>
          <w:sz w:val="24"/>
        </w:rPr>
        <w:t xml:space="preserve">, ОАО </w:t>
      </w:r>
      <w:r w:rsidR="00F27AB2">
        <w:rPr>
          <w:sz w:val="24"/>
        </w:rPr>
        <w:t>«</w:t>
      </w:r>
      <w:r w:rsidRPr="00480C5E">
        <w:rPr>
          <w:sz w:val="24"/>
        </w:rPr>
        <w:t>КЭСК</w:t>
      </w:r>
      <w:r w:rsidR="00F27AB2">
        <w:rPr>
          <w:sz w:val="24"/>
        </w:rPr>
        <w:t>»</w:t>
      </w:r>
      <w:r w:rsidRPr="00480C5E">
        <w:rPr>
          <w:sz w:val="24"/>
        </w:rPr>
        <w:t xml:space="preserve">, ОАО </w:t>
      </w:r>
      <w:r w:rsidR="00F27AB2">
        <w:rPr>
          <w:sz w:val="24"/>
        </w:rPr>
        <w:t>«</w:t>
      </w:r>
      <w:r w:rsidRPr="00480C5E">
        <w:rPr>
          <w:sz w:val="24"/>
        </w:rPr>
        <w:t>Карелгаз</w:t>
      </w:r>
      <w:r w:rsidR="00F27AB2">
        <w:rPr>
          <w:sz w:val="24"/>
        </w:rPr>
        <w:t>»</w:t>
      </w:r>
      <w:r w:rsidRPr="00480C5E">
        <w:rPr>
          <w:sz w:val="24"/>
        </w:rPr>
        <w:t xml:space="preserve">, ООО </w:t>
      </w:r>
      <w:r w:rsidR="00F27AB2">
        <w:rPr>
          <w:sz w:val="24"/>
        </w:rPr>
        <w:t>«</w:t>
      </w:r>
      <w:r w:rsidRPr="00480C5E">
        <w:rPr>
          <w:sz w:val="24"/>
        </w:rPr>
        <w:t>Межмуниципальная ж</w:t>
      </w:r>
      <w:r w:rsidRPr="00480C5E">
        <w:rPr>
          <w:sz w:val="24"/>
        </w:rPr>
        <w:t>и</w:t>
      </w:r>
      <w:r w:rsidRPr="00480C5E">
        <w:rPr>
          <w:sz w:val="24"/>
        </w:rPr>
        <w:t>лищно-коммунальная организация</w:t>
      </w:r>
      <w:r w:rsidR="00F27AB2">
        <w:rPr>
          <w:sz w:val="24"/>
        </w:rPr>
        <w:t>»</w:t>
      </w:r>
      <w:r w:rsidRPr="00480C5E">
        <w:rPr>
          <w:sz w:val="24"/>
        </w:rPr>
        <w:t xml:space="preserve">, МБУ </w:t>
      </w:r>
      <w:r w:rsidR="00F27AB2">
        <w:rPr>
          <w:sz w:val="24"/>
        </w:rPr>
        <w:t>«</w:t>
      </w:r>
      <w:r w:rsidRPr="00480C5E">
        <w:rPr>
          <w:sz w:val="24"/>
        </w:rPr>
        <w:t>Скважина-Недра</w:t>
      </w:r>
      <w:r w:rsidR="00F27AB2">
        <w:rPr>
          <w:sz w:val="24"/>
        </w:rPr>
        <w:t>»</w:t>
      </w:r>
      <w:r w:rsidRPr="00480C5E">
        <w:rPr>
          <w:sz w:val="24"/>
        </w:rPr>
        <w:t xml:space="preserve">. Наиболее крупными управляющими компаниями являются ООО </w:t>
      </w:r>
      <w:r w:rsidR="00F27AB2">
        <w:rPr>
          <w:sz w:val="24"/>
        </w:rPr>
        <w:t>«</w:t>
      </w:r>
      <w:r w:rsidRPr="00480C5E">
        <w:rPr>
          <w:sz w:val="24"/>
        </w:rPr>
        <w:t>УК Дом</w:t>
      </w:r>
      <w:r w:rsidR="00F27AB2">
        <w:rPr>
          <w:sz w:val="24"/>
        </w:rPr>
        <w:t>»</w:t>
      </w:r>
      <w:r w:rsidRPr="00480C5E">
        <w:rPr>
          <w:sz w:val="24"/>
        </w:rPr>
        <w:t xml:space="preserve">, ООО </w:t>
      </w:r>
      <w:r w:rsidR="00F27AB2">
        <w:rPr>
          <w:sz w:val="24"/>
        </w:rPr>
        <w:t>«</w:t>
      </w:r>
      <w:r w:rsidRPr="00480C5E">
        <w:rPr>
          <w:sz w:val="24"/>
        </w:rPr>
        <w:t>УК Дом1</w:t>
      </w:r>
      <w:r w:rsidR="00F27AB2">
        <w:rPr>
          <w:sz w:val="24"/>
        </w:rPr>
        <w:t>»</w:t>
      </w:r>
      <w:r w:rsidRPr="00480C5E">
        <w:rPr>
          <w:sz w:val="24"/>
        </w:rPr>
        <w:t xml:space="preserve">, ООО </w:t>
      </w:r>
      <w:r w:rsidR="00F27AB2">
        <w:rPr>
          <w:sz w:val="24"/>
        </w:rPr>
        <w:t>«</w:t>
      </w:r>
      <w:r w:rsidRPr="00480C5E">
        <w:rPr>
          <w:sz w:val="24"/>
        </w:rPr>
        <w:t>ЖЭО</w:t>
      </w:r>
      <w:r w:rsidR="00F27AB2">
        <w:rPr>
          <w:sz w:val="24"/>
        </w:rPr>
        <w:t>»</w:t>
      </w:r>
      <w:r w:rsidRPr="00480C5E">
        <w:rPr>
          <w:sz w:val="24"/>
        </w:rPr>
        <w:t xml:space="preserve">, ООО </w:t>
      </w:r>
      <w:r w:rsidR="00F27AB2">
        <w:rPr>
          <w:sz w:val="24"/>
        </w:rPr>
        <w:t>«</w:t>
      </w:r>
      <w:r w:rsidRPr="00480C5E">
        <w:rPr>
          <w:sz w:val="24"/>
        </w:rPr>
        <w:t>Жилсервис</w:t>
      </w:r>
      <w:r w:rsidR="00F27AB2">
        <w:rPr>
          <w:sz w:val="24"/>
        </w:rPr>
        <w:t>»</w:t>
      </w:r>
      <w:r w:rsidRPr="00480C5E">
        <w:rPr>
          <w:sz w:val="24"/>
        </w:rPr>
        <w:t xml:space="preserve"> (все работают на территории Сегежского городского посел</w:t>
      </w:r>
      <w:r w:rsidRPr="00480C5E">
        <w:rPr>
          <w:sz w:val="24"/>
        </w:rPr>
        <w:t>е</w:t>
      </w:r>
      <w:r w:rsidRPr="00480C5E">
        <w:rPr>
          <w:sz w:val="24"/>
        </w:rPr>
        <w:t>ния).</w:t>
      </w:r>
    </w:p>
    <w:p w:rsidR="009240ED" w:rsidRPr="00480C5E" w:rsidRDefault="009240ED" w:rsidP="00480C5E">
      <w:pPr>
        <w:ind w:firstLine="567"/>
        <w:jc w:val="both"/>
        <w:rPr>
          <w:sz w:val="24"/>
        </w:rPr>
      </w:pPr>
      <w:r w:rsidRPr="00480C5E">
        <w:rPr>
          <w:sz w:val="24"/>
        </w:rPr>
        <w:t>Основными проблемами в сфере ЖКХ, влияющими на качество жизни населения и его удовлетворенность жилищно-коммунальными услугами, являются следу</w:t>
      </w:r>
      <w:r w:rsidRPr="00480C5E">
        <w:rPr>
          <w:sz w:val="24"/>
        </w:rPr>
        <w:t>ю</w:t>
      </w:r>
      <w:r w:rsidRPr="00480C5E">
        <w:rPr>
          <w:sz w:val="24"/>
        </w:rPr>
        <w:t>щие:</w:t>
      </w:r>
    </w:p>
    <w:p w:rsidR="009240ED" w:rsidRPr="00480C5E" w:rsidRDefault="00480C5E" w:rsidP="00480C5E">
      <w:pPr>
        <w:ind w:firstLine="567"/>
        <w:jc w:val="both"/>
        <w:rPr>
          <w:sz w:val="24"/>
        </w:rPr>
      </w:pPr>
      <w:r>
        <w:rPr>
          <w:sz w:val="24"/>
        </w:rPr>
        <w:t>1) О</w:t>
      </w:r>
      <w:r w:rsidR="009240ED" w:rsidRPr="00480C5E">
        <w:rPr>
          <w:sz w:val="24"/>
        </w:rPr>
        <w:t>коло половины многоквартирных домов (главным образом, в г. Сегеже и пгт</w:t>
      </w:r>
      <w:r>
        <w:rPr>
          <w:sz w:val="24"/>
        </w:rPr>
        <w:t>.</w:t>
      </w:r>
      <w:r w:rsidR="009240ED" w:rsidRPr="00480C5E">
        <w:rPr>
          <w:sz w:val="24"/>
        </w:rPr>
        <w:t xml:space="preserve"> На</w:t>
      </w:r>
      <w:r w:rsidR="009240ED" w:rsidRPr="00480C5E">
        <w:rPr>
          <w:sz w:val="24"/>
        </w:rPr>
        <w:t>д</w:t>
      </w:r>
      <w:r w:rsidR="009240ED" w:rsidRPr="00480C5E">
        <w:rPr>
          <w:sz w:val="24"/>
        </w:rPr>
        <w:t>воицы) характеризуются уровнем физического износа более 80%;</w:t>
      </w:r>
    </w:p>
    <w:p w:rsidR="009240ED" w:rsidRPr="00480C5E" w:rsidRDefault="00480C5E" w:rsidP="00480C5E">
      <w:pPr>
        <w:ind w:firstLine="567"/>
        <w:jc w:val="both"/>
        <w:rPr>
          <w:sz w:val="24"/>
        </w:rPr>
      </w:pPr>
      <w:r>
        <w:rPr>
          <w:sz w:val="24"/>
        </w:rPr>
        <w:t>2) В</w:t>
      </w:r>
      <w:r w:rsidR="009240ED" w:rsidRPr="00480C5E">
        <w:rPr>
          <w:sz w:val="24"/>
        </w:rPr>
        <w:t>ысокий уровень износа объектов жилищно-коммунальной инфраструктуры – объектов теплоснабжения, водоснабжения, водоотведения, электроснабжения – б</w:t>
      </w:r>
      <w:r w:rsidR="009240ED" w:rsidRPr="00480C5E">
        <w:rPr>
          <w:sz w:val="24"/>
        </w:rPr>
        <w:t>о</w:t>
      </w:r>
      <w:r w:rsidR="009240ED" w:rsidRPr="00480C5E">
        <w:rPr>
          <w:sz w:val="24"/>
        </w:rPr>
        <w:t>лее 60 %;</w:t>
      </w:r>
    </w:p>
    <w:p w:rsidR="009240ED" w:rsidRPr="00480C5E" w:rsidRDefault="00480C5E" w:rsidP="00480C5E">
      <w:pPr>
        <w:ind w:firstLine="567"/>
        <w:jc w:val="both"/>
        <w:rPr>
          <w:sz w:val="24"/>
        </w:rPr>
      </w:pPr>
      <w:r>
        <w:rPr>
          <w:sz w:val="24"/>
        </w:rPr>
        <w:t>3) О</w:t>
      </w:r>
      <w:r w:rsidR="009240ED" w:rsidRPr="00480C5E">
        <w:rPr>
          <w:sz w:val="24"/>
        </w:rPr>
        <w:t>тсутствие достаточный средств у организаций ЖКХ на проведение капитального ремонта, в сочетании с ростом задолженности населения за потребленные услуги ЖКХ (ввиду опережающего роста тарифов и низкой платежеспособности насел</w:t>
      </w:r>
      <w:r w:rsidR="009240ED" w:rsidRPr="00480C5E">
        <w:rPr>
          <w:sz w:val="24"/>
        </w:rPr>
        <w:t>е</w:t>
      </w:r>
      <w:r w:rsidR="009240ED" w:rsidRPr="00480C5E">
        <w:rPr>
          <w:sz w:val="24"/>
        </w:rPr>
        <w:t>ния);</w:t>
      </w:r>
    </w:p>
    <w:p w:rsidR="009240ED" w:rsidRPr="00480C5E" w:rsidRDefault="00480C5E" w:rsidP="00480C5E">
      <w:pPr>
        <w:ind w:firstLine="567"/>
        <w:jc w:val="both"/>
        <w:rPr>
          <w:sz w:val="24"/>
        </w:rPr>
      </w:pPr>
      <w:r>
        <w:rPr>
          <w:sz w:val="24"/>
        </w:rPr>
        <w:t xml:space="preserve">4) </w:t>
      </w:r>
      <w:r w:rsidR="009240ED" w:rsidRPr="00480C5E">
        <w:rPr>
          <w:sz w:val="24"/>
        </w:rPr>
        <w:t>отсутствие достаточных средств в бюджете Сегежского городского поселения на переселение граждан из аварийного жилищного фонда и жилищного фонда с высоким уровнем износа, на выполнение работ по разработке проектно-сметной документации и проведение работ по реконструкции объектов коммунальной инфр</w:t>
      </w:r>
      <w:r w:rsidR="009240ED" w:rsidRPr="00480C5E">
        <w:rPr>
          <w:sz w:val="24"/>
        </w:rPr>
        <w:t>а</w:t>
      </w:r>
      <w:r w:rsidR="009240ED" w:rsidRPr="00480C5E">
        <w:rPr>
          <w:sz w:val="24"/>
        </w:rPr>
        <w:t>структуры.</w:t>
      </w:r>
    </w:p>
    <w:p w:rsidR="009240ED" w:rsidRPr="00480C5E" w:rsidRDefault="009240ED" w:rsidP="00480C5E">
      <w:pPr>
        <w:ind w:firstLine="709"/>
        <w:jc w:val="both"/>
        <w:rPr>
          <w:sz w:val="24"/>
        </w:rPr>
      </w:pPr>
      <w:r w:rsidRPr="00480C5E">
        <w:rPr>
          <w:sz w:val="24"/>
        </w:rPr>
        <w:t>Выводы:</w:t>
      </w:r>
      <w:r w:rsidRPr="00480C5E">
        <w:rPr>
          <w:b/>
          <w:sz w:val="24"/>
        </w:rPr>
        <w:t xml:space="preserve"> </w:t>
      </w:r>
      <w:r w:rsidR="00480C5E">
        <w:rPr>
          <w:sz w:val="24"/>
        </w:rPr>
        <w:t>н</w:t>
      </w:r>
      <w:r w:rsidRPr="00480C5E">
        <w:rPr>
          <w:sz w:val="24"/>
        </w:rPr>
        <w:t>ас</w:t>
      </w:r>
      <w:r w:rsidR="00480C5E">
        <w:rPr>
          <w:sz w:val="24"/>
        </w:rPr>
        <w:t xml:space="preserve">еление </w:t>
      </w:r>
      <w:r w:rsidRPr="00480C5E">
        <w:rPr>
          <w:sz w:val="24"/>
        </w:rPr>
        <w:t>района в достаточной степ</w:t>
      </w:r>
      <w:r w:rsidRPr="00480C5E">
        <w:rPr>
          <w:sz w:val="24"/>
        </w:rPr>
        <w:t>е</w:t>
      </w:r>
      <w:r w:rsidRPr="00480C5E">
        <w:rPr>
          <w:sz w:val="24"/>
        </w:rPr>
        <w:t>ни обеспечено объектами социальной сферы (образования, здравоохранения, культуры и социального обеспечения). Тем не менее, требуется улучшение материально-технической базы учреждений социальной сферы, а также ремонт и реконструкция более чем 10</w:t>
      </w:r>
      <w:r w:rsidR="004613B5">
        <w:rPr>
          <w:sz w:val="24"/>
        </w:rPr>
        <w:t xml:space="preserve"> </w:t>
      </w:r>
      <w:r w:rsidRPr="00480C5E">
        <w:rPr>
          <w:sz w:val="24"/>
        </w:rPr>
        <w:t>% зданий учреждений социальной сферы в связи с их аварийным состоян</w:t>
      </w:r>
      <w:r w:rsidRPr="00480C5E">
        <w:rPr>
          <w:sz w:val="24"/>
        </w:rPr>
        <w:t>и</w:t>
      </w:r>
      <w:r w:rsidRPr="00480C5E">
        <w:rPr>
          <w:sz w:val="24"/>
        </w:rPr>
        <w:t>ем. Также сохраняется проблема обеспечения социальной сферы квалифицированными кадрами, а также проблема привлечения дополнительного (внебюджетного) финансирования да</w:t>
      </w:r>
      <w:r w:rsidRPr="00480C5E">
        <w:rPr>
          <w:sz w:val="24"/>
        </w:rPr>
        <w:t>н</w:t>
      </w:r>
      <w:r w:rsidRPr="00480C5E">
        <w:rPr>
          <w:sz w:val="24"/>
        </w:rPr>
        <w:t>ной сферы.</w:t>
      </w:r>
    </w:p>
    <w:p w:rsidR="009240ED" w:rsidRPr="00480C5E" w:rsidRDefault="009240ED" w:rsidP="00480C5E">
      <w:pPr>
        <w:ind w:firstLine="709"/>
        <w:jc w:val="both"/>
        <w:rPr>
          <w:i/>
          <w:sz w:val="24"/>
        </w:rPr>
      </w:pPr>
      <w:r w:rsidRPr="00480C5E">
        <w:rPr>
          <w:sz w:val="24"/>
        </w:rPr>
        <w:t>По ключевым показателям, характеризующим уровень жизни населения, ситу</w:t>
      </w:r>
      <w:r w:rsidRPr="00480C5E">
        <w:rPr>
          <w:sz w:val="24"/>
        </w:rPr>
        <w:t>а</w:t>
      </w:r>
      <w:r w:rsidR="00480C5E">
        <w:rPr>
          <w:sz w:val="24"/>
        </w:rPr>
        <w:t xml:space="preserve">ция в </w:t>
      </w:r>
      <w:r w:rsidRPr="00480C5E">
        <w:rPr>
          <w:sz w:val="24"/>
        </w:rPr>
        <w:t>районе складывается несколько лучше, чем в среднем по Республике Кар</w:t>
      </w:r>
      <w:r w:rsidRPr="00480C5E">
        <w:rPr>
          <w:sz w:val="24"/>
        </w:rPr>
        <w:t>е</w:t>
      </w:r>
      <w:r w:rsidRPr="00480C5E">
        <w:rPr>
          <w:sz w:val="24"/>
        </w:rPr>
        <w:t>лия и в сравниваемых муниципальных образованиях. Тем не менее, такая ситуация недостаточно устойчива и без выработки дополнительных мер, направленных на повышение уровня жизни населения, она может достаточно быстро измениться в негативную сторону. В частности, предпосылками этому м</w:t>
      </w:r>
      <w:r w:rsidRPr="00480C5E">
        <w:rPr>
          <w:sz w:val="24"/>
        </w:rPr>
        <w:t>о</w:t>
      </w:r>
      <w:r w:rsidRPr="00480C5E">
        <w:rPr>
          <w:sz w:val="24"/>
        </w:rPr>
        <w:t xml:space="preserve">гут служить более высокий индекс стоимости жизни населения, а также низкие темпы обновления и высокий износ жилищного фонда и жилищно-коммунальной инфраструктуры. </w:t>
      </w:r>
      <w:r w:rsidRPr="00F71253">
        <w:rPr>
          <w:sz w:val="24"/>
        </w:rPr>
        <w:t>Перспективным н</w:t>
      </w:r>
      <w:r w:rsidRPr="00F71253">
        <w:rPr>
          <w:sz w:val="24"/>
        </w:rPr>
        <w:t>а</w:t>
      </w:r>
      <w:r w:rsidRPr="00F71253">
        <w:rPr>
          <w:sz w:val="24"/>
        </w:rPr>
        <w:t xml:space="preserve">правлением развития жилищного строительства в районе следует рассматривать новые возможности по развитию индивидуального жилищного строительства с использованием продукции ООО </w:t>
      </w:r>
      <w:r w:rsidR="00F27AB2">
        <w:rPr>
          <w:sz w:val="24"/>
        </w:rPr>
        <w:t>«</w:t>
      </w:r>
      <w:r w:rsidRPr="00F71253">
        <w:rPr>
          <w:sz w:val="24"/>
        </w:rPr>
        <w:t>Пеностек Норд</w:t>
      </w:r>
      <w:r w:rsidR="00F27AB2">
        <w:rPr>
          <w:sz w:val="24"/>
        </w:rPr>
        <w:t>»</w:t>
      </w:r>
      <w:r w:rsidRPr="00F71253">
        <w:rPr>
          <w:sz w:val="24"/>
        </w:rPr>
        <w:t xml:space="preserve"> (стройматериалов на основе вспене</w:t>
      </w:r>
      <w:r w:rsidRPr="00F71253">
        <w:rPr>
          <w:sz w:val="24"/>
        </w:rPr>
        <w:t>н</w:t>
      </w:r>
      <w:r w:rsidRPr="00F71253">
        <w:rPr>
          <w:sz w:val="24"/>
        </w:rPr>
        <w:t>ного стекла).</w:t>
      </w:r>
    </w:p>
    <w:p w:rsidR="009240ED" w:rsidRPr="00B43C14" w:rsidRDefault="00527CAA" w:rsidP="00F71253">
      <w:pPr>
        <w:pStyle w:val="2"/>
        <w:ind w:left="709"/>
        <w:jc w:val="left"/>
      </w:pPr>
      <w:bookmarkStart w:id="6" w:name="_Toc412752716"/>
      <w:r>
        <w:t>1.5</w:t>
      </w:r>
      <w:r w:rsidR="009240ED" w:rsidRPr="00B43C14">
        <w:t xml:space="preserve"> Оценка бюджетной обе</w:t>
      </w:r>
      <w:r w:rsidR="009240ED" w:rsidRPr="00B43C14">
        <w:t>с</w:t>
      </w:r>
      <w:r w:rsidR="009240ED" w:rsidRPr="00B43C14">
        <w:t>печенности района</w:t>
      </w:r>
      <w:bookmarkEnd w:id="6"/>
    </w:p>
    <w:p w:rsidR="009240ED" w:rsidRPr="00527CAA" w:rsidRDefault="00703C61" w:rsidP="00527CAA">
      <w:pPr>
        <w:ind w:firstLine="709"/>
        <w:jc w:val="both"/>
        <w:rPr>
          <w:sz w:val="24"/>
        </w:rPr>
      </w:pPr>
      <w:r>
        <w:rPr>
          <w:noProof/>
          <w:sz w:val="24"/>
        </w:rPr>
        <w:drawing>
          <wp:anchor distT="0" distB="0" distL="114300" distR="114300" simplePos="0" relativeHeight="251649536" behindDoc="0" locked="0" layoutInCell="1" allowOverlap="1">
            <wp:simplePos x="0" y="0"/>
            <wp:positionH relativeFrom="column">
              <wp:posOffset>40987</wp:posOffset>
            </wp:positionH>
            <wp:positionV relativeFrom="paragraph">
              <wp:posOffset>188178</wp:posOffset>
            </wp:positionV>
            <wp:extent cx="3213575" cy="2035661"/>
            <wp:effectExtent l="7967" t="4028" r="2988" b="566"/>
            <wp:wrapSquare wrapText="bothSides"/>
            <wp:docPr id="130" name="Диаграмма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9240ED" w:rsidRPr="00527CAA">
        <w:rPr>
          <w:sz w:val="24"/>
        </w:rPr>
        <w:t>Ситуация с бю</w:t>
      </w:r>
      <w:r w:rsidR="00527CAA">
        <w:rPr>
          <w:sz w:val="24"/>
        </w:rPr>
        <w:t xml:space="preserve">джетом </w:t>
      </w:r>
      <w:r w:rsidR="009240ED" w:rsidRPr="00527CAA">
        <w:rPr>
          <w:sz w:val="24"/>
        </w:rPr>
        <w:t xml:space="preserve"> района в последние несколько лет характеризуется как недостаточно устойчивая. Пониженная усто</w:t>
      </w:r>
      <w:r w:rsidR="009240ED" w:rsidRPr="00527CAA">
        <w:rPr>
          <w:sz w:val="24"/>
        </w:rPr>
        <w:t>й</w:t>
      </w:r>
      <w:r w:rsidR="009240ED" w:rsidRPr="00527CAA">
        <w:rPr>
          <w:sz w:val="24"/>
        </w:rPr>
        <w:t>чивость бюджета связана, прежде всего, превышением расходов над доходами и с наличием бюджетного дефицита (с 2012 г. наблюдается рост бюджетного дефицита, который в 2013 г. составил 10,6 млн. рублей) (рис. 6). В 2013 г. доходная часть бюджета составила 826,1 млн. ру</w:t>
      </w:r>
      <w:r w:rsidR="009240ED" w:rsidRPr="00527CAA">
        <w:rPr>
          <w:sz w:val="24"/>
        </w:rPr>
        <w:t>б</w:t>
      </w:r>
      <w:r w:rsidR="009240ED" w:rsidRPr="00527CAA">
        <w:rPr>
          <w:sz w:val="24"/>
        </w:rPr>
        <w:t>лей, в то время как расходная часть составила 836,7 млн. рублей.</w:t>
      </w:r>
    </w:p>
    <w:p w:rsidR="009240ED" w:rsidRPr="00527CAA" w:rsidRDefault="009240ED" w:rsidP="00527CAA">
      <w:pPr>
        <w:ind w:firstLine="709"/>
        <w:jc w:val="both"/>
        <w:rPr>
          <w:sz w:val="24"/>
        </w:rPr>
      </w:pPr>
      <w:r w:rsidRPr="00527CAA">
        <w:rPr>
          <w:sz w:val="24"/>
        </w:rPr>
        <w:t>Несмотря на т</w:t>
      </w:r>
      <w:r w:rsidR="00211362">
        <w:rPr>
          <w:sz w:val="24"/>
        </w:rPr>
        <w:t xml:space="preserve">о, что в </w:t>
      </w:r>
      <w:r w:rsidRPr="00527CAA">
        <w:rPr>
          <w:sz w:val="24"/>
        </w:rPr>
        <w:t xml:space="preserve"> районе расположены одни из крупнейших промышленных предприятий Республики Карелия, на бюджет района они прямого влияния не оказывают, только лишь опосредованное – через налог на доходы физических лиц (доходы, получаемые населением в виде заработной платы), а также ч</w:t>
      </w:r>
      <w:r w:rsidRPr="00527CAA">
        <w:rPr>
          <w:sz w:val="24"/>
        </w:rPr>
        <w:t>е</w:t>
      </w:r>
      <w:r w:rsidRPr="00527CAA">
        <w:rPr>
          <w:sz w:val="24"/>
        </w:rPr>
        <w:t>рез платежи при пользовании природными ресурсами (плата за негативное воздействие на окружающую ср</w:t>
      </w:r>
      <w:r w:rsidRPr="00527CAA">
        <w:rPr>
          <w:sz w:val="24"/>
        </w:rPr>
        <w:t>е</w:t>
      </w:r>
      <w:r w:rsidRPr="00527CAA">
        <w:rPr>
          <w:sz w:val="24"/>
        </w:rPr>
        <w:t>ду).</w:t>
      </w:r>
    </w:p>
    <w:p w:rsidR="009240ED" w:rsidRPr="00527CAA" w:rsidRDefault="00703C61" w:rsidP="00527CAA">
      <w:pPr>
        <w:ind w:firstLine="709"/>
        <w:jc w:val="both"/>
        <w:rPr>
          <w:sz w:val="24"/>
        </w:rPr>
      </w:pPr>
      <w:r>
        <w:rPr>
          <w:noProof/>
          <w:sz w:val="24"/>
        </w:rPr>
        <w:drawing>
          <wp:anchor distT="0" distB="0" distL="114300" distR="114300" simplePos="0" relativeHeight="251650560" behindDoc="0" locked="0" layoutInCell="1" allowOverlap="1">
            <wp:simplePos x="0" y="0"/>
            <wp:positionH relativeFrom="column">
              <wp:posOffset>16768</wp:posOffset>
            </wp:positionH>
            <wp:positionV relativeFrom="paragraph">
              <wp:posOffset>553455</wp:posOffset>
            </wp:positionV>
            <wp:extent cx="3654066" cy="2745370"/>
            <wp:effectExtent l="7243" t="3545" r="2641" b="0"/>
            <wp:wrapSquare wrapText="bothSides"/>
            <wp:docPr id="131" name="Диаграмма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9240ED" w:rsidRPr="00527CAA">
        <w:rPr>
          <w:sz w:val="24"/>
        </w:rPr>
        <w:t>Основу собственных налоговых доходов бюджета составляют поступления по налогу на д</w:t>
      </w:r>
      <w:r w:rsidR="009240ED" w:rsidRPr="00527CAA">
        <w:rPr>
          <w:sz w:val="24"/>
        </w:rPr>
        <w:t>о</w:t>
      </w:r>
      <w:r w:rsidR="009240ED" w:rsidRPr="00527CAA">
        <w:rPr>
          <w:sz w:val="24"/>
        </w:rPr>
        <w:t>ходы физических лиц (рис. 7). Их доля составляет 68,5% (по итогам 2013 г.) от общих налоговых и неналоговых поступлений в бюджет и характеризуется положительной динамикой роста. Плата за нег</w:t>
      </w:r>
      <w:r w:rsidR="009240ED" w:rsidRPr="00527CAA">
        <w:rPr>
          <w:sz w:val="24"/>
        </w:rPr>
        <w:t>а</w:t>
      </w:r>
      <w:r w:rsidR="009240ED" w:rsidRPr="00527CAA">
        <w:rPr>
          <w:sz w:val="24"/>
        </w:rPr>
        <w:t>тивное воздействие на окружающую среду составляет всего лишь 2,6% от общих налоговых и неналоговых поступлений и не имеет определяющего значения для бюдж</w:t>
      </w:r>
      <w:r w:rsidR="009240ED" w:rsidRPr="00527CAA">
        <w:rPr>
          <w:sz w:val="24"/>
        </w:rPr>
        <w:t>е</w:t>
      </w:r>
      <w:r w:rsidR="009240ED" w:rsidRPr="00527CAA">
        <w:rPr>
          <w:sz w:val="24"/>
        </w:rPr>
        <w:t>та.</w:t>
      </w:r>
    </w:p>
    <w:p w:rsidR="009240ED" w:rsidRPr="00527CAA" w:rsidRDefault="009240ED" w:rsidP="00527CAA">
      <w:pPr>
        <w:ind w:firstLine="709"/>
        <w:jc w:val="both"/>
        <w:rPr>
          <w:sz w:val="24"/>
        </w:rPr>
      </w:pPr>
      <w:r w:rsidRPr="00527CAA">
        <w:rPr>
          <w:sz w:val="24"/>
        </w:rPr>
        <w:t>Наряду с налогом на доходы физических лиц, определяющее значение для муниципального бюджета имеют нал</w:t>
      </w:r>
      <w:r w:rsidRPr="00527CAA">
        <w:rPr>
          <w:sz w:val="24"/>
        </w:rPr>
        <w:t>о</w:t>
      </w:r>
      <w:r w:rsidRPr="00527CAA">
        <w:rPr>
          <w:sz w:val="24"/>
        </w:rPr>
        <w:t>ги на совокупный доход (единый налог на вмененный доход на отдельные виды деятельности, единый сельскохозяйстве</w:t>
      </w:r>
      <w:r w:rsidRPr="00527CAA">
        <w:rPr>
          <w:sz w:val="24"/>
        </w:rPr>
        <w:t>н</w:t>
      </w:r>
      <w:r w:rsidRPr="00527CAA">
        <w:rPr>
          <w:sz w:val="24"/>
        </w:rPr>
        <w:t>ный налог и единый налог в связи с применением патентной системы налогообложения). Но их доля существенно уступает сборам по НДФЛ и составляет немногим более 8% от общих налоговых и н</w:t>
      </w:r>
      <w:r w:rsidR="00A619F4">
        <w:rPr>
          <w:sz w:val="24"/>
        </w:rPr>
        <w:t>еналоговых поступлений в бюджет</w:t>
      </w:r>
      <w:r w:rsidRPr="00527CAA">
        <w:rPr>
          <w:sz w:val="24"/>
        </w:rPr>
        <w:t>. Тем не м</w:t>
      </w:r>
      <w:r w:rsidRPr="00527CAA">
        <w:rPr>
          <w:sz w:val="24"/>
        </w:rPr>
        <w:t>е</w:t>
      </w:r>
      <w:r w:rsidRPr="00527CAA">
        <w:rPr>
          <w:sz w:val="24"/>
        </w:rPr>
        <w:t>нее, данный источник доходов бюджета имеет значительный потенциал роста при условии создания благоприятных условий в районе для развития малого и среднего предпринимательства, а также противодействия незаконному предприним</w:t>
      </w:r>
      <w:r w:rsidRPr="00527CAA">
        <w:rPr>
          <w:sz w:val="24"/>
        </w:rPr>
        <w:t>а</w:t>
      </w:r>
      <w:r w:rsidRPr="00527CAA">
        <w:rPr>
          <w:sz w:val="24"/>
        </w:rPr>
        <w:t>тельству.</w:t>
      </w:r>
    </w:p>
    <w:p w:rsidR="009240ED" w:rsidRPr="00527CAA" w:rsidRDefault="009240ED" w:rsidP="00527CAA">
      <w:pPr>
        <w:ind w:firstLine="709"/>
        <w:jc w:val="both"/>
        <w:rPr>
          <w:sz w:val="24"/>
        </w:rPr>
      </w:pPr>
      <w:r w:rsidRPr="00527CAA">
        <w:rPr>
          <w:sz w:val="24"/>
        </w:rPr>
        <w:t>Третье место по доле в структуре собственных налог</w:t>
      </w:r>
      <w:r w:rsidRPr="00527CAA">
        <w:rPr>
          <w:sz w:val="24"/>
        </w:rPr>
        <w:t>о</w:t>
      </w:r>
      <w:r w:rsidRPr="00527CAA">
        <w:rPr>
          <w:sz w:val="24"/>
        </w:rPr>
        <w:t>вых и неналоговых доходов в районный бюджет составляют доходы от оказания платных услуг и компенсации затрат государства (7,6% от собс</w:t>
      </w:r>
      <w:r w:rsidRPr="00527CAA">
        <w:rPr>
          <w:sz w:val="24"/>
        </w:rPr>
        <w:t>т</w:t>
      </w:r>
      <w:r w:rsidRPr="00527CAA">
        <w:rPr>
          <w:sz w:val="24"/>
        </w:rPr>
        <w:t>венный доходов). Доля доходов от продажи материальных и нематериальных активов (муниципального имущества и земельных участков) в 2013 г. составила 5,9%. Тем не менее, данный вид доходов нельзя рассматривать как долговременный и объем поступлений по данной статье может существенно различат</w:t>
      </w:r>
      <w:r w:rsidRPr="00527CAA">
        <w:rPr>
          <w:sz w:val="24"/>
        </w:rPr>
        <w:t>ь</w:t>
      </w:r>
      <w:r w:rsidRPr="00527CAA">
        <w:rPr>
          <w:sz w:val="24"/>
        </w:rPr>
        <w:t>ся год от года.</w:t>
      </w:r>
    </w:p>
    <w:p w:rsidR="009240ED" w:rsidRPr="00527CAA" w:rsidRDefault="00703C61" w:rsidP="00527CAA">
      <w:pPr>
        <w:ind w:firstLine="709"/>
        <w:jc w:val="both"/>
        <w:rPr>
          <w:sz w:val="24"/>
        </w:rPr>
      </w:pPr>
      <w:r>
        <w:rPr>
          <w:noProof/>
          <w:sz w:val="24"/>
        </w:rPr>
        <w:drawing>
          <wp:anchor distT="0" distB="0" distL="114300" distR="114300" simplePos="0" relativeHeight="251651584" behindDoc="1" locked="0" layoutInCell="1" allowOverlap="1">
            <wp:simplePos x="0" y="0"/>
            <wp:positionH relativeFrom="column">
              <wp:posOffset>16315</wp:posOffset>
            </wp:positionH>
            <wp:positionV relativeFrom="paragraph">
              <wp:posOffset>118914</wp:posOffset>
            </wp:positionV>
            <wp:extent cx="3414528" cy="2603331"/>
            <wp:effectExtent l="6790" t="3979" r="3872" b="0"/>
            <wp:wrapTight wrapText="bothSides">
              <wp:wrapPolygon edited="0">
                <wp:start x="-60" y="0"/>
                <wp:lineTo x="-60" y="21516"/>
                <wp:lineTo x="21600" y="21516"/>
                <wp:lineTo x="21600" y="0"/>
                <wp:lineTo x="-60" y="0"/>
              </wp:wrapPolygon>
            </wp:wrapTight>
            <wp:docPr id="132"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009240ED" w:rsidRPr="00527CAA">
        <w:rPr>
          <w:sz w:val="24"/>
        </w:rPr>
        <w:t>Значительный потенциал роста имеют доходы от использ</w:t>
      </w:r>
      <w:r w:rsidR="009240ED" w:rsidRPr="00527CAA">
        <w:rPr>
          <w:sz w:val="24"/>
        </w:rPr>
        <w:t>о</w:t>
      </w:r>
      <w:r w:rsidR="009240ED" w:rsidRPr="00527CAA">
        <w:rPr>
          <w:sz w:val="24"/>
        </w:rPr>
        <w:t>вания муниципального имущества, включающие в себя проценты, полученные от предоставления бюджетных кредитов и доходы, пол</w:t>
      </w:r>
      <w:r w:rsidR="009240ED" w:rsidRPr="00527CAA">
        <w:rPr>
          <w:sz w:val="24"/>
        </w:rPr>
        <w:t>у</w:t>
      </w:r>
      <w:r w:rsidR="009240ED" w:rsidRPr="00527CAA">
        <w:rPr>
          <w:sz w:val="24"/>
        </w:rPr>
        <w:t>чаемые от арендной либо иной платы. Тем не менее, их доля в 2013 г. составила всего 3,7%. За последние 5 лет наблюдается устойчивая тенденция снижения п</w:t>
      </w:r>
      <w:r w:rsidR="009240ED" w:rsidRPr="00527CAA">
        <w:rPr>
          <w:sz w:val="24"/>
        </w:rPr>
        <w:t>о</w:t>
      </w:r>
      <w:r w:rsidR="009240ED" w:rsidRPr="00527CAA">
        <w:rPr>
          <w:sz w:val="24"/>
        </w:rPr>
        <w:t>ступлений по данной статье, которая может отражать, во-первых, снижение спроса на использование (аренду) муниципального имущества, во-</w:t>
      </w:r>
      <w:r>
        <w:rPr>
          <w:noProof/>
          <w:sz w:val="24"/>
        </w:rPr>
        <w:drawing>
          <wp:anchor distT="0" distB="0" distL="114300" distR="114300" simplePos="0" relativeHeight="251652608" behindDoc="0" locked="0" layoutInCell="1" allowOverlap="1">
            <wp:simplePos x="0" y="0"/>
            <wp:positionH relativeFrom="column">
              <wp:posOffset>26142</wp:posOffset>
            </wp:positionH>
            <wp:positionV relativeFrom="paragraph">
              <wp:posOffset>32532</wp:posOffset>
            </wp:positionV>
            <wp:extent cx="3561539" cy="2577318"/>
            <wp:effectExtent l="7092" t="3957" r="3879" b="0"/>
            <wp:wrapSquare wrapText="bothSides"/>
            <wp:docPr id="133"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sidR="009240ED" w:rsidRPr="00527CAA">
        <w:rPr>
          <w:sz w:val="24"/>
        </w:rPr>
        <w:t>вторых, снижение чи</w:t>
      </w:r>
      <w:r w:rsidR="009240ED" w:rsidRPr="00527CAA">
        <w:rPr>
          <w:sz w:val="24"/>
        </w:rPr>
        <w:t>с</w:t>
      </w:r>
      <w:r w:rsidR="009240ED" w:rsidRPr="00527CAA">
        <w:rPr>
          <w:sz w:val="24"/>
        </w:rPr>
        <w:t>ла высоколиквидного имущества в результате его реализации. Поэтому требуется выработка мер, направленных на моб</w:t>
      </w:r>
      <w:r w:rsidR="009240ED" w:rsidRPr="00527CAA">
        <w:rPr>
          <w:sz w:val="24"/>
        </w:rPr>
        <w:t>и</w:t>
      </w:r>
      <w:r w:rsidR="009240ED" w:rsidRPr="00527CAA">
        <w:rPr>
          <w:sz w:val="24"/>
        </w:rPr>
        <w:t>лизацию доходов от использования муниципального имущества и повышение эффективности использования имущ</w:t>
      </w:r>
      <w:r w:rsidR="009240ED" w:rsidRPr="00527CAA">
        <w:rPr>
          <w:sz w:val="24"/>
        </w:rPr>
        <w:t>е</w:t>
      </w:r>
      <w:r w:rsidR="009240ED" w:rsidRPr="00527CAA">
        <w:rPr>
          <w:sz w:val="24"/>
        </w:rPr>
        <w:t>ства.</w:t>
      </w:r>
    </w:p>
    <w:p w:rsidR="009240ED" w:rsidRPr="00527CAA" w:rsidRDefault="009240ED" w:rsidP="00527CAA">
      <w:pPr>
        <w:ind w:firstLine="709"/>
        <w:jc w:val="both"/>
        <w:rPr>
          <w:sz w:val="24"/>
        </w:rPr>
      </w:pPr>
      <w:r w:rsidRPr="00527CAA">
        <w:rPr>
          <w:sz w:val="24"/>
        </w:rPr>
        <w:t>Доля государственной пошлины и поступлений по штрафам и санкциям в структуре собственных доходов бюджета района составляет, соответс</w:t>
      </w:r>
      <w:r w:rsidRPr="00527CAA">
        <w:rPr>
          <w:sz w:val="24"/>
        </w:rPr>
        <w:t>т</w:t>
      </w:r>
      <w:r w:rsidRPr="00527CAA">
        <w:rPr>
          <w:sz w:val="24"/>
        </w:rPr>
        <w:t>венно, 2,4</w:t>
      </w:r>
      <w:r w:rsidR="004613B5">
        <w:rPr>
          <w:sz w:val="24"/>
        </w:rPr>
        <w:t xml:space="preserve"> </w:t>
      </w:r>
      <w:r w:rsidRPr="00527CAA">
        <w:rPr>
          <w:sz w:val="24"/>
        </w:rPr>
        <w:t>% и 1,3</w:t>
      </w:r>
      <w:r w:rsidR="004613B5">
        <w:rPr>
          <w:sz w:val="24"/>
        </w:rPr>
        <w:t xml:space="preserve"> </w:t>
      </w:r>
      <w:r w:rsidRPr="00527CAA">
        <w:rPr>
          <w:sz w:val="24"/>
        </w:rPr>
        <w:t>%.</w:t>
      </w:r>
    </w:p>
    <w:p w:rsidR="009240ED" w:rsidRPr="00527CAA" w:rsidRDefault="00205B11" w:rsidP="00527CAA">
      <w:pPr>
        <w:ind w:firstLine="709"/>
        <w:jc w:val="both"/>
        <w:rPr>
          <w:sz w:val="24"/>
        </w:rPr>
      </w:pPr>
      <w:r w:rsidRPr="00527CAA">
        <w:rPr>
          <w:noProof/>
          <w:sz w:val="24"/>
        </w:rPr>
        <w:pict>
          <v:group id="_x0000_s1043" style="position:absolute;left:0;text-align:left;margin-left:1.5pt;margin-top:17.9pt;width:290.75pt;height:373.45pt;z-index:251642368" coordorigin="1685,1794" coordsize="5719,73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9" o:spid="_x0000_s1044" type="#_x0000_t75" style="position:absolute;left:1685;top:1794;width:5719;height:3682;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">
              <v:imagedata r:id="rId19" o:title=""/>
              <o:lock v:ext="edit" aspectratio="f"/>
            </v:shape>
            <v:shape id="Диаграмма 13" o:spid="_x0000_s1045" type="#_x0000_t75" style="position:absolute;left:1712;top:5599;width:5692;height:3559;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">
              <v:imagedata r:id="rId20" o:title=""/>
              <o:lock v:ext="edit" aspectratio="f"/>
            </v:shape>
            <w10:wrap type="square"/>
          </v:group>
        </w:pict>
      </w:r>
      <w:r w:rsidR="009240ED" w:rsidRPr="00527CAA">
        <w:rPr>
          <w:sz w:val="24"/>
        </w:rPr>
        <w:t>Несмотря на многолетнюю положительную динамику собственных н</w:t>
      </w:r>
      <w:r w:rsidR="009240ED" w:rsidRPr="00527CAA">
        <w:rPr>
          <w:sz w:val="24"/>
        </w:rPr>
        <w:t>а</w:t>
      </w:r>
      <w:r w:rsidR="009240ED" w:rsidRPr="00527CAA">
        <w:rPr>
          <w:sz w:val="24"/>
        </w:rPr>
        <w:t>логовых и неналоговых доходов, их доля все равно остается крайне недостаточной для обеспечения устойчивости муниципального бюджета (рис. 8–9). В частности, их доля соста</w:t>
      </w:r>
      <w:r w:rsidR="009240ED" w:rsidRPr="00527CAA">
        <w:rPr>
          <w:sz w:val="24"/>
        </w:rPr>
        <w:t>в</w:t>
      </w:r>
      <w:r w:rsidR="009240ED" w:rsidRPr="00527CAA">
        <w:rPr>
          <w:sz w:val="24"/>
        </w:rPr>
        <w:t>ляет немногим более 40</w:t>
      </w:r>
      <w:r w:rsidR="004613B5">
        <w:rPr>
          <w:sz w:val="24"/>
        </w:rPr>
        <w:t> </w:t>
      </w:r>
      <w:r w:rsidR="009240ED" w:rsidRPr="00527CAA">
        <w:rPr>
          <w:sz w:val="24"/>
        </w:rPr>
        <w:t>% об общего объема дохо</w:t>
      </w:r>
      <w:r w:rsidR="00211362">
        <w:rPr>
          <w:sz w:val="24"/>
        </w:rPr>
        <w:t xml:space="preserve">дов бюджета </w:t>
      </w:r>
      <w:r w:rsidR="009240ED" w:rsidRPr="00527CAA">
        <w:rPr>
          <w:sz w:val="24"/>
        </w:rPr>
        <w:t xml:space="preserve"> района. Доля безвозмездных поступлений (дотаций, субсидий, субвенций и межбюджетных трансфертов) составляет около 60</w:t>
      </w:r>
      <w:r w:rsidR="004613B5">
        <w:rPr>
          <w:sz w:val="24"/>
        </w:rPr>
        <w:t xml:space="preserve"> </w:t>
      </w:r>
      <w:r w:rsidR="009240ED" w:rsidRPr="00527CAA">
        <w:rPr>
          <w:sz w:val="24"/>
        </w:rPr>
        <w:t>% (в 2013 г. их общий объем составил 490,4 млн. ру</w:t>
      </w:r>
      <w:r w:rsidR="009240ED" w:rsidRPr="00527CAA">
        <w:rPr>
          <w:sz w:val="24"/>
        </w:rPr>
        <w:t>б</w:t>
      </w:r>
      <w:r w:rsidR="009240ED" w:rsidRPr="00527CAA">
        <w:rPr>
          <w:sz w:val="24"/>
        </w:rPr>
        <w:t>лей). Правда почти 80</w:t>
      </w:r>
      <w:r w:rsidR="004613B5">
        <w:rPr>
          <w:sz w:val="24"/>
        </w:rPr>
        <w:t xml:space="preserve"> </w:t>
      </w:r>
      <w:r w:rsidR="009240ED" w:rsidRPr="00527CAA">
        <w:rPr>
          <w:sz w:val="24"/>
        </w:rPr>
        <w:t>% из общего объема безвозмездных поступлений из бюджетов др</w:t>
      </w:r>
      <w:r w:rsidR="009240ED" w:rsidRPr="00527CAA">
        <w:rPr>
          <w:sz w:val="24"/>
        </w:rPr>
        <w:t>у</w:t>
      </w:r>
      <w:r w:rsidR="009240ED" w:rsidRPr="00527CAA">
        <w:rPr>
          <w:sz w:val="24"/>
        </w:rPr>
        <w:t>гих уровней бюджетной системы РФ составляют субвенции на выполнение передаваемых на муниципальный уровень полн</w:t>
      </w:r>
      <w:r w:rsidR="009240ED" w:rsidRPr="00527CAA">
        <w:rPr>
          <w:sz w:val="24"/>
        </w:rPr>
        <w:t>о</w:t>
      </w:r>
      <w:r w:rsidR="009240ED" w:rsidRPr="00527CAA">
        <w:rPr>
          <w:sz w:val="24"/>
        </w:rPr>
        <w:t xml:space="preserve">мочий. </w:t>
      </w:r>
    </w:p>
    <w:p w:rsidR="009240ED" w:rsidRPr="00527CAA" w:rsidRDefault="009240ED" w:rsidP="00527CAA">
      <w:pPr>
        <w:ind w:firstLine="709"/>
        <w:jc w:val="both"/>
        <w:rPr>
          <w:sz w:val="24"/>
        </w:rPr>
      </w:pPr>
      <w:r w:rsidRPr="00527CAA">
        <w:rPr>
          <w:sz w:val="24"/>
        </w:rPr>
        <w:t>Из общего объема безвозмездных поступлений субсидии с</w:t>
      </w:r>
      <w:r w:rsidRPr="00527CAA">
        <w:rPr>
          <w:sz w:val="24"/>
        </w:rPr>
        <w:t>о</w:t>
      </w:r>
      <w:r w:rsidRPr="00527CAA">
        <w:rPr>
          <w:sz w:val="24"/>
        </w:rPr>
        <w:t>ставляют всего 21,8</w:t>
      </w:r>
      <w:r w:rsidR="004613B5">
        <w:rPr>
          <w:sz w:val="24"/>
        </w:rPr>
        <w:t xml:space="preserve"> </w:t>
      </w:r>
      <w:r w:rsidRPr="00527CAA">
        <w:rPr>
          <w:sz w:val="24"/>
        </w:rPr>
        <w:t>%, в том числе на субсидии на поддержку малого и среднего предпринимательства прих</w:t>
      </w:r>
      <w:r w:rsidRPr="00527CAA">
        <w:rPr>
          <w:sz w:val="24"/>
        </w:rPr>
        <w:t>о</w:t>
      </w:r>
      <w:r w:rsidRPr="00527CAA">
        <w:rPr>
          <w:sz w:val="24"/>
        </w:rPr>
        <w:t>дится всего 1,4</w:t>
      </w:r>
      <w:r w:rsidR="004613B5">
        <w:rPr>
          <w:sz w:val="24"/>
        </w:rPr>
        <w:t xml:space="preserve"> </w:t>
      </w:r>
      <w:r w:rsidRPr="00527CAA">
        <w:rPr>
          <w:sz w:val="24"/>
        </w:rPr>
        <w:t>% (или 6,9 млн. рублей из 490,4 млн. рублей), что крайне недостаточно для формирования устойчивой и эффективной системы поддержки развития малого и среднего предприн</w:t>
      </w:r>
      <w:r w:rsidRPr="00527CAA">
        <w:rPr>
          <w:sz w:val="24"/>
        </w:rPr>
        <w:t>и</w:t>
      </w:r>
      <w:r w:rsidRPr="00527CAA">
        <w:rPr>
          <w:sz w:val="24"/>
        </w:rPr>
        <w:t>мательства в районе.</w:t>
      </w:r>
    </w:p>
    <w:p w:rsidR="009240ED" w:rsidRPr="00527CAA" w:rsidRDefault="009240ED" w:rsidP="00527CAA">
      <w:pPr>
        <w:widowControl w:val="0"/>
        <w:ind w:firstLine="709"/>
        <w:jc w:val="both"/>
        <w:rPr>
          <w:sz w:val="24"/>
        </w:rPr>
      </w:pPr>
      <w:r w:rsidRPr="00527CAA">
        <w:rPr>
          <w:sz w:val="24"/>
        </w:rPr>
        <w:t>Анализ структуры доходов (собственных доходов) и</w:t>
      </w:r>
      <w:r w:rsidR="00E64823">
        <w:rPr>
          <w:sz w:val="24"/>
        </w:rPr>
        <w:t xml:space="preserve"> расходов </w:t>
      </w:r>
      <w:r w:rsidRPr="00527CAA">
        <w:rPr>
          <w:sz w:val="24"/>
        </w:rPr>
        <w:t xml:space="preserve"> района показывает, что они в целом аналогичны структуре доходов и расходов подавляющего большинства бюджетов муниципальных районов Республики Карелия (рис. 11–12). Тем не менее, повышение устойчивости бюджетной политики в районе требует выработки комплекса мер, направленных на мобилизацию доходов по ряду напра</w:t>
      </w:r>
      <w:r w:rsidRPr="00527CAA">
        <w:rPr>
          <w:sz w:val="24"/>
        </w:rPr>
        <w:t>в</w:t>
      </w:r>
      <w:r w:rsidRPr="00527CAA">
        <w:rPr>
          <w:sz w:val="24"/>
        </w:rPr>
        <w:t>лений (поступлений по налогам на совокупный доход и доходов от использования муниципального имущ</w:t>
      </w:r>
      <w:r w:rsidRPr="00527CAA">
        <w:rPr>
          <w:sz w:val="24"/>
        </w:rPr>
        <w:t>е</w:t>
      </w:r>
      <w:r w:rsidRPr="00527CAA">
        <w:rPr>
          <w:sz w:val="24"/>
        </w:rPr>
        <w:t>ства).</w:t>
      </w:r>
    </w:p>
    <w:p w:rsidR="009240ED" w:rsidRPr="00527CAA" w:rsidRDefault="009240ED" w:rsidP="00527CAA">
      <w:pPr>
        <w:widowControl w:val="0"/>
        <w:ind w:firstLine="709"/>
        <w:jc w:val="both"/>
        <w:rPr>
          <w:sz w:val="24"/>
        </w:rPr>
      </w:pPr>
      <w:r w:rsidRPr="00527CAA">
        <w:rPr>
          <w:sz w:val="24"/>
        </w:rPr>
        <w:t>Структура расходов бюджета характеризуется как социально ориентированная. Но, тем не менее, такая социальная ориентированность направлена лишь на обеспечение текущих потребностей и расходов, связанных с функционированием отраслей социального сектора. Так, более 80% всех расходов бюджета идет на содержание и функци</w:t>
      </w:r>
      <w:r w:rsidRPr="00527CAA">
        <w:rPr>
          <w:sz w:val="24"/>
        </w:rPr>
        <w:t>о</w:t>
      </w:r>
      <w:r w:rsidRPr="00527CAA">
        <w:rPr>
          <w:sz w:val="24"/>
        </w:rPr>
        <w:t>нирование системы образования и социальной политики (рис. 12). Между тем, некоторые отрасли социального сектора характеризуются крайне низкой долей в общем объеме расходов бю</w:t>
      </w:r>
      <w:r w:rsidRPr="00527CAA">
        <w:rPr>
          <w:sz w:val="24"/>
        </w:rPr>
        <w:t>д</w:t>
      </w:r>
      <w:r w:rsidRPr="00527CAA">
        <w:rPr>
          <w:sz w:val="24"/>
        </w:rPr>
        <w:t>жета. Например, физическая культура и спорт, которые рассматриваются в качестве одного из ключевых приоритетов при переходе к бюджету, ориентированному на развитие человеческого потенциала, пр</w:t>
      </w:r>
      <w:r w:rsidRPr="00527CAA">
        <w:rPr>
          <w:sz w:val="24"/>
        </w:rPr>
        <w:t>и</w:t>
      </w:r>
      <w:r w:rsidRPr="00527CAA">
        <w:rPr>
          <w:sz w:val="24"/>
        </w:rPr>
        <w:t>ходится всего 0,02</w:t>
      </w:r>
      <w:r w:rsidR="004613B5">
        <w:rPr>
          <w:sz w:val="24"/>
        </w:rPr>
        <w:t xml:space="preserve"> </w:t>
      </w:r>
      <w:r w:rsidRPr="00527CAA">
        <w:rPr>
          <w:sz w:val="24"/>
        </w:rPr>
        <w:t>%, или 164,4 тыс. рублей (по итогам 2013 года). С целью повышения эффективности бюджетных расходов (в частности, касающиеся рассмотренных выше статей расходов) могут быть разработаны ко</w:t>
      </w:r>
      <w:r w:rsidRPr="00527CAA">
        <w:rPr>
          <w:sz w:val="24"/>
        </w:rPr>
        <w:t>м</w:t>
      </w:r>
      <w:r w:rsidRPr="00527CAA">
        <w:rPr>
          <w:sz w:val="24"/>
        </w:rPr>
        <w:t>плексы мероприятий, направленные на развитие системы образования с активным привлечением в этот процесс работодателей района и градообразующих предприятий, совмещение образовательных меропри</w:t>
      </w:r>
      <w:r w:rsidRPr="00527CAA">
        <w:rPr>
          <w:sz w:val="24"/>
        </w:rPr>
        <w:t>я</w:t>
      </w:r>
      <w:r w:rsidRPr="00527CAA">
        <w:rPr>
          <w:sz w:val="24"/>
        </w:rPr>
        <w:t>тий и мероприятий в сфере физической культуры и спорта (с целью привлечения дополнительных ресурсов, направленных на развитие человеческого поте</w:t>
      </w:r>
      <w:r w:rsidRPr="00527CAA">
        <w:rPr>
          <w:sz w:val="24"/>
        </w:rPr>
        <w:t>н</w:t>
      </w:r>
      <w:r w:rsidRPr="00527CAA">
        <w:rPr>
          <w:sz w:val="24"/>
        </w:rPr>
        <w:t>циала).</w:t>
      </w:r>
    </w:p>
    <w:p w:rsidR="009240ED" w:rsidRPr="00527CAA" w:rsidRDefault="009240ED" w:rsidP="00527CAA">
      <w:pPr>
        <w:ind w:firstLine="709"/>
        <w:jc w:val="both"/>
        <w:rPr>
          <w:sz w:val="24"/>
        </w:rPr>
      </w:pPr>
      <w:r w:rsidRPr="00527CAA">
        <w:rPr>
          <w:sz w:val="24"/>
        </w:rPr>
        <w:t>Выводы: Бюджетная политика в районе характеризуется как недостаточно устойчивая (особенно на уровне бюджетов поселений, испытывающих хронический дефицит средств) и характеризуется достаточно низким уровнем самообеспеченн</w:t>
      </w:r>
      <w:r w:rsidRPr="00527CAA">
        <w:rPr>
          <w:sz w:val="24"/>
        </w:rPr>
        <w:t>о</w:t>
      </w:r>
      <w:r w:rsidRPr="00527CAA">
        <w:rPr>
          <w:sz w:val="24"/>
        </w:rPr>
        <w:t>сти бюджета собственными налоговыми и неналоговыми доходами. Улучшение ситу</w:t>
      </w:r>
      <w:r w:rsidRPr="00527CAA">
        <w:rPr>
          <w:sz w:val="24"/>
        </w:rPr>
        <w:t>а</w:t>
      </w:r>
      <w:r w:rsidRPr="00527CAA">
        <w:rPr>
          <w:sz w:val="24"/>
        </w:rPr>
        <w:t>ции требует выработки комплекса мер по повышению уровня самообеспеченности муниципального бюджета собственными налоговыми доходами, а также по мобилизации неналоговых дох</w:t>
      </w:r>
      <w:r w:rsidRPr="00527CAA">
        <w:rPr>
          <w:sz w:val="24"/>
        </w:rPr>
        <w:t>о</w:t>
      </w:r>
      <w:r w:rsidRPr="00527CAA">
        <w:rPr>
          <w:sz w:val="24"/>
        </w:rPr>
        <w:t>дов.</w:t>
      </w:r>
    </w:p>
    <w:p w:rsidR="009240ED" w:rsidRPr="00527CAA" w:rsidRDefault="009240ED" w:rsidP="00527CAA">
      <w:pPr>
        <w:ind w:firstLine="709"/>
        <w:jc w:val="both"/>
        <w:rPr>
          <w:sz w:val="24"/>
        </w:rPr>
      </w:pPr>
      <w:r w:rsidRPr="00527CAA">
        <w:rPr>
          <w:sz w:val="24"/>
        </w:rPr>
        <w:t xml:space="preserve">Деятельность крупнейших промышленных предприятий, расположенных </w:t>
      </w:r>
      <w:r w:rsidR="00E64823">
        <w:rPr>
          <w:sz w:val="24"/>
        </w:rPr>
        <w:t xml:space="preserve">в </w:t>
      </w:r>
      <w:r w:rsidRPr="00527CAA">
        <w:rPr>
          <w:sz w:val="24"/>
        </w:rPr>
        <w:t xml:space="preserve"> районе, оказывает влияние на</w:t>
      </w:r>
      <w:r w:rsidR="00E64823">
        <w:rPr>
          <w:sz w:val="24"/>
        </w:rPr>
        <w:t xml:space="preserve"> местный</w:t>
      </w:r>
      <w:r w:rsidRPr="00527CAA">
        <w:rPr>
          <w:sz w:val="24"/>
        </w:rPr>
        <w:t xml:space="preserve"> бюджет лишь через заработную плату (и, соответственно, через начисления на фонд заработной платы и НДФЛ), выплач</w:t>
      </w:r>
      <w:r w:rsidRPr="00527CAA">
        <w:rPr>
          <w:sz w:val="24"/>
        </w:rPr>
        <w:t>и</w:t>
      </w:r>
      <w:r w:rsidRPr="00527CAA">
        <w:rPr>
          <w:sz w:val="24"/>
        </w:rPr>
        <w:t>ваемую работникам. Следовательно, основным направлением роста доходов в бюджет является выработка комплекса мер, связанных с созданием на градообразующих предприятиях и в экономике района в целом высокооплачиваемых раб</w:t>
      </w:r>
      <w:r w:rsidRPr="00527CAA">
        <w:rPr>
          <w:sz w:val="24"/>
        </w:rPr>
        <w:t>о</w:t>
      </w:r>
      <w:r w:rsidRPr="00527CAA">
        <w:rPr>
          <w:sz w:val="24"/>
        </w:rPr>
        <w:t>чих мест.</w:t>
      </w:r>
    </w:p>
    <w:p w:rsidR="009240ED" w:rsidRPr="00527CAA" w:rsidRDefault="009240ED" w:rsidP="00527CAA">
      <w:pPr>
        <w:ind w:firstLine="709"/>
        <w:jc w:val="both"/>
        <w:rPr>
          <w:sz w:val="24"/>
        </w:rPr>
      </w:pPr>
      <w:r w:rsidRPr="00527CAA">
        <w:rPr>
          <w:sz w:val="24"/>
        </w:rPr>
        <w:t>Также для повышения уровня самообеспеченности бюджета собственными д</w:t>
      </w:r>
      <w:r w:rsidRPr="00527CAA">
        <w:rPr>
          <w:sz w:val="24"/>
        </w:rPr>
        <w:t>о</w:t>
      </w:r>
      <w:r w:rsidRPr="00527CAA">
        <w:rPr>
          <w:sz w:val="24"/>
        </w:rPr>
        <w:t>ходами требуется выработка комплекса мероприятий, направленных на мобилизацию поступлений по налогам на совокупный доход и доходов от использования муниципал</w:t>
      </w:r>
      <w:r w:rsidRPr="00527CAA">
        <w:rPr>
          <w:sz w:val="24"/>
        </w:rPr>
        <w:t>ь</w:t>
      </w:r>
      <w:r w:rsidRPr="00527CAA">
        <w:rPr>
          <w:sz w:val="24"/>
        </w:rPr>
        <w:t xml:space="preserve">ного имущества. В первом случае, главной задачей является создание благоприятных условий для развития малого и среднего бизнеса в районе, а также реализация мер по снижению </w:t>
      </w:r>
      <w:r w:rsidR="00F27AB2">
        <w:rPr>
          <w:sz w:val="24"/>
        </w:rPr>
        <w:t>«</w:t>
      </w:r>
      <w:r w:rsidRPr="00527CAA">
        <w:rPr>
          <w:sz w:val="24"/>
        </w:rPr>
        <w:t>теневого</w:t>
      </w:r>
      <w:r w:rsidR="00F27AB2">
        <w:rPr>
          <w:sz w:val="24"/>
        </w:rPr>
        <w:t>»</w:t>
      </w:r>
      <w:r w:rsidRPr="00527CAA">
        <w:rPr>
          <w:sz w:val="24"/>
        </w:rPr>
        <w:t xml:space="preserve"> сектора в сфере малого и среднего бизнеса. Во втором случае, требуется повышение ликвидности муниципального имущества (прежде всего, земли) и эффективности его использов</w:t>
      </w:r>
      <w:r w:rsidRPr="00527CAA">
        <w:rPr>
          <w:sz w:val="24"/>
        </w:rPr>
        <w:t>а</w:t>
      </w:r>
      <w:r w:rsidRPr="00527CAA">
        <w:rPr>
          <w:sz w:val="24"/>
        </w:rPr>
        <w:t>ния.</w:t>
      </w:r>
    </w:p>
    <w:p w:rsidR="009240ED" w:rsidRPr="00527CAA" w:rsidRDefault="009240ED" w:rsidP="00527CAA">
      <w:pPr>
        <w:ind w:firstLine="709"/>
        <w:jc w:val="both"/>
        <w:rPr>
          <w:sz w:val="24"/>
        </w:rPr>
      </w:pPr>
      <w:r w:rsidRPr="00527CAA">
        <w:rPr>
          <w:sz w:val="24"/>
        </w:rPr>
        <w:t>Для повышения эффективности бюджетных расходов (в частности, касающи</w:t>
      </w:r>
      <w:r w:rsidRPr="00527CAA">
        <w:rPr>
          <w:sz w:val="24"/>
        </w:rPr>
        <w:t>е</w:t>
      </w:r>
      <w:r w:rsidRPr="00527CAA">
        <w:rPr>
          <w:sz w:val="24"/>
        </w:rPr>
        <w:t>ся рассмотренных выше статей расходов) могут быть разработаны комплексы меропри</w:t>
      </w:r>
      <w:r w:rsidRPr="00527CAA">
        <w:rPr>
          <w:sz w:val="24"/>
        </w:rPr>
        <w:t>я</w:t>
      </w:r>
      <w:r w:rsidRPr="00527CAA">
        <w:rPr>
          <w:sz w:val="24"/>
        </w:rPr>
        <w:t>тий, направленные на развитие системы образования с активным привлечением в этот процесс работодателей района и град</w:t>
      </w:r>
      <w:r w:rsidRPr="00527CAA">
        <w:rPr>
          <w:sz w:val="24"/>
        </w:rPr>
        <w:t>о</w:t>
      </w:r>
      <w:r w:rsidRPr="00527CAA">
        <w:rPr>
          <w:sz w:val="24"/>
        </w:rPr>
        <w:t>образующих предприятий, совмещение образовательных мероприятий и мероприятий в сфере физической культуры и спорта (с целью привлеч</w:t>
      </w:r>
      <w:r w:rsidRPr="00527CAA">
        <w:rPr>
          <w:sz w:val="24"/>
        </w:rPr>
        <w:t>е</w:t>
      </w:r>
      <w:r w:rsidRPr="00527CAA">
        <w:rPr>
          <w:sz w:val="24"/>
        </w:rPr>
        <w:t>ния дополнительных ресурсов).</w:t>
      </w:r>
    </w:p>
    <w:p w:rsidR="009240ED" w:rsidRPr="002D3772" w:rsidRDefault="009240ED" w:rsidP="002D3772">
      <w:pPr>
        <w:pStyle w:val="2"/>
        <w:ind w:left="709"/>
        <w:jc w:val="left"/>
      </w:pPr>
      <w:bookmarkStart w:id="7" w:name="_Toc412752717"/>
      <w:r w:rsidRPr="002D3772">
        <w:t>1.6. Оценка состояния и тенденций развития</w:t>
      </w:r>
      <w:r w:rsidR="002D3772" w:rsidRPr="002D3772">
        <w:t xml:space="preserve"> экономики </w:t>
      </w:r>
      <w:r w:rsidRPr="002D3772">
        <w:t xml:space="preserve"> района</w:t>
      </w:r>
      <w:bookmarkEnd w:id="7"/>
    </w:p>
    <w:p w:rsidR="009240ED" w:rsidRPr="002D3772" w:rsidRDefault="009240ED" w:rsidP="002D3772">
      <w:pPr>
        <w:ind w:firstLine="709"/>
        <w:jc w:val="both"/>
        <w:rPr>
          <w:sz w:val="24"/>
        </w:rPr>
      </w:pPr>
      <w:r w:rsidRPr="002D3772">
        <w:rPr>
          <w:sz w:val="24"/>
        </w:rPr>
        <w:t>По данным Межрайонной инспекции Федеральной налоговой службы № 2 по Республике Карелия на начало 4 ква</w:t>
      </w:r>
      <w:r w:rsidR="002D3772">
        <w:rPr>
          <w:sz w:val="24"/>
        </w:rPr>
        <w:t xml:space="preserve">ртала 2014 г. на территории </w:t>
      </w:r>
      <w:r w:rsidRPr="002D3772">
        <w:rPr>
          <w:sz w:val="24"/>
        </w:rPr>
        <w:t>района работали 625 юридических лиц различных организационно-правовых форм и форм собственности. Из них 293 – субъекты малого и среднего предпринимательс</w:t>
      </w:r>
      <w:r w:rsidRPr="002D3772">
        <w:rPr>
          <w:sz w:val="24"/>
        </w:rPr>
        <w:t>т</w:t>
      </w:r>
      <w:r w:rsidRPr="002D3772">
        <w:rPr>
          <w:sz w:val="24"/>
        </w:rPr>
        <w:t>ва.</w:t>
      </w:r>
    </w:p>
    <w:p w:rsidR="009240ED" w:rsidRPr="002D3772" w:rsidRDefault="009240ED" w:rsidP="002D3772">
      <w:pPr>
        <w:ind w:firstLine="709"/>
        <w:jc w:val="both"/>
        <w:rPr>
          <w:sz w:val="24"/>
        </w:rPr>
      </w:pPr>
      <w:r w:rsidRPr="002D3772">
        <w:rPr>
          <w:sz w:val="24"/>
        </w:rPr>
        <w:t>Ключевыми промышленными предприятиями Ре</w:t>
      </w:r>
      <w:r w:rsidRPr="002D3772">
        <w:rPr>
          <w:sz w:val="24"/>
        </w:rPr>
        <w:t>с</w:t>
      </w:r>
      <w:r w:rsidR="00A8219E">
        <w:rPr>
          <w:sz w:val="24"/>
        </w:rPr>
        <w:t xml:space="preserve">публики Карелия являются: </w:t>
      </w:r>
      <w:r w:rsidRPr="002D3772">
        <w:rPr>
          <w:sz w:val="24"/>
        </w:rPr>
        <w:t xml:space="preserve">АО </w:t>
      </w:r>
      <w:r w:rsidR="00F27AB2">
        <w:rPr>
          <w:sz w:val="24"/>
        </w:rPr>
        <w:t>«</w:t>
      </w:r>
      <w:r w:rsidRPr="002D3772">
        <w:rPr>
          <w:sz w:val="24"/>
        </w:rPr>
        <w:t>Сегежский ЦБК</w:t>
      </w:r>
      <w:r w:rsidR="00F27AB2">
        <w:rPr>
          <w:sz w:val="24"/>
        </w:rPr>
        <w:t>»</w:t>
      </w:r>
      <w:r w:rsidRPr="002D3772">
        <w:rPr>
          <w:sz w:val="24"/>
        </w:rPr>
        <w:t xml:space="preserve">, ОАО </w:t>
      </w:r>
      <w:r w:rsidR="00F27AB2">
        <w:rPr>
          <w:sz w:val="24"/>
        </w:rPr>
        <w:t>«</w:t>
      </w:r>
      <w:r w:rsidRPr="002D3772">
        <w:rPr>
          <w:sz w:val="24"/>
        </w:rPr>
        <w:t>СУАЛ</w:t>
      </w:r>
      <w:r w:rsidR="00F27AB2">
        <w:rPr>
          <w:sz w:val="24"/>
        </w:rPr>
        <w:t>»</w:t>
      </w:r>
      <w:r w:rsidRPr="002D3772">
        <w:rPr>
          <w:sz w:val="24"/>
        </w:rPr>
        <w:t xml:space="preserve"> филиал </w:t>
      </w:r>
      <w:r w:rsidR="00F27AB2">
        <w:rPr>
          <w:sz w:val="24"/>
        </w:rPr>
        <w:t>«</w:t>
      </w:r>
      <w:r w:rsidRPr="002D3772">
        <w:rPr>
          <w:sz w:val="24"/>
        </w:rPr>
        <w:t>НАЗ-СУАЛ</w:t>
      </w:r>
      <w:r w:rsidR="00F27AB2">
        <w:rPr>
          <w:sz w:val="24"/>
        </w:rPr>
        <w:t>»</w:t>
      </w:r>
      <w:r w:rsidRPr="002D3772">
        <w:rPr>
          <w:sz w:val="24"/>
        </w:rPr>
        <w:t>, обособленное подразделение Ф</w:t>
      </w:r>
      <w:r w:rsidRPr="002D3772">
        <w:rPr>
          <w:sz w:val="24"/>
        </w:rPr>
        <w:t>и</w:t>
      </w:r>
      <w:r w:rsidRPr="002D3772">
        <w:rPr>
          <w:sz w:val="24"/>
        </w:rPr>
        <w:t xml:space="preserve">лиал </w:t>
      </w:r>
      <w:r w:rsidR="00F27AB2">
        <w:rPr>
          <w:sz w:val="24"/>
        </w:rPr>
        <w:t>«</w:t>
      </w:r>
      <w:r w:rsidRPr="002D3772">
        <w:rPr>
          <w:sz w:val="24"/>
        </w:rPr>
        <w:t>Карельский</w:t>
      </w:r>
      <w:r w:rsidR="00F27AB2">
        <w:rPr>
          <w:sz w:val="24"/>
        </w:rPr>
        <w:t>»</w:t>
      </w:r>
      <w:r w:rsidRPr="002D3772">
        <w:rPr>
          <w:sz w:val="24"/>
        </w:rPr>
        <w:t xml:space="preserve"> ОАО </w:t>
      </w:r>
      <w:r w:rsidR="00F27AB2">
        <w:rPr>
          <w:sz w:val="24"/>
        </w:rPr>
        <w:t>«</w:t>
      </w:r>
      <w:r w:rsidRPr="002D3772">
        <w:rPr>
          <w:sz w:val="24"/>
        </w:rPr>
        <w:t>Территориальная генерирующая компания №1</w:t>
      </w:r>
      <w:r w:rsidR="00F27AB2">
        <w:rPr>
          <w:sz w:val="24"/>
        </w:rPr>
        <w:t>»</w:t>
      </w:r>
      <w:r w:rsidRPr="002D3772">
        <w:rPr>
          <w:sz w:val="24"/>
        </w:rPr>
        <w:t xml:space="preserve">, ГУП РК </w:t>
      </w:r>
      <w:r w:rsidR="00F27AB2">
        <w:rPr>
          <w:sz w:val="24"/>
        </w:rPr>
        <w:t>«</w:t>
      </w:r>
      <w:r w:rsidRPr="002D3772">
        <w:rPr>
          <w:sz w:val="24"/>
        </w:rPr>
        <w:t>Мост</w:t>
      </w:r>
      <w:r w:rsidR="00F27AB2">
        <w:rPr>
          <w:sz w:val="24"/>
        </w:rPr>
        <w:t>»</w:t>
      </w:r>
      <w:r w:rsidRPr="002D3772">
        <w:rPr>
          <w:sz w:val="24"/>
        </w:rPr>
        <w:t xml:space="preserve"> Сегежское ДРСУ, обособленное подразделение Сегежский электросетевой участок ОАО </w:t>
      </w:r>
      <w:r w:rsidR="00F27AB2">
        <w:rPr>
          <w:sz w:val="24"/>
        </w:rPr>
        <w:t>«</w:t>
      </w:r>
      <w:r w:rsidRPr="002D3772">
        <w:rPr>
          <w:sz w:val="24"/>
        </w:rPr>
        <w:t>Прионежская сетевая ко</w:t>
      </w:r>
      <w:r w:rsidRPr="002D3772">
        <w:rPr>
          <w:sz w:val="24"/>
        </w:rPr>
        <w:t>м</w:t>
      </w:r>
      <w:r w:rsidRPr="002D3772">
        <w:rPr>
          <w:sz w:val="24"/>
        </w:rPr>
        <w:t>пания</w:t>
      </w:r>
      <w:r w:rsidR="00F27AB2">
        <w:rPr>
          <w:sz w:val="24"/>
        </w:rPr>
        <w:t>»</w:t>
      </w:r>
      <w:r w:rsidRPr="002D3772">
        <w:rPr>
          <w:sz w:val="24"/>
        </w:rPr>
        <w:t>.</w:t>
      </w:r>
    </w:p>
    <w:p w:rsidR="009240ED" w:rsidRPr="002D3772" w:rsidRDefault="009240ED" w:rsidP="002D3772">
      <w:pPr>
        <w:ind w:firstLine="709"/>
        <w:jc w:val="both"/>
        <w:rPr>
          <w:sz w:val="24"/>
        </w:rPr>
      </w:pPr>
      <w:r w:rsidRPr="002D3772">
        <w:rPr>
          <w:sz w:val="24"/>
        </w:rPr>
        <w:t>Объем отгруженных товаров (работ, услуг) собственного производства, произведенных п</w:t>
      </w:r>
      <w:r w:rsidR="002D3772">
        <w:rPr>
          <w:sz w:val="24"/>
        </w:rPr>
        <w:t xml:space="preserve">редприятиями </w:t>
      </w:r>
      <w:r w:rsidRPr="002D3772">
        <w:rPr>
          <w:sz w:val="24"/>
        </w:rPr>
        <w:t xml:space="preserve"> района в 2013 г. с</w:t>
      </w:r>
      <w:r w:rsidRPr="002D3772">
        <w:rPr>
          <w:sz w:val="24"/>
        </w:rPr>
        <w:t>о</w:t>
      </w:r>
      <w:r w:rsidRPr="002D3772">
        <w:rPr>
          <w:sz w:val="24"/>
        </w:rPr>
        <w:t>ставил 14,5 млрд. рублей (рис. 13). При этом в связи с экономическими проблемами на градообразующих предприятиях объем отгруженных товаров снижае</w:t>
      </w:r>
      <w:r w:rsidRPr="002D3772">
        <w:rPr>
          <w:sz w:val="24"/>
        </w:rPr>
        <w:t>т</w:t>
      </w:r>
      <w:r w:rsidRPr="002D3772">
        <w:rPr>
          <w:sz w:val="24"/>
        </w:rPr>
        <w:t>ся, начиная с 2011 года. Доля предп</w:t>
      </w:r>
      <w:r w:rsidR="002D3772">
        <w:rPr>
          <w:sz w:val="24"/>
        </w:rPr>
        <w:t xml:space="preserve">риятий </w:t>
      </w:r>
      <w:r w:rsidRPr="002D3772">
        <w:rPr>
          <w:sz w:val="24"/>
        </w:rPr>
        <w:t xml:space="preserve"> района в общем объеме отгруженной продукции (работ, услуг) Республики Карелия составляет 12,3</w:t>
      </w:r>
      <w:r w:rsidR="004613B5">
        <w:rPr>
          <w:sz w:val="24"/>
        </w:rPr>
        <w:t xml:space="preserve"> </w:t>
      </w:r>
      <w:r w:rsidRPr="002D3772">
        <w:rPr>
          <w:sz w:val="24"/>
        </w:rPr>
        <w:t>%. Данный показатель фактически в 2 раза превышает п</w:t>
      </w:r>
      <w:r w:rsidRPr="002D3772">
        <w:rPr>
          <w:sz w:val="24"/>
        </w:rPr>
        <w:t>о</w:t>
      </w:r>
      <w:r w:rsidRPr="002D3772">
        <w:rPr>
          <w:sz w:val="24"/>
        </w:rPr>
        <w:t>казатель доли населения района в общей численности населения Республики Карел</w:t>
      </w:r>
      <w:r w:rsidR="002D3772">
        <w:rPr>
          <w:sz w:val="24"/>
        </w:rPr>
        <w:t>ия (6,1</w:t>
      </w:r>
      <w:r w:rsidR="004613B5">
        <w:rPr>
          <w:sz w:val="24"/>
        </w:rPr>
        <w:t xml:space="preserve"> </w:t>
      </w:r>
      <w:r w:rsidR="002D3772">
        <w:rPr>
          <w:sz w:val="24"/>
        </w:rPr>
        <w:t xml:space="preserve">%). Поэтому экономика </w:t>
      </w:r>
      <w:r w:rsidRPr="002D3772">
        <w:rPr>
          <w:sz w:val="24"/>
        </w:rPr>
        <w:t xml:space="preserve"> ра</w:t>
      </w:r>
      <w:r w:rsidRPr="002D3772">
        <w:rPr>
          <w:sz w:val="24"/>
        </w:rPr>
        <w:t>й</w:t>
      </w:r>
      <w:r w:rsidRPr="002D3772">
        <w:rPr>
          <w:sz w:val="24"/>
        </w:rPr>
        <w:t xml:space="preserve">она </w:t>
      </w:r>
      <w:r w:rsidR="00703C61">
        <w:rPr>
          <w:noProof/>
          <w:sz w:val="24"/>
        </w:rPr>
        <w:drawing>
          <wp:anchor distT="0" distB="0" distL="114300" distR="114300" simplePos="0" relativeHeight="251653632" behindDoc="0" locked="0" layoutInCell="1" allowOverlap="1">
            <wp:simplePos x="0" y="0"/>
            <wp:positionH relativeFrom="column">
              <wp:posOffset>2338</wp:posOffset>
            </wp:positionH>
            <wp:positionV relativeFrom="paragraph">
              <wp:posOffset>66025</wp:posOffset>
            </wp:positionV>
            <wp:extent cx="3798651" cy="2621930"/>
            <wp:effectExtent l="8053" t="4430" r="5201" b="0"/>
            <wp:wrapSquare wrapText="bothSides"/>
            <wp:docPr id="134" name="Диаграмма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sidRPr="002D3772">
        <w:rPr>
          <w:sz w:val="24"/>
        </w:rPr>
        <w:t>имеет исключительную важность для республики, обеспечивая производство значительного объема добавленной стоим</w:t>
      </w:r>
      <w:r w:rsidRPr="002D3772">
        <w:rPr>
          <w:sz w:val="24"/>
        </w:rPr>
        <w:t>о</w:t>
      </w:r>
      <w:r w:rsidRPr="002D3772">
        <w:rPr>
          <w:sz w:val="24"/>
        </w:rPr>
        <w:t>сти.</w:t>
      </w:r>
    </w:p>
    <w:p w:rsidR="009240ED" w:rsidRPr="002D3772" w:rsidRDefault="00703C61" w:rsidP="002D3772">
      <w:pPr>
        <w:ind w:firstLine="709"/>
        <w:jc w:val="both"/>
        <w:rPr>
          <w:sz w:val="24"/>
        </w:rPr>
      </w:pPr>
      <w:r>
        <w:rPr>
          <w:noProof/>
          <w:sz w:val="24"/>
        </w:rPr>
        <w:drawing>
          <wp:anchor distT="0" distB="0" distL="114300" distR="114300" simplePos="0" relativeHeight="251654656" behindDoc="0" locked="0" layoutInCell="1" allowOverlap="1">
            <wp:simplePos x="0" y="0"/>
            <wp:positionH relativeFrom="column">
              <wp:posOffset>55599</wp:posOffset>
            </wp:positionH>
            <wp:positionV relativeFrom="paragraph">
              <wp:posOffset>1386650</wp:posOffset>
            </wp:positionV>
            <wp:extent cx="3667148" cy="2499358"/>
            <wp:effectExtent l="7974" t="4255" r="3433" b="827"/>
            <wp:wrapSquare wrapText="bothSides"/>
            <wp:docPr id="135" name="Диаграмма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sidR="009240ED" w:rsidRPr="002D3772">
        <w:rPr>
          <w:sz w:val="24"/>
        </w:rPr>
        <w:t>Тем не менее, доля объема отгруженной продукции, произведенной предприяти</w:t>
      </w:r>
      <w:r w:rsidR="009240ED" w:rsidRPr="002D3772">
        <w:rPr>
          <w:sz w:val="24"/>
        </w:rPr>
        <w:t>я</w:t>
      </w:r>
      <w:r w:rsidR="009240ED" w:rsidRPr="002D3772">
        <w:rPr>
          <w:sz w:val="24"/>
        </w:rPr>
        <w:t>ми района, в общем объеме отгруженной продукции Республики Карелия на протяжении после</w:t>
      </w:r>
      <w:r w:rsidR="009240ED" w:rsidRPr="002D3772">
        <w:rPr>
          <w:sz w:val="24"/>
        </w:rPr>
        <w:t>д</w:t>
      </w:r>
      <w:r w:rsidR="009240ED" w:rsidRPr="002D3772">
        <w:rPr>
          <w:sz w:val="24"/>
        </w:rPr>
        <w:t>них пяти лет сокращается, что может говорить о тенденции постепенного смещения полюсов экономического развития в эк</w:t>
      </w:r>
      <w:r w:rsidR="009240ED" w:rsidRPr="002D3772">
        <w:rPr>
          <w:sz w:val="24"/>
        </w:rPr>
        <w:t>о</w:t>
      </w:r>
      <w:r w:rsidR="009240ED" w:rsidRPr="002D3772">
        <w:rPr>
          <w:sz w:val="24"/>
        </w:rPr>
        <w:t>номике республики на другие муниципальные образования. Для сохранения за районом статуса одного из ключевых центров эконом</w:t>
      </w:r>
      <w:r w:rsidR="009240ED" w:rsidRPr="002D3772">
        <w:rPr>
          <w:sz w:val="24"/>
        </w:rPr>
        <w:t>и</w:t>
      </w:r>
      <w:r w:rsidR="009240ED" w:rsidRPr="002D3772">
        <w:rPr>
          <w:sz w:val="24"/>
        </w:rPr>
        <w:t>ческого развития необходима выработка комплекса мер, направленных на стимулирование в районе экономической активности, развитие малого и среднего предпринимательства, а также ре</w:t>
      </w:r>
      <w:r w:rsidR="009240ED" w:rsidRPr="002D3772">
        <w:rPr>
          <w:sz w:val="24"/>
        </w:rPr>
        <w:t>а</w:t>
      </w:r>
      <w:r w:rsidR="009240ED" w:rsidRPr="002D3772">
        <w:rPr>
          <w:sz w:val="24"/>
        </w:rPr>
        <w:t>лизация проектов по модернизации и стимулированию развития градообразующих предприятий в моногородах г. Сегеже и пгт</w:t>
      </w:r>
      <w:r w:rsidR="009C5FC7">
        <w:rPr>
          <w:sz w:val="24"/>
        </w:rPr>
        <w:t>.</w:t>
      </w:r>
      <w:r w:rsidR="009240ED" w:rsidRPr="002D3772">
        <w:rPr>
          <w:sz w:val="24"/>
        </w:rPr>
        <w:t xml:space="preserve"> Надв</w:t>
      </w:r>
      <w:r w:rsidR="009240ED" w:rsidRPr="002D3772">
        <w:rPr>
          <w:sz w:val="24"/>
        </w:rPr>
        <w:t>о</w:t>
      </w:r>
      <w:r w:rsidR="009240ED" w:rsidRPr="002D3772">
        <w:rPr>
          <w:sz w:val="24"/>
        </w:rPr>
        <w:t>ицах.</w:t>
      </w:r>
    </w:p>
    <w:p w:rsidR="009240ED" w:rsidRPr="002D3772" w:rsidRDefault="009240ED" w:rsidP="002D3772">
      <w:pPr>
        <w:ind w:firstLine="709"/>
        <w:jc w:val="both"/>
        <w:rPr>
          <w:sz w:val="24"/>
        </w:rPr>
      </w:pPr>
      <w:r w:rsidRPr="002D3772">
        <w:rPr>
          <w:sz w:val="24"/>
        </w:rPr>
        <w:t>Индекс промышленного произв</w:t>
      </w:r>
      <w:r w:rsidR="002D3772">
        <w:rPr>
          <w:sz w:val="24"/>
        </w:rPr>
        <w:t xml:space="preserve">одства в </w:t>
      </w:r>
      <w:r w:rsidRPr="002D3772">
        <w:rPr>
          <w:sz w:val="24"/>
        </w:rPr>
        <w:t xml:space="preserve"> районе п</w:t>
      </w:r>
      <w:r w:rsidRPr="002D3772">
        <w:rPr>
          <w:sz w:val="24"/>
        </w:rPr>
        <w:t>о</w:t>
      </w:r>
      <w:r w:rsidRPr="002D3772">
        <w:rPr>
          <w:sz w:val="24"/>
        </w:rPr>
        <w:t>следние 3 года наблюдался на более низком уровне, чем в среднем по Республике Карелия и по сра</w:t>
      </w:r>
      <w:r w:rsidRPr="002D3772">
        <w:rPr>
          <w:sz w:val="24"/>
        </w:rPr>
        <w:t>в</w:t>
      </w:r>
      <w:r w:rsidRPr="002D3772">
        <w:rPr>
          <w:sz w:val="24"/>
        </w:rPr>
        <w:t xml:space="preserve">нению со среднероссийским уровнем (рис. 14). Это также связано с тем, что объемы производства на градообразующих предприятиях района (особенно ОАО </w:t>
      </w:r>
      <w:r w:rsidR="00F27AB2">
        <w:rPr>
          <w:sz w:val="24"/>
        </w:rPr>
        <w:t>«</w:t>
      </w:r>
      <w:r w:rsidRPr="002D3772">
        <w:rPr>
          <w:sz w:val="24"/>
        </w:rPr>
        <w:t>СУАЛ</w:t>
      </w:r>
      <w:r w:rsidR="00F27AB2">
        <w:rPr>
          <w:sz w:val="24"/>
        </w:rPr>
        <w:t>»</w:t>
      </w:r>
      <w:r w:rsidRPr="002D3772">
        <w:rPr>
          <w:sz w:val="24"/>
        </w:rPr>
        <w:t xml:space="preserve"> филиал </w:t>
      </w:r>
      <w:r w:rsidR="00F27AB2">
        <w:rPr>
          <w:sz w:val="24"/>
        </w:rPr>
        <w:t>«</w:t>
      </w:r>
      <w:r w:rsidRPr="002D3772">
        <w:rPr>
          <w:sz w:val="24"/>
        </w:rPr>
        <w:t>НАЗ-СУАЛ</w:t>
      </w:r>
      <w:r w:rsidR="00F27AB2">
        <w:rPr>
          <w:sz w:val="24"/>
        </w:rPr>
        <w:t>»</w:t>
      </w:r>
      <w:r w:rsidR="00A8219E">
        <w:rPr>
          <w:sz w:val="24"/>
        </w:rPr>
        <w:t xml:space="preserve"> и </w:t>
      </w:r>
      <w:r w:rsidRPr="002D3772">
        <w:rPr>
          <w:sz w:val="24"/>
        </w:rPr>
        <w:t xml:space="preserve">АО </w:t>
      </w:r>
      <w:r w:rsidR="00F27AB2">
        <w:rPr>
          <w:sz w:val="24"/>
        </w:rPr>
        <w:t>«</w:t>
      </w:r>
      <w:r w:rsidRPr="002D3772">
        <w:rPr>
          <w:sz w:val="24"/>
        </w:rPr>
        <w:t>Сегежский ЦБК</w:t>
      </w:r>
      <w:r w:rsidR="00F27AB2">
        <w:rPr>
          <w:sz w:val="24"/>
        </w:rPr>
        <w:t>»</w:t>
      </w:r>
      <w:r w:rsidRPr="002D3772">
        <w:rPr>
          <w:sz w:val="24"/>
        </w:rPr>
        <w:t>), начиная с 2011 года, носили неустойчивый характер. В частности, со 2 полугодия 2011 года было приостановлено финансиров</w:t>
      </w:r>
      <w:r w:rsidRPr="002D3772">
        <w:rPr>
          <w:sz w:val="24"/>
        </w:rPr>
        <w:t>а</w:t>
      </w:r>
      <w:r w:rsidRPr="002D3772">
        <w:rPr>
          <w:sz w:val="24"/>
        </w:rPr>
        <w:t xml:space="preserve">ние работ по инвестиционным </w:t>
      </w:r>
      <w:r w:rsidR="00A8219E">
        <w:rPr>
          <w:sz w:val="24"/>
        </w:rPr>
        <w:t xml:space="preserve">проектам ЗАО </w:t>
      </w:r>
      <w:r w:rsidR="00F27AB2">
        <w:rPr>
          <w:sz w:val="24"/>
        </w:rPr>
        <w:t>«</w:t>
      </w:r>
      <w:r w:rsidR="00A8219E">
        <w:rPr>
          <w:sz w:val="24"/>
        </w:rPr>
        <w:t>Инвестлеспром</w:t>
      </w:r>
      <w:r w:rsidR="00F27AB2">
        <w:rPr>
          <w:sz w:val="24"/>
        </w:rPr>
        <w:t>»</w:t>
      </w:r>
      <w:r w:rsidR="00A8219E">
        <w:rPr>
          <w:sz w:val="24"/>
        </w:rPr>
        <w:t>, (</w:t>
      </w:r>
      <w:r w:rsidRPr="002D3772">
        <w:rPr>
          <w:sz w:val="24"/>
        </w:rPr>
        <w:t xml:space="preserve">АО </w:t>
      </w:r>
      <w:r w:rsidR="00F27AB2">
        <w:rPr>
          <w:sz w:val="24"/>
        </w:rPr>
        <w:t>«</w:t>
      </w:r>
      <w:r w:rsidRPr="002D3772">
        <w:rPr>
          <w:sz w:val="24"/>
        </w:rPr>
        <w:t>Сегежский ЦБК</w:t>
      </w:r>
      <w:r w:rsidR="00F27AB2">
        <w:rPr>
          <w:sz w:val="24"/>
        </w:rPr>
        <w:t>»</w:t>
      </w:r>
      <w:r w:rsidRPr="002D3772">
        <w:rPr>
          <w:sz w:val="24"/>
        </w:rPr>
        <w:t xml:space="preserve">), а также произошло сокращение производства первичного алюминия и частичное закрытие электролизного производства на Надвоицком алюминиевом заводе. Хотя в 2014 году и была обеспечена бесперебойная работа предприятий (в т.ч. на </w:t>
      </w:r>
      <w:r w:rsidR="002D3772">
        <w:rPr>
          <w:sz w:val="24"/>
        </w:rPr>
        <w:t xml:space="preserve">АО </w:t>
      </w:r>
      <w:r w:rsidR="00F27AB2">
        <w:rPr>
          <w:sz w:val="24"/>
        </w:rPr>
        <w:t>«</w:t>
      </w:r>
      <w:r w:rsidR="002D3772">
        <w:rPr>
          <w:sz w:val="24"/>
        </w:rPr>
        <w:t>Сегежский</w:t>
      </w:r>
      <w:r w:rsidRPr="002D3772">
        <w:rPr>
          <w:sz w:val="24"/>
        </w:rPr>
        <w:t xml:space="preserve"> ЦБК</w:t>
      </w:r>
      <w:r w:rsidR="00F27AB2">
        <w:rPr>
          <w:sz w:val="24"/>
        </w:rPr>
        <w:t>»</w:t>
      </w:r>
      <w:r w:rsidRPr="002D3772">
        <w:rPr>
          <w:sz w:val="24"/>
        </w:rPr>
        <w:t xml:space="preserve"> пом</w:t>
      </w:r>
      <w:r w:rsidRPr="002D3772">
        <w:rPr>
          <w:sz w:val="24"/>
        </w:rPr>
        <w:t>е</w:t>
      </w:r>
      <w:r w:rsidRPr="002D3772">
        <w:rPr>
          <w:sz w:val="24"/>
        </w:rPr>
        <w:t xml:space="preserve">нялся собственник – им стало ООО </w:t>
      </w:r>
      <w:r w:rsidR="00F27AB2">
        <w:rPr>
          <w:sz w:val="24"/>
        </w:rPr>
        <w:t>«</w:t>
      </w:r>
      <w:r w:rsidRPr="002D3772">
        <w:rPr>
          <w:sz w:val="24"/>
        </w:rPr>
        <w:t>ЛесИнвест</w:t>
      </w:r>
      <w:r w:rsidR="00F27AB2">
        <w:rPr>
          <w:sz w:val="24"/>
        </w:rPr>
        <w:t>»</w:t>
      </w:r>
      <w:r w:rsidRPr="002D3772">
        <w:rPr>
          <w:sz w:val="24"/>
        </w:rPr>
        <w:t xml:space="preserve">, дочерняя структура ОАО </w:t>
      </w:r>
      <w:r w:rsidR="00F27AB2">
        <w:rPr>
          <w:sz w:val="24"/>
        </w:rPr>
        <w:t>«</w:t>
      </w:r>
      <w:r w:rsidRPr="002D3772">
        <w:rPr>
          <w:sz w:val="24"/>
        </w:rPr>
        <w:t>АФК Система</w:t>
      </w:r>
      <w:r w:rsidR="00F27AB2">
        <w:rPr>
          <w:sz w:val="24"/>
        </w:rPr>
        <w:t>»</w:t>
      </w:r>
      <w:r w:rsidRPr="002D3772">
        <w:rPr>
          <w:sz w:val="24"/>
        </w:rPr>
        <w:t>), но в объемах существенно меньших по сравнению с потенциальной производственной мощностью пре</w:t>
      </w:r>
      <w:r w:rsidRPr="002D3772">
        <w:rPr>
          <w:sz w:val="24"/>
        </w:rPr>
        <w:t>д</w:t>
      </w:r>
      <w:r w:rsidRPr="002D3772">
        <w:rPr>
          <w:sz w:val="24"/>
        </w:rPr>
        <w:t>приятий.</w:t>
      </w:r>
    </w:p>
    <w:p w:rsidR="009240ED" w:rsidRPr="002D3772" w:rsidRDefault="00A619F4" w:rsidP="002D3772">
      <w:pPr>
        <w:ind w:firstLine="709"/>
        <w:jc w:val="both"/>
        <w:rPr>
          <w:sz w:val="24"/>
        </w:rPr>
      </w:pPr>
      <w:r>
        <w:rPr>
          <w:sz w:val="24"/>
        </w:rPr>
        <w:t xml:space="preserve">Одним из результатов </w:t>
      </w:r>
      <w:r w:rsidR="009240ED" w:rsidRPr="002D3772">
        <w:rPr>
          <w:sz w:val="24"/>
        </w:rPr>
        <w:t xml:space="preserve"> приостановки инвестиционных пр</w:t>
      </w:r>
      <w:r w:rsidR="009240ED" w:rsidRPr="002D3772">
        <w:rPr>
          <w:sz w:val="24"/>
        </w:rPr>
        <w:t>о</w:t>
      </w:r>
      <w:r w:rsidR="009240ED" w:rsidRPr="002D3772">
        <w:rPr>
          <w:sz w:val="24"/>
        </w:rPr>
        <w:t>ектов на градообразующих предприятиях, а также сокращения капиталовложений в модернизацию и обновление основных производственных фондов стало снижение объемов инв</w:t>
      </w:r>
      <w:r w:rsidR="009240ED" w:rsidRPr="002D3772">
        <w:rPr>
          <w:sz w:val="24"/>
        </w:rPr>
        <w:t>е</w:t>
      </w:r>
      <w:r w:rsidR="009240ED" w:rsidRPr="002D3772">
        <w:rPr>
          <w:sz w:val="24"/>
        </w:rPr>
        <w:t>стици</w:t>
      </w:r>
      <w:r w:rsidR="00851D85">
        <w:rPr>
          <w:sz w:val="24"/>
        </w:rPr>
        <w:t xml:space="preserve">й в основной капитал в </w:t>
      </w:r>
      <w:r w:rsidR="009240ED" w:rsidRPr="002D3772">
        <w:rPr>
          <w:sz w:val="24"/>
        </w:rPr>
        <w:t xml:space="preserve"> районе. В частности, в 2013 году объем инвестиций сократился вдвое по сравнению с 2011 и 2012 гг. и с</w:t>
      </w:r>
      <w:r w:rsidR="009240ED" w:rsidRPr="002D3772">
        <w:rPr>
          <w:sz w:val="24"/>
        </w:rPr>
        <w:t>о</w:t>
      </w:r>
      <w:r w:rsidR="009240ED" w:rsidRPr="002D3772">
        <w:rPr>
          <w:sz w:val="24"/>
        </w:rPr>
        <w:t>ставил всего 500 млн. руб. (рис. 15).</w:t>
      </w:r>
    </w:p>
    <w:p w:rsidR="009240ED" w:rsidRPr="002D3772" w:rsidRDefault="00703C61" w:rsidP="002D3772">
      <w:pPr>
        <w:ind w:firstLine="709"/>
        <w:jc w:val="both"/>
        <w:rPr>
          <w:sz w:val="24"/>
        </w:rPr>
      </w:pPr>
      <w:r>
        <w:rPr>
          <w:noProof/>
          <w:sz w:val="24"/>
        </w:rPr>
        <w:drawing>
          <wp:anchor distT="0" distB="0" distL="114300" distR="114300" simplePos="0" relativeHeight="251656704" behindDoc="0" locked="0" layoutInCell="1" allowOverlap="1">
            <wp:simplePos x="0" y="0"/>
            <wp:positionH relativeFrom="column">
              <wp:posOffset>3294</wp:posOffset>
            </wp:positionH>
            <wp:positionV relativeFrom="paragraph">
              <wp:posOffset>4338062</wp:posOffset>
            </wp:positionV>
            <wp:extent cx="3377387" cy="2170284"/>
            <wp:effectExtent l="9009" t="4822" r="4504" b="1674"/>
            <wp:wrapSquare wrapText="bothSides"/>
            <wp:docPr id="137" name="Диаграмма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r>
        <w:rPr>
          <w:noProof/>
          <w:sz w:val="24"/>
        </w:rPr>
        <w:drawing>
          <wp:anchor distT="0" distB="0" distL="114300" distR="114300" simplePos="0" relativeHeight="251655680" behindDoc="0" locked="0" layoutInCell="1" allowOverlap="1">
            <wp:simplePos x="0" y="0"/>
            <wp:positionH relativeFrom="column">
              <wp:posOffset>19965</wp:posOffset>
            </wp:positionH>
            <wp:positionV relativeFrom="paragraph">
              <wp:posOffset>43109</wp:posOffset>
            </wp:positionV>
            <wp:extent cx="3940953" cy="2569701"/>
            <wp:effectExtent l="8535" t="4374" r="5927" b="850"/>
            <wp:wrapSquare wrapText="bothSides"/>
            <wp:docPr id="136" name="Диаграмма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r w:rsidR="009240ED" w:rsidRPr="002D3772">
        <w:rPr>
          <w:sz w:val="24"/>
        </w:rPr>
        <w:t>Между тем, на графике (рис. 15) видно, что снижение инвестиционной акт</w:t>
      </w:r>
      <w:r w:rsidR="00A8219E">
        <w:rPr>
          <w:sz w:val="24"/>
        </w:rPr>
        <w:t xml:space="preserve">ивности </w:t>
      </w:r>
      <w:r w:rsidR="009240ED" w:rsidRPr="002D3772">
        <w:rPr>
          <w:sz w:val="24"/>
        </w:rPr>
        <w:t>района наблюдается уже на протяжении последних четырех ле</w:t>
      </w:r>
      <w:r w:rsidR="00851D85">
        <w:rPr>
          <w:sz w:val="24"/>
        </w:rPr>
        <w:t xml:space="preserve">т (с 2010 года). Доля </w:t>
      </w:r>
      <w:r w:rsidR="009240ED" w:rsidRPr="002D3772">
        <w:rPr>
          <w:sz w:val="24"/>
        </w:rPr>
        <w:t xml:space="preserve"> района в общем объеме инвестиций в основной капитал в Ре</w:t>
      </w:r>
      <w:r w:rsidR="009240ED" w:rsidRPr="002D3772">
        <w:rPr>
          <w:sz w:val="24"/>
        </w:rPr>
        <w:t>с</w:t>
      </w:r>
      <w:r w:rsidR="009240ED" w:rsidRPr="002D3772">
        <w:rPr>
          <w:sz w:val="24"/>
        </w:rPr>
        <w:t>публике Карелия за это время снизилась с 5,2</w:t>
      </w:r>
      <w:r w:rsidR="004613B5">
        <w:rPr>
          <w:sz w:val="24"/>
        </w:rPr>
        <w:t xml:space="preserve"> </w:t>
      </w:r>
      <w:r w:rsidR="009240ED" w:rsidRPr="002D3772">
        <w:rPr>
          <w:sz w:val="24"/>
        </w:rPr>
        <w:t>% до 1,7</w:t>
      </w:r>
      <w:r w:rsidR="004613B5">
        <w:rPr>
          <w:sz w:val="24"/>
        </w:rPr>
        <w:t xml:space="preserve"> </w:t>
      </w:r>
      <w:r w:rsidR="009240ED" w:rsidRPr="002D3772">
        <w:rPr>
          <w:sz w:val="24"/>
        </w:rPr>
        <w:t>%. При сохраняющейся до</w:t>
      </w:r>
      <w:r w:rsidR="00851D85">
        <w:rPr>
          <w:sz w:val="24"/>
        </w:rPr>
        <w:t xml:space="preserve">ле предприятий </w:t>
      </w:r>
      <w:r w:rsidR="009240ED" w:rsidRPr="002D3772">
        <w:rPr>
          <w:sz w:val="24"/>
        </w:rPr>
        <w:t xml:space="preserve"> района в общем объеме отгруженной продукции собстве</w:t>
      </w:r>
      <w:r w:rsidR="009240ED" w:rsidRPr="002D3772">
        <w:rPr>
          <w:sz w:val="24"/>
        </w:rPr>
        <w:t>н</w:t>
      </w:r>
      <w:r w:rsidR="009240ED" w:rsidRPr="002D3772">
        <w:rPr>
          <w:sz w:val="24"/>
        </w:rPr>
        <w:t>ного производства Республики Карелия, равной 12,3</w:t>
      </w:r>
      <w:r w:rsidR="004613B5">
        <w:rPr>
          <w:sz w:val="24"/>
        </w:rPr>
        <w:t xml:space="preserve"> </w:t>
      </w:r>
      <w:r w:rsidR="009240ED" w:rsidRPr="002D3772">
        <w:rPr>
          <w:sz w:val="24"/>
        </w:rPr>
        <w:t>%, постоянно снижающаяся доля района в общереспубликанском объеме инвестиций, показывает, что предприятиями района не осуществляются инвестиции в реновации и обновление основных фондов в должном объеме. Поэтому без восстановления объемов инвестиций в о</w:t>
      </w:r>
      <w:r w:rsidR="009240ED" w:rsidRPr="002D3772">
        <w:rPr>
          <w:sz w:val="24"/>
        </w:rPr>
        <w:t>с</w:t>
      </w:r>
      <w:r w:rsidR="009240ED" w:rsidRPr="002D3772">
        <w:rPr>
          <w:sz w:val="24"/>
        </w:rPr>
        <w:t>новной капитал на уровне 1,0–1,5 млрд. рублей в год в ближайшие 3–4 года (по мере амортизации и износа основных фондов) следует ожидать быстрого снижения объемов производства и,</w:t>
      </w:r>
      <w:r w:rsidR="00851D85">
        <w:rPr>
          <w:sz w:val="24"/>
        </w:rPr>
        <w:t xml:space="preserve"> соответственно, доли </w:t>
      </w:r>
      <w:r w:rsidR="009240ED" w:rsidRPr="002D3772">
        <w:rPr>
          <w:sz w:val="24"/>
        </w:rPr>
        <w:t xml:space="preserve"> района в общереспубликанских производственных показателях. Для улучшения ситуации (помимо активных действий собственников и руков</w:t>
      </w:r>
      <w:r w:rsidR="009240ED" w:rsidRPr="002D3772">
        <w:rPr>
          <w:sz w:val="24"/>
        </w:rPr>
        <w:t>о</w:t>
      </w:r>
      <w:r w:rsidR="009240ED" w:rsidRPr="002D3772">
        <w:rPr>
          <w:sz w:val="24"/>
        </w:rPr>
        <w:t>дства градооб</w:t>
      </w:r>
      <w:r w:rsidR="00851D85">
        <w:rPr>
          <w:sz w:val="24"/>
        </w:rPr>
        <w:t xml:space="preserve">разующих предприятий </w:t>
      </w:r>
      <w:r w:rsidR="009240ED" w:rsidRPr="002D3772">
        <w:rPr>
          <w:sz w:val="24"/>
        </w:rPr>
        <w:t>района) необходима выработка комплекса мер на долго- и среднесрочный период, напра</w:t>
      </w:r>
      <w:r w:rsidR="009240ED" w:rsidRPr="002D3772">
        <w:rPr>
          <w:sz w:val="24"/>
        </w:rPr>
        <w:t>в</w:t>
      </w:r>
      <w:r w:rsidR="009240ED" w:rsidRPr="002D3772">
        <w:rPr>
          <w:sz w:val="24"/>
        </w:rPr>
        <w:t>ленных по повышение инвестиционной привлекательности района, создание инструментов по</w:t>
      </w:r>
      <w:r w:rsidR="009240ED" w:rsidRPr="002D3772">
        <w:rPr>
          <w:sz w:val="24"/>
        </w:rPr>
        <w:t>д</w:t>
      </w:r>
      <w:r w:rsidR="009240ED" w:rsidRPr="002D3772">
        <w:rPr>
          <w:sz w:val="24"/>
        </w:rPr>
        <w:t>держки и сопровождения инвестиционных проектов, подготовку инвестиционных площадок и создание инфраструктуры для размещения инвестиционных прое</w:t>
      </w:r>
      <w:r w:rsidR="009240ED" w:rsidRPr="002D3772">
        <w:rPr>
          <w:sz w:val="24"/>
        </w:rPr>
        <w:t>к</w:t>
      </w:r>
      <w:r w:rsidR="009240ED" w:rsidRPr="002D3772">
        <w:rPr>
          <w:sz w:val="24"/>
        </w:rPr>
        <w:t>тов.</w:t>
      </w:r>
    </w:p>
    <w:p w:rsidR="009240ED" w:rsidRPr="002D3772" w:rsidRDefault="009240ED" w:rsidP="002D3772">
      <w:pPr>
        <w:ind w:firstLine="709"/>
        <w:jc w:val="both"/>
        <w:rPr>
          <w:sz w:val="24"/>
        </w:rPr>
      </w:pPr>
      <w:r w:rsidRPr="002D3772">
        <w:rPr>
          <w:sz w:val="24"/>
        </w:rPr>
        <w:t>Достаточно сложная ситу</w:t>
      </w:r>
      <w:r w:rsidRPr="002D3772">
        <w:rPr>
          <w:sz w:val="24"/>
        </w:rPr>
        <w:t>а</w:t>
      </w:r>
      <w:r w:rsidR="00851D85">
        <w:rPr>
          <w:sz w:val="24"/>
        </w:rPr>
        <w:t xml:space="preserve">ция в </w:t>
      </w:r>
      <w:r w:rsidRPr="002D3772">
        <w:rPr>
          <w:sz w:val="24"/>
        </w:rPr>
        <w:t>районе складывается с сальдированным финансовым результатом деятельности крупных и средних предпр</w:t>
      </w:r>
      <w:r w:rsidRPr="002D3772">
        <w:rPr>
          <w:sz w:val="24"/>
        </w:rPr>
        <w:t>и</w:t>
      </w:r>
      <w:r w:rsidRPr="002D3772">
        <w:rPr>
          <w:sz w:val="24"/>
        </w:rPr>
        <w:t>ятий. В частности, в течение последних пяти лет сохраняется убыточность ключевых предприятий района (рис. 16.). В 2013 году сальдированный результат работы предприятий в районе сост</w:t>
      </w:r>
      <w:r w:rsidRPr="002D3772">
        <w:rPr>
          <w:sz w:val="24"/>
        </w:rPr>
        <w:t>а</w:t>
      </w:r>
      <w:r w:rsidRPr="002D3772">
        <w:rPr>
          <w:sz w:val="24"/>
        </w:rPr>
        <w:t>вил –148 млн. рублей.</w:t>
      </w:r>
    </w:p>
    <w:p w:rsidR="009240ED" w:rsidRPr="002D3772" w:rsidRDefault="00703C61" w:rsidP="002D3772">
      <w:pPr>
        <w:ind w:firstLine="709"/>
        <w:jc w:val="both"/>
        <w:rPr>
          <w:sz w:val="24"/>
        </w:rPr>
      </w:pPr>
      <w:r>
        <w:rPr>
          <w:noProof/>
          <w:sz w:val="24"/>
        </w:rPr>
        <w:drawing>
          <wp:anchor distT="0" distB="0" distL="114300" distR="114300" simplePos="0" relativeHeight="251657728" behindDoc="0" locked="0" layoutInCell="1" allowOverlap="1">
            <wp:simplePos x="0" y="0"/>
            <wp:positionH relativeFrom="column">
              <wp:posOffset>27755</wp:posOffset>
            </wp:positionH>
            <wp:positionV relativeFrom="paragraph">
              <wp:posOffset>1201333</wp:posOffset>
            </wp:positionV>
            <wp:extent cx="3208207" cy="1956340"/>
            <wp:effectExtent l="8705" t="4358" r="4443" b="182"/>
            <wp:wrapSquare wrapText="bothSides"/>
            <wp:docPr id="138"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r w:rsidR="009240ED" w:rsidRPr="002D3772">
        <w:rPr>
          <w:sz w:val="24"/>
        </w:rPr>
        <w:t>Тем не менее, по сравнению с 2011 годом убыток уменьшился в 11 раз (с –1644,5 млн. руб.). Это также связано, главным образом, со сворачиванием и</w:t>
      </w:r>
      <w:r w:rsidR="009240ED" w:rsidRPr="002D3772">
        <w:rPr>
          <w:sz w:val="24"/>
        </w:rPr>
        <w:t>н</w:t>
      </w:r>
      <w:r w:rsidR="009240ED" w:rsidRPr="002D3772">
        <w:rPr>
          <w:sz w:val="24"/>
        </w:rPr>
        <w:t xml:space="preserve">вестиционных проектов градообразующими предприятиями района, с одной стороны, и сворачиванием (приостановкой) их производственной деятельности в 2012–2013 гг., с другой стороны. Прежде всего, это касается </w:t>
      </w:r>
      <w:r w:rsidR="00851D85" w:rsidRPr="005C73DE">
        <w:rPr>
          <w:sz w:val="24"/>
        </w:rPr>
        <w:t xml:space="preserve">ОАО </w:t>
      </w:r>
      <w:r w:rsidR="00F27AB2">
        <w:rPr>
          <w:sz w:val="24"/>
        </w:rPr>
        <w:t>«</w:t>
      </w:r>
      <w:r w:rsidR="00851D85" w:rsidRPr="005C73DE">
        <w:rPr>
          <w:sz w:val="24"/>
        </w:rPr>
        <w:t>СУАЛ</w:t>
      </w:r>
      <w:r w:rsidR="00F27AB2">
        <w:rPr>
          <w:sz w:val="24"/>
        </w:rPr>
        <w:t>»</w:t>
      </w:r>
      <w:r w:rsidR="00851D85" w:rsidRPr="005C73DE">
        <w:rPr>
          <w:sz w:val="24"/>
        </w:rPr>
        <w:t xml:space="preserve"> филиал </w:t>
      </w:r>
      <w:r w:rsidR="00F27AB2">
        <w:rPr>
          <w:sz w:val="24"/>
        </w:rPr>
        <w:t>«</w:t>
      </w:r>
      <w:r w:rsidR="00851D85" w:rsidRPr="005C73DE">
        <w:rPr>
          <w:sz w:val="24"/>
        </w:rPr>
        <w:t>НАЗ-СУАЛ</w:t>
      </w:r>
      <w:r w:rsidR="00F27AB2">
        <w:rPr>
          <w:sz w:val="24"/>
        </w:rPr>
        <w:t>»</w:t>
      </w:r>
      <w:r w:rsidR="009240ED" w:rsidRPr="005C73DE">
        <w:rPr>
          <w:sz w:val="24"/>
        </w:rPr>
        <w:t>, объем производства продукции которого снизился в 2013 г. по сравнению с 2011 г. в 2,5 раза (рис. 17). Так, как видно из диаграммы на рис. 17, объем производства алюм</w:t>
      </w:r>
      <w:r w:rsidR="009240ED" w:rsidRPr="005C73DE">
        <w:rPr>
          <w:sz w:val="24"/>
        </w:rPr>
        <w:t>и</w:t>
      </w:r>
      <w:r w:rsidR="009240ED" w:rsidRPr="005C73DE">
        <w:rPr>
          <w:sz w:val="24"/>
        </w:rPr>
        <w:t>ния на</w:t>
      </w:r>
      <w:r w:rsidR="00851D85" w:rsidRPr="005C73DE">
        <w:rPr>
          <w:sz w:val="24"/>
        </w:rPr>
        <w:t xml:space="preserve"> ОАО </w:t>
      </w:r>
      <w:r w:rsidR="00F27AB2">
        <w:rPr>
          <w:sz w:val="24"/>
        </w:rPr>
        <w:t>«</w:t>
      </w:r>
      <w:r w:rsidR="00851D85" w:rsidRPr="005C73DE">
        <w:rPr>
          <w:sz w:val="24"/>
        </w:rPr>
        <w:t>СУАЛ</w:t>
      </w:r>
      <w:r w:rsidR="00F27AB2">
        <w:rPr>
          <w:sz w:val="24"/>
        </w:rPr>
        <w:t>»</w:t>
      </w:r>
      <w:r w:rsidR="00851D85" w:rsidRPr="005C73DE">
        <w:rPr>
          <w:sz w:val="24"/>
        </w:rPr>
        <w:t xml:space="preserve"> филиал </w:t>
      </w:r>
      <w:r w:rsidR="00F27AB2">
        <w:rPr>
          <w:sz w:val="24"/>
        </w:rPr>
        <w:t>«</w:t>
      </w:r>
      <w:r w:rsidR="00851D85" w:rsidRPr="005C73DE">
        <w:rPr>
          <w:sz w:val="24"/>
        </w:rPr>
        <w:t>НАЗ-СУАЛ</w:t>
      </w:r>
      <w:r w:rsidR="00F27AB2">
        <w:rPr>
          <w:sz w:val="24"/>
        </w:rPr>
        <w:t>»</w:t>
      </w:r>
      <w:r w:rsidR="00851D85" w:rsidRPr="005C73DE">
        <w:rPr>
          <w:sz w:val="24"/>
        </w:rPr>
        <w:t xml:space="preserve"> </w:t>
      </w:r>
      <w:r w:rsidR="009240ED" w:rsidRPr="005C73DE">
        <w:rPr>
          <w:sz w:val="24"/>
        </w:rPr>
        <w:t xml:space="preserve"> снизился с 71,5 тыс. тонн в 2011 году до 28,3 тыс. тонн в 2013</w:t>
      </w:r>
      <w:r w:rsidR="009240ED" w:rsidRPr="002D3772">
        <w:rPr>
          <w:sz w:val="24"/>
        </w:rPr>
        <w:t xml:space="preserve"> году. Кроме того, в течение этих трех лет произошли довольно существенные сокращения численности работников на пре</w:t>
      </w:r>
      <w:r w:rsidR="009240ED" w:rsidRPr="002D3772">
        <w:rPr>
          <w:sz w:val="24"/>
        </w:rPr>
        <w:t>д</w:t>
      </w:r>
      <w:r w:rsidR="009240ED" w:rsidRPr="002D3772">
        <w:rPr>
          <w:sz w:val="24"/>
        </w:rPr>
        <w:t>приятии – с 1018 человек в 2011 году до 582 человек в 2013 году, что оказало влияние на повышение социальной напряженн</w:t>
      </w:r>
      <w:r w:rsidR="009240ED" w:rsidRPr="002D3772">
        <w:rPr>
          <w:sz w:val="24"/>
        </w:rPr>
        <w:t>о</w:t>
      </w:r>
      <w:r w:rsidR="009240ED" w:rsidRPr="002D3772">
        <w:rPr>
          <w:sz w:val="24"/>
        </w:rPr>
        <w:t>сти в пгт</w:t>
      </w:r>
      <w:r w:rsidR="00F91BB6">
        <w:rPr>
          <w:sz w:val="24"/>
        </w:rPr>
        <w:t>.</w:t>
      </w:r>
      <w:r w:rsidR="009240ED" w:rsidRPr="002D3772">
        <w:rPr>
          <w:sz w:val="24"/>
        </w:rPr>
        <w:t xml:space="preserve"> Надвоицы и отнесение в 2014 году поселка к первой категории монопр</w:t>
      </w:r>
      <w:r w:rsidR="00F91BB6">
        <w:rPr>
          <w:sz w:val="24"/>
        </w:rPr>
        <w:t>офильных населенных пунктов Российской Федерации</w:t>
      </w:r>
      <w:r w:rsidR="009240ED" w:rsidRPr="002D3772">
        <w:rPr>
          <w:sz w:val="24"/>
        </w:rPr>
        <w:t xml:space="preserve"> с наиболее острой социально-экономической ситуацией. Тем не менее, данный факт обеспечил возможность привлечения дополнительных инвестиционных ресурсов из Фонда развития моногородов на создание инфр</w:t>
      </w:r>
      <w:r w:rsidR="009240ED" w:rsidRPr="002D3772">
        <w:rPr>
          <w:sz w:val="24"/>
        </w:rPr>
        <w:t>а</w:t>
      </w:r>
      <w:r w:rsidR="009240ED" w:rsidRPr="002D3772">
        <w:rPr>
          <w:sz w:val="24"/>
        </w:rPr>
        <w:t>структуры для размещения новых производств и инвестиционных проектов. Одним из таких объекто</w:t>
      </w:r>
      <w:r w:rsidR="00F91BB6">
        <w:rPr>
          <w:sz w:val="24"/>
        </w:rPr>
        <w:t>в стала площадка промышленного  парка пгт. Надвоицы</w:t>
      </w:r>
      <w:r w:rsidR="009240ED" w:rsidRPr="002D3772">
        <w:rPr>
          <w:sz w:val="24"/>
        </w:rPr>
        <w:t>.</w:t>
      </w:r>
    </w:p>
    <w:p w:rsidR="009240ED" w:rsidRPr="002D3772" w:rsidRDefault="009240ED" w:rsidP="002D3772">
      <w:pPr>
        <w:ind w:firstLine="709"/>
        <w:jc w:val="both"/>
        <w:rPr>
          <w:sz w:val="24"/>
        </w:rPr>
      </w:pPr>
      <w:r w:rsidRPr="002D3772">
        <w:rPr>
          <w:sz w:val="24"/>
        </w:rPr>
        <w:t>Объемы производства отдельных видов продукции предприятий лесопромышленного ком</w:t>
      </w:r>
      <w:r w:rsidR="00F91BB6">
        <w:rPr>
          <w:sz w:val="24"/>
        </w:rPr>
        <w:t xml:space="preserve">плекса </w:t>
      </w:r>
      <w:r w:rsidRPr="002D3772">
        <w:rPr>
          <w:sz w:val="24"/>
        </w:rPr>
        <w:t xml:space="preserve"> района отр</w:t>
      </w:r>
      <w:r w:rsidRPr="002D3772">
        <w:rPr>
          <w:sz w:val="24"/>
        </w:rPr>
        <w:t>а</w:t>
      </w:r>
      <w:r w:rsidRPr="002D3772">
        <w:rPr>
          <w:sz w:val="24"/>
        </w:rPr>
        <w:t>жены в табл. 7.</w:t>
      </w:r>
    </w:p>
    <w:p w:rsidR="009240ED" w:rsidRDefault="009240ED" w:rsidP="002D3772">
      <w:pPr>
        <w:jc w:val="right"/>
        <w:rPr>
          <w:sz w:val="24"/>
        </w:rPr>
      </w:pPr>
      <w:r w:rsidRPr="00F91BB6">
        <w:rPr>
          <w:sz w:val="24"/>
        </w:rPr>
        <w:t xml:space="preserve">Табл. 7. </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1559"/>
        <w:gridCol w:w="1418"/>
        <w:gridCol w:w="1417"/>
        <w:gridCol w:w="1560"/>
        <w:gridCol w:w="1314"/>
      </w:tblGrid>
      <w:tr w:rsidR="00F91BB6" w:rsidRPr="00876A48" w:rsidTr="00876A48">
        <w:tc>
          <w:tcPr>
            <w:tcW w:w="2518" w:type="dxa"/>
            <w:vAlign w:val="center"/>
          </w:tcPr>
          <w:p w:rsidR="00F91BB6" w:rsidRPr="00876A48" w:rsidRDefault="00F91BB6" w:rsidP="00876A48">
            <w:pPr>
              <w:ind w:right="57"/>
              <w:jc w:val="center"/>
              <w:rPr>
                <w:sz w:val="24"/>
              </w:rPr>
            </w:pPr>
          </w:p>
        </w:tc>
        <w:tc>
          <w:tcPr>
            <w:tcW w:w="1559" w:type="dxa"/>
            <w:vAlign w:val="center"/>
          </w:tcPr>
          <w:p w:rsidR="00F91BB6" w:rsidRPr="00876A48" w:rsidRDefault="00F91BB6" w:rsidP="00876A48">
            <w:pPr>
              <w:ind w:right="57"/>
              <w:jc w:val="center"/>
              <w:rPr>
                <w:sz w:val="24"/>
              </w:rPr>
            </w:pPr>
            <w:r w:rsidRPr="00876A48">
              <w:rPr>
                <w:sz w:val="24"/>
              </w:rPr>
              <w:t>2009г.</w:t>
            </w:r>
          </w:p>
        </w:tc>
        <w:tc>
          <w:tcPr>
            <w:tcW w:w="1418" w:type="dxa"/>
            <w:vAlign w:val="center"/>
          </w:tcPr>
          <w:p w:rsidR="00F91BB6" w:rsidRPr="00876A48" w:rsidRDefault="00F91BB6" w:rsidP="00876A48">
            <w:pPr>
              <w:ind w:right="57"/>
              <w:jc w:val="center"/>
              <w:rPr>
                <w:sz w:val="24"/>
              </w:rPr>
            </w:pPr>
            <w:r w:rsidRPr="00876A48">
              <w:rPr>
                <w:sz w:val="24"/>
              </w:rPr>
              <w:t>2010г.</w:t>
            </w:r>
          </w:p>
        </w:tc>
        <w:tc>
          <w:tcPr>
            <w:tcW w:w="1417" w:type="dxa"/>
            <w:vAlign w:val="center"/>
          </w:tcPr>
          <w:p w:rsidR="00F91BB6" w:rsidRPr="00876A48" w:rsidRDefault="00F91BB6" w:rsidP="00876A48">
            <w:pPr>
              <w:ind w:right="57"/>
              <w:jc w:val="center"/>
              <w:rPr>
                <w:sz w:val="24"/>
              </w:rPr>
            </w:pPr>
            <w:r w:rsidRPr="00876A48">
              <w:rPr>
                <w:sz w:val="24"/>
              </w:rPr>
              <w:t>2011г.</w:t>
            </w:r>
          </w:p>
        </w:tc>
        <w:tc>
          <w:tcPr>
            <w:tcW w:w="1560" w:type="dxa"/>
            <w:vAlign w:val="center"/>
          </w:tcPr>
          <w:p w:rsidR="00F91BB6" w:rsidRPr="00876A48" w:rsidRDefault="00F91BB6" w:rsidP="00876A48">
            <w:pPr>
              <w:ind w:right="57"/>
              <w:jc w:val="center"/>
              <w:rPr>
                <w:sz w:val="24"/>
              </w:rPr>
            </w:pPr>
            <w:r w:rsidRPr="00876A48">
              <w:rPr>
                <w:sz w:val="24"/>
              </w:rPr>
              <w:t>2012г.</w:t>
            </w:r>
          </w:p>
        </w:tc>
        <w:tc>
          <w:tcPr>
            <w:tcW w:w="1314" w:type="dxa"/>
            <w:vAlign w:val="center"/>
          </w:tcPr>
          <w:p w:rsidR="00F91BB6" w:rsidRPr="00876A48" w:rsidRDefault="00F91BB6" w:rsidP="00876A48">
            <w:pPr>
              <w:ind w:right="57"/>
              <w:jc w:val="center"/>
              <w:rPr>
                <w:sz w:val="24"/>
              </w:rPr>
            </w:pPr>
            <w:r w:rsidRPr="00876A48">
              <w:rPr>
                <w:sz w:val="24"/>
              </w:rPr>
              <w:t>2013г.</w:t>
            </w:r>
          </w:p>
        </w:tc>
      </w:tr>
      <w:tr w:rsidR="00F91BB6" w:rsidRPr="00876A48" w:rsidTr="00876A48">
        <w:tc>
          <w:tcPr>
            <w:tcW w:w="2518" w:type="dxa"/>
            <w:vAlign w:val="bottom"/>
          </w:tcPr>
          <w:p w:rsidR="00F91BB6" w:rsidRPr="00876A48" w:rsidRDefault="00F91BB6" w:rsidP="00E0479F">
            <w:pPr>
              <w:rPr>
                <w:sz w:val="24"/>
              </w:rPr>
            </w:pPr>
            <w:r w:rsidRPr="00876A48">
              <w:rPr>
                <w:sz w:val="24"/>
              </w:rPr>
              <w:t>Древесина необработанная, тыс. куб.м</w:t>
            </w:r>
          </w:p>
        </w:tc>
        <w:tc>
          <w:tcPr>
            <w:tcW w:w="1559" w:type="dxa"/>
            <w:vAlign w:val="center"/>
          </w:tcPr>
          <w:p w:rsidR="00F91BB6" w:rsidRPr="00876A48" w:rsidRDefault="00F91BB6" w:rsidP="00876A48">
            <w:pPr>
              <w:jc w:val="center"/>
              <w:rPr>
                <w:sz w:val="24"/>
              </w:rPr>
            </w:pPr>
            <w:r w:rsidRPr="00876A48">
              <w:rPr>
                <w:sz w:val="24"/>
              </w:rPr>
              <w:t>642,6</w:t>
            </w:r>
          </w:p>
        </w:tc>
        <w:tc>
          <w:tcPr>
            <w:tcW w:w="1418" w:type="dxa"/>
            <w:vAlign w:val="center"/>
          </w:tcPr>
          <w:p w:rsidR="00F91BB6" w:rsidRPr="00876A48" w:rsidRDefault="00F91BB6" w:rsidP="00876A48">
            <w:pPr>
              <w:jc w:val="center"/>
              <w:rPr>
                <w:sz w:val="24"/>
              </w:rPr>
            </w:pPr>
            <w:r w:rsidRPr="00876A48">
              <w:rPr>
                <w:sz w:val="24"/>
              </w:rPr>
              <w:t>537,9</w:t>
            </w:r>
          </w:p>
        </w:tc>
        <w:tc>
          <w:tcPr>
            <w:tcW w:w="1417" w:type="dxa"/>
            <w:vAlign w:val="center"/>
          </w:tcPr>
          <w:p w:rsidR="00F91BB6" w:rsidRPr="00876A48" w:rsidRDefault="00F91BB6" w:rsidP="00876A48">
            <w:pPr>
              <w:jc w:val="center"/>
              <w:rPr>
                <w:sz w:val="24"/>
              </w:rPr>
            </w:pPr>
            <w:r w:rsidRPr="00876A48">
              <w:rPr>
                <w:sz w:val="24"/>
              </w:rPr>
              <w:t>405</w:t>
            </w:r>
          </w:p>
        </w:tc>
        <w:tc>
          <w:tcPr>
            <w:tcW w:w="1560" w:type="dxa"/>
            <w:vAlign w:val="center"/>
          </w:tcPr>
          <w:p w:rsidR="00F91BB6" w:rsidRPr="00876A48" w:rsidRDefault="00F91BB6" w:rsidP="00876A48">
            <w:pPr>
              <w:jc w:val="center"/>
              <w:rPr>
                <w:sz w:val="24"/>
              </w:rPr>
            </w:pPr>
            <w:r w:rsidRPr="00876A48">
              <w:rPr>
                <w:sz w:val="24"/>
              </w:rPr>
              <w:t>379,9</w:t>
            </w:r>
          </w:p>
        </w:tc>
        <w:tc>
          <w:tcPr>
            <w:tcW w:w="1314" w:type="dxa"/>
            <w:vAlign w:val="center"/>
          </w:tcPr>
          <w:p w:rsidR="00F91BB6" w:rsidRPr="00876A48" w:rsidRDefault="00F91BB6" w:rsidP="00876A48">
            <w:pPr>
              <w:jc w:val="center"/>
              <w:rPr>
                <w:sz w:val="24"/>
              </w:rPr>
            </w:pPr>
            <w:r w:rsidRPr="00876A48">
              <w:rPr>
                <w:sz w:val="24"/>
              </w:rPr>
              <w:t>344,6</w:t>
            </w:r>
          </w:p>
        </w:tc>
      </w:tr>
      <w:tr w:rsidR="00F91BB6" w:rsidRPr="00876A48" w:rsidTr="00876A48">
        <w:tc>
          <w:tcPr>
            <w:tcW w:w="2518" w:type="dxa"/>
            <w:vAlign w:val="bottom"/>
          </w:tcPr>
          <w:p w:rsidR="00F91BB6" w:rsidRPr="00876A48" w:rsidRDefault="00F91BB6" w:rsidP="00E0479F">
            <w:pPr>
              <w:rPr>
                <w:sz w:val="24"/>
              </w:rPr>
            </w:pPr>
            <w:r w:rsidRPr="00876A48">
              <w:rPr>
                <w:sz w:val="24"/>
              </w:rPr>
              <w:t>Пиломатериалы, тыс.куб.м</w:t>
            </w:r>
          </w:p>
        </w:tc>
        <w:tc>
          <w:tcPr>
            <w:tcW w:w="1559" w:type="dxa"/>
            <w:vAlign w:val="center"/>
          </w:tcPr>
          <w:p w:rsidR="00F91BB6" w:rsidRPr="00876A48" w:rsidRDefault="00F91BB6" w:rsidP="00876A48">
            <w:pPr>
              <w:jc w:val="center"/>
              <w:rPr>
                <w:sz w:val="24"/>
              </w:rPr>
            </w:pPr>
            <w:r w:rsidRPr="00876A48">
              <w:rPr>
                <w:sz w:val="24"/>
              </w:rPr>
              <w:t>73,2</w:t>
            </w:r>
          </w:p>
        </w:tc>
        <w:tc>
          <w:tcPr>
            <w:tcW w:w="1418" w:type="dxa"/>
            <w:vAlign w:val="center"/>
          </w:tcPr>
          <w:p w:rsidR="00F91BB6" w:rsidRPr="00876A48" w:rsidRDefault="00F91BB6" w:rsidP="00876A48">
            <w:pPr>
              <w:jc w:val="center"/>
              <w:rPr>
                <w:sz w:val="24"/>
              </w:rPr>
            </w:pPr>
            <w:r w:rsidRPr="00876A48">
              <w:rPr>
                <w:sz w:val="24"/>
              </w:rPr>
              <w:t>81,8</w:t>
            </w:r>
          </w:p>
        </w:tc>
        <w:tc>
          <w:tcPr>
            <w:tcW w:w="1417" w:type="dxa"/>
            <w:vAlign w:val="center"/>
          </w:tcPr>
          <w:p w:rsidR="00F91BB6" w:rsidRPr="00876A48" w:rsidRDefault="00F91BB6" w:rsidP="00876A48">
            <w:pPr>
              <w:jc w:val="center"/>
              <w:rPr>
                <w:sz w:val="24"/>
              </w:rPr>
            </w:pPr>
            <w:r w:rsidRPr="00876A48">
              <w:rPr>
                <w:sz w:val="24"/>
              </w:rPr>
              <w:t>59,2</w:t>
            </w:r>
          </w:p>
        </w:tc>
        <w:tc>
          <w:tcPr>
            <w:tcW w:w="1560" w:type="dxa"/>
            <w:vAlign w:val="center"/>
          </w:tcPr>
          <w:p w:rsidR="00F91BB6" w:rsidRPr="00876A48" w:rsidRDefault="00F91BB6" w:rsidP="00876A48">
            <w:pPr>
              <w:jc w:val="center"/>
              <w:rPr>
                <w:sz w:val="24"/>
              </w:rPr>
            </w:pPr>
            <w:r w:rsidRPr="00876A48">
              <w:rPr>
                <w:sz w:val="24"/>
              </w:rPr>
              <w:t>57,0</w:t>
            </w:r>
          </w:p>
        </w:tc>
        <w:tc>
          <w:tcPr>
            <w:tcW w:w="1314" w:type="dxa"/>
            <w:vAlign w:val="center"/>
          </w:tcPr>
          <w:p w:rsidR="00F91BB6" w:rsidRPr="00876A48" w:rsidRDefault="00F91BB6" w:rsidP="00876A48">
            <w:pPr>
              <w:jc w:val="center"/>
              <w:rPr>
                <w:sz w:val="24"/>
              </w:rPr>
            </w:pPr>
            <w:r w:rsidRPr="00876A48">
              <w:rPr>
                <w:sz w:val="24"/>
              </w:rPr>
              <w:t>90,7</w:t>
            </w:r>
          </w:p>
        </w:tc>
      </w:tr>
      <w:tr w:rsidR="00F91BB6" w:rsidRPr="00876A48" w:rsidTr="00876A48">
        <w:tc>
          <w:tcPr>
            <w:tcW w:w="2518" w:type="dxa"/>
            <w:vAlign w:val="bottom"/>
          </w:tcPr>
          <w:p w:rsidR="00F91BB6" w:rsidRPr="00876A48" w:rsidRDefault="00F91BB6" w:rsidP="00E0479F">
            <w:pPr>
              <w:rPr>
                <w:sz w:val="24"/>
              </w:rPr>
            </w:pPr>
            <w:r w:rsidRPr="00876A48">
              <w:rPr>
                <w:sz w:val="24"/>
              </w:rPr>
              <w:t>Целлюлоза, тыс. тонн</w:t>
            </w:r>
          </w:p>
          <w:p w:rsidR="00F91BB6" w:rsidRPr="00876A48" w:rsidRDefault="00F91BB6" w:rsidP="00E0479F">
            <w:pPr>
              <w:rPr>
                <w:sz w:val="24"/>
              </w:rPr>
            </w:pPr>
          </w:p>
        </w:tc>
        <w:tc>
          <w:tcPr>
            <w:tcW w:w="1559" w:type="dxa"/>
            <w:vAlign w:val="center"/>
          </w:tcPr>
          <w:p w:rsidR="00F91BB6" w:rsidRPr="00876A48" w:rsidRDefault="00F91BB6" w:rsidP="00876A48">
            <w:pPr>
              <w:jc w:val="center"/>
              <w:rPr>
                <w:sz w:val="24"/>
              </w:rPr>
            </w:pPr>
            <w:r w:rsidRPr="00876A48">
              <w:rPr>
                <w:sz w:val="24"/>
              </w:rPr>
              <w:t>248,6</w:t>
            </w:r>
          </w:p>
        </w:tc>
        <w:tc>
          <w:tcPr>
            <w:tcW w:w="1418" w:type="dxa"/>
            <w:vAlign w:val="center"/>
          </w:tcPr>
          <w:p w:rsidR="00F91BB6" w:rsidRPr="00876A48" w:rsidRDefault="00F91BB6" w:rsidP="00876A48">
            <w:pPr>
              <w:jc w:val="center"/>
              <w:rPr>
                <w:sz w:val="24"/>
              </w:rPr>
            </w:pPr>
            <w:r w:rsidRPr="00876A48">
              <w:rPr>
                <w:sz w:val="24"/>
              </w:rPr>
              <w:t>263,8</w:t>
            </w:r>
          </w:p>
        </w:tc>
        <w:tc>
          <w:tcPr>
            <w:tcW w:w="1417" w:type="dxa"/>
            <w:vAlign w:val="center"/>
          </w:tcPr>
          <w:p w:rsidR="00F91BB6" w:rsidRPr="00876A48" w:rsidRDefault="00F91BB6" w:rsidP="00876A48">
            <w:pPr>
              <w:jc w:val="center"/>
              <w:rPr>
                <w:sz w:val="24"/>
              </w:rPr>
            </w:pPr>
            <w:r w:rsidRPr="00876A48">
              <w:rPr>
                <w:sz w:val="24"/>
              </w:rPr>
              <w:t>239,1</w:t>
            </w:r>
          </w:p>
        </w:tc>
        <w:tc>
          <w:tcPr>
            <w:tcW w:w="1560" w:type="dxa"/>
            <w:vAlign w:val="center"/>
          </w:tcPr>
          <w:p w:rsidR="00F91BB6" w:rsidRPr="00876A48" w:rsidRDefault="00F91BB6" w:rsidP="00876A48">
            <w:pPr>
              <w:jc w:val="center"/>
              <w:rPr>
                <w:sz w:val="24"/>
              </w:rPr>
            </w:pPr>
            <w:r w:rsidRPr="00876A48">
              <w:rPr>
                <w:sz w:val="24"/>
              </w:rPr>
              <w:t>255,9</w:t>
            </w:r>
          </w:p>
        </w:tc>
        <w:tc>
          <w:tcPr>
            <w:tcW w:w="1314" w:type="dxa"/>
            <w:vAlign w:val="center"/>
          </w:tcPr>
          <w:p w:rsidR="00F91BB6" w:rsidRPr="00876A48" w:rsidRDefault="00F91BB6" w:rsidP="00876A48">
            <w:pPr>
              <w:jc w:val="center"/>
              <w:rPr>
                <w:sz w:val="24"/>
              </w:rPr>
            </w:pPr>
            <w:r w:rsidRPr="00876A48">
              <w:rPr>
                <w:sz w:val="24"/>
              </w:rPr>
              <w:t>262,8</w:t>
            </w:r>
          </w:p>
        </w:tc>
      </w:tr>
      <w:tr w:rsidR="00F91BB6" w:rsidRPr="00876A48" w:rsidTr="00876A48">
        <w:tc>
          <w:tcPr>
            <w:tcW w:w="2518" w:type="dxa"/>
            <w:vAlign w:val="bottom"/>
          </w:tcPr>
          <w:p w:rsidR="00F91BB6" w:rsidRPr="00876A48" w:rsidRDefault="00F91BB6" w:rsidP="00E0479F">
            <w:pPr>
              <w:rPr>
                <w:sz w:val="24"/>
              </w:rPr>
            </w:pPr>
            <w:r w:rsidRPr="00876A48">
              <w:rPr>
                <w:sz w:val="24"/>
              </w:rPr>
              <w:t>Бумага и карт</w:t>
            </w:r>
            <w:r w:rsidRPr="00876A48">
              <w:rPr>
                <w:sz w:val="24"/>
              </w:rPr>
              <w:t>о</w:t>
            </w:r>
            <w:r w:rsidRPr="00876A48">
              <w:rPr>
                <w:sz w:val="24"/>
              </w:rPr>
              <w:t>н, тыс. тонн</w:t>
            </w:r>
          </w:p>
        </w:tc>
        <w:tc>
          <w:tcPr>
            <w:tcW w:w="1559" w:type="dxa"/>
            <w:vAlign w:val="center"/>
          </w:tcPr>
          <w:p w:rsidR="00F91BB6" w:rsidRPr="00876A48" w:rsidRDefault="00F91BB6" w:rsidP="00876A48">
            <w:pPr>
              <w:jc w:val="center"/>
              <w:rPr>
                <w:sz w:val="24"/>
              </w:rPr>
            </w:pPr>
            <w:r w:rsidRPr="00876A48">
              <w:rPr>
                <w:sz w:val="24"/>
              </w:rPr>
              <w:t>237,3</w:t>
            </w:r>
          </w:p>
        </w:tc>
        <w:tc>
          <w:tcPr>
            <w:tcW w:w="1418" w:type="dxa"/>
            <w:vAlign w:val="center"/>
          </w:tcPr>
          <w:p w:rsidR="00F91BB6" w:rsidRPr="00876A48" w:rsidRDefault="00F91BB6" w:rsidP="00876A48">
            <w:pPr>
              <w:jc w:val="center"/>
              <w:rPr>
                <w:sz w:val="24"/>
              </w:rPr>
            </w:pPr>
            <w:r w:rsidRPr="00876A48">
              <w:rPr>
                <w:sz w:val="24"/>
              </w:rPr>
              <w:t>251,1</w:t>
            </w:r>
          </w:p>
        </w:tc>
        <w:tc>
          <w:tcPr>
            <w:tcW w:w="1417" w:type="dxa"/>
            <w:vAlign w:val="center"/>
          </w:tcPr>
          <w:p w:rsidR="00F91BB6" w:rsidRPr="00876A48" w:rsidRDefault="00F91BB6" w:rsidP="00876A48">
            <w:pPr>
              <w:jc w:val="center"/>
              <w:rPr>
                <w:sz w:val="24"/>
              </w:rPr>
            </w:pPr>
            <w:r w:rsidRPr="00876A48">
              <w:rPr>
                <w:sz w:val="24"/>
              </w:rPr>
              <w:t>226,6</w:t>
            </w:r>
          </w:p>
        </w:tc>
        <w:tc>
          <w:tcPr>
            <w:tcW w:w="1560" w:type="dxa"/>
            <w:vAlign w:val="center"/>
          </w:tcPr>
          <w:p w:rsidR="00F91BB6" w:rsidRPr="00876A48" w:rsidRDefault="00F91BB6" w:rsidP="00876A48">
            <w:pPr>
              <w:jc w:val="center"/>
              <w:rPr>
                <w:sz w:val="24"/>
              </w:rPr>
            </w:pPr>
            <w:r w:rsidRPr="00876A48">
              <w:rPr>
                <w:sz w:val="24"/>
              </w:rPr>
              <w:t>242,4</w:t>
            </w:r>
          </w:p>
        </w:tc>
        <w:tc>
          <w:tcPr>
            <w:tcW w:w="1314" w:type="dxa"/>
            <w:vAlign w:val="center"/>
          </w:tcPr>
          <w:p w:rsidR="00F91BB6" w:rsidRPr="00876A48" w:rsidRDefault="00F91BB6" w:rsidP="00876A48">
            <w:pPr>
              <w:jc w:val="center"/>
              <w:rPr>
                <w:sz w:val="24"/>
              </w:rPr>
            </w:pPr>
            <w:r w:rsidRPr="00876A48">
              <w:rPr>
                <w:sz w:val="24"/>
              </w:rPr>
              <w:t>250</w:t>
            </w:r>
          </w:p>
        </w:tc>
      </w:tr>
      <w:tr w:rsidR="00F91BB6" w:rsidRPr="00876A48" w:rsidTr="00876A48">
        <w:tc>
          <w:tcPr>
            <w:tcW w:w="2518" w:type="dxa"/>
            <w:vAlign w:val="bottom"/>
          </w:tcPr>
          <w:p w:rsidR="00F91BB6" w:rsidRPr="00876A48" w:rsidRDefault="00F91BB6" w:rsidP="00E0479F">
            <w:pPr>
              <w:rPr>
                <w:sz w:val="24"/>
              </w:rPr>
            </w:pPr>
            <w:r w:rsidRPr="00876A48">
              <w:rPr>
                <w:sz w:val="24"/>
              </w:rPr>
              <w:t>Бумажные ме</w:t>
            </w:r>
            <w:r w:rsidRPr="00876A48">
              <w:rPr>
                <w:sz w:val="24"/>
              </w:rPr>
              <w:t>ш</w:t>
            </w:r>
            <w:r w:rsidRPr="00876A48">
              <w:rPr>
                <w:sz w:val="24"/>
              </w:rPr>
              <w:t>ки, млн. шт.</w:t>
            </w:r>
          </w:p>
        </w:tc>
        <w:tc>
          <w:tcPr>
            <w:tcW w:w="1559" w:type="dxa"/>
            <w:vAlign w:val="center"/>
          </w:tcPr>
          <w:p w:rsidR="00F91BB6" w:rsidRPr="00876A48" w:rsidRDefault="00F91BB6" w:rsidP="00876A48">
            <w:pPr>
              <w:jc w:val="center"/>
              <w:rPr>
                <w:sz w:val="24"/>
              </w:rPr>
            </w:pPr>
            <w:r w:rsidRPr="00876A48">
              <w:rPr>
                <w:sz w:val="24"/>
              </w:rPr>
              <w:t>316</w:t>
            </w:r>
          </w:p>
        </w:tc>
        <w:tc>
          <w:tcPr>
            <w:tcW w:w="1418" w:type="dxa"/>
            <w:vAlign w:val="center"/>
          </w:tcPr>
          <w:p w:rsidR="00F91BB6" w:rsidRPr="00876A48" w:rsidRDefault="00F91BB6" w:rsidP="00876A48">
            <w:pPr>
              <w:jc w:val="center"/>
              <w:rPr>
                <w:sz w:val="24"/>
              </w:rPr>
            </w:pPr>
            <w:r w:rsidRPr="00876A48">
              <w:rPr>
                <w:sz w:val="24"/>
              </w:rPr>
              <w:t>337,5</w:t>
            </w:r>
          </w:p>
        </w:tc>
        <w:tc>
          <w:tcPr>
            <w:tcW w:w="1417" w:type="dxa"/>
            <w:vAlign w:val="center"/>
          </w:tcPr>
          <w:p w:rsidR="00F91BB6" w:rsidRPr="00876A48" w:rsidRDefault="00F91BB6" w:rsidP="00876A48">
            <w:pPr>
              <w:jc w:val="center"/>
              <w:rPr>
                <w:sz w:val="24"/>
              </w:rPr>
            </w:pPr>
            <w:r w:rsidRPr="00876A48">
              <w:rPr>
                <w:sz w:val="24"/>
              </w:rPr>
              <w:t>351,7</w:t>
            </w:r>
          </w:p>
        </w:tc>
        <w:tc>
          <w:tcPr>
            <w:tcW w:w="1560" w:type="dxa"/>
            <w:vAlign w:val="center"/>
          </w:tcPr>
          <w:p w:rsidR="00F91BB6" w:rsidRPr="00876A48" w:rsidRDefault="00F91BB6" w:rsidP="00876A48">
            <w:pPr>
              <w:jc w:val="center"/>
              <w:rPr>
                <w:sz w:val="24"/>
              </w:rPr>
            </w:pPr>
            <w:r w:rsidRPr="00876A48">
              <w:rPr>
                <w:sz w:val="24"/>
              </w:rPr>
              <w:t>368,6</w:t>
            </w:r>
          </w:p>
        </w:tc>
        <w:tc>
          <w:tcPr>
            <w:tcW w:w="1314" w:type="dxa"/>
            <w:vAlign w:val="center"/>
          </w:tcPr>
          <w:p w:rsidR="00F91BB6" w:rsidRPr="00876A48" w:rsidRDefault="00F91BB6" w:rsidP="00876A48">
            <w:pPr>
              <w:jc w:val="center"/>
              <w:rPr>
                <w:sz w:val="24"/>
              </w:rPr>
            </w:pPr>
            <w:r w:rsidRPr="00876A48">
              <w:rPr>
                <w:sz w:val="24"/>
              </w:rPr>
              <w:t>394,7</w:t>
            </w:r>
          </w:p>
        </w:tc>
      </w:tr>
    </w:tbl>
    <w:p w:rsidR="00F91BB6" w:rsidRPr="00F91BB6" w:rsidRDefault="00F91BB6" w:rsidP="002D3772">
      <w:pPr>
        <w:jc w:val="right"/>
        <w:rPr>
          <w:sz w:val="24"/>
        </w:rPr>
      </w:pPr>
    </w:p>
    <w:p w:rsidR="009240ED" w:rsidRPr="002D3772" w:rsidRDefault="009240ED" w:rsidP="002D3772">
      <w:pPr>
        <w:ind w:firstLine="709"/>
        <w:jc w:val="both"/>
        <w:rPr>
          <w:sz w:val="24"/>
        </w:rPr>
      </w:pPr>
      <w:r w:rsidRPr="002D3772">
        <w:rPr>
          <w:sz w:val="24"/>
        </w:rPr>
        <w:t>В течение последних 5-ти лет наблюдается снижение объемов производства др</w:t>
      </w:r>
      <w:r w:rsidRPr="002D3772">
        <w:rPr>
          <w:sz w:val="24"/>
        </w:rPr>
        <w:t>е</w:t>
      </w:r>
      <w:r w:rsidRPr="002D3772">
        <w:rPr>
          <w:sz w:val="24"/>
        </w:rPr>
        <w:t>весины необработанной (с 2009 года объем производства снизился в 1,9 раза). В то же время, в 2013 году существенно выросли объема производства пиломатериа</w:t>
      </w:r>
      <w:r w:rsidR="00F91BB6">
        <w:rPr>
          <w:sz w:val="24"/>
        </w:rPr>
        <w:t xml:space="preserve">лов. Доля предприятий </w:t>
      </w:r>
      <w:r w:rsidRPr="002D3772">
        <w:rPr>
          <w:sz w:val="24"/>
        </w:rPr>
        <w:t>района в общереспубликанском объеме производства пилом</w:t>
      </w:r>
      <w:r w:rsidRPr="002D3772">
        <w:rPr>
          <w:sz w:val="24"/>
        </w:rPr>
        <w:t>а</w:t>
      </w:r>
      <w:r w:rsidRPr="002D3772">
        <w:rPr>
          <w:sz w:val="24"/>
        </w:rPr>
        <w:t>териалов составила 13,2% по итогам 2013 года. Основной объем производства приходится на пиломатериалы продольно распиле</w:t>
      </w:r>
      <w:r w:rsidRPr="002D3772">
        <w:rPr>
          <w:sz w:val="24"/>
        </w:rPr>
        <w:t>н</w:t>
      </w:r>
      <w:r w:rsidRPr="002D3772">
        <w:rPr>
          <w:sz w:val="24"/>
        </w:rPr>
        <w:t xml:space="preserve">ные, производимые ООО </w:t>
      </w:r>
      <w:r w:rsidR="00F27AB2">
        <w:rPr>
          <w:sz w:val="24"/>
        </w:rPr>
        <w:t>«</w:t>
      </w:r>
      <w:r w:rsidRPr="002D3772">
        <w:rPr>
          <w:sz w:val="24"/>
        </w:rPr>
        <w:t>Сегежский ЛДК</w:t>
      </w:r>
      <w:r w:rsidR="00F27AB2">
        <w:rPr>
          <w:sz w:val="24"/>
        </w:rPr>
        <w:t>»</w:t>
      </w:r>
      <w:r w:rsidRPr="002D3772">
        <w:rPr>
          <w:sz w:val="24"/>
        </w:rPr>
        <w:t>.</w:t>
      </w:r>
    </w:p>
    <w:p w:rsidR="009240ED" w:rsidRPr="002D3772" w:rsidRDefault="009240ED" w:rsidP="002D3772">
      <w:pPr>
        <w:ind w:firstLine="709"/>
        <w:jc w:val="both"/>
        <w:rPr>
          <w:sz w:val="24"/>
        </w:rPr>
      </w:pPr>
      <w:r w:rsidRPr="002D3772">
        <w:rPr>
          <w:sz w:val="24"/>
        </w:rPr>
        <w:t>Устойчивый рост в последние три года наблюдается по основным видам продукции це</w:t>
      </w:r>
      <w:r w:rsidRPr="002D3772">
        <w:rPr>
          <w:sz w:val="24"/>
        </w:rPr>
        <w:t>л</w:t>
      </w:r>
      <w:r w:rsidRPr="002D3772">
        <w:rPr>
          <w:sz w:val="24"/>
        </w:rPr>
        <w:t>л</w:t>
      </w:r>
      <w:r w:rsidR="00F91BB6">
        <w:rPr>
          <w:sz w:val="24"/>
        </w:rPr>
        <w:t>юлозно-бумажного производства (</w:t>
      </w:r>
      <w:r w:rsidRPr="002D3772">
        <w:rPr>
          <w:sz w:val="24"/>
        </w:rPr>
        <w:t xml:space="preserve">АО </w:t>
      </w:r>
      <w:r w:rsidR="00F27AB2">
        <w:rPr>
          <w:sz w:val="24"/>
        </w:rPr>
        <w:t>«</w:t>
      </w:r>
      <w:r w:rsidRPr="002D3772">
        <w:rPr>
          <w:sz w:val="24"/>
        </w:rPr>
        <w:t>Сегежский ЦБК</w:t>
      </w:r>
      <w:r w:rsidR="00F27AB2">
        <w:rPr>
          <w:sz w:val="24"/>
        </w:rPr>
        <w:t>»</w:t>
      </w:r>
      <w:r w:rsidRPr="002D3772">
        <w:rPr>
          <w:sz w:val="24"/>
        </w:rPr>
        <w:t>) – целлюлозы, бумаги и картона, бумажных мешков.</w:t>
      </w:r>
    </w:p>
    <w:p w:rsidR="009240ED" w:rsidRPr="002D3772" w:rsidRDefault="00703C61" w:rsidP="002D3772">
      <w:pPr>
        <w:ind w:firstLine="709"/>
        <w:jc w:val="both"/>
        <w:rPr>
          <w:sz w:val="24"/>
        </w:rPr>
      </w:pPr>
      <w:r>
        <w:rPr>
          <w:noProof/>
          <w:sz w:val="24"/>
        </w:rPr>
        <w:drawing>
          <wp:anchor distT="0" distB="0" distL="114300" distR="114300" simplePos="0" relativeHeight="251658752" behindDoc="0" locked="0" layoutInCell="1" allowOverlap="1">
            <wp:simplePos x="0" y="0"/>
            <wp:positionH relativeFrom="column">
              <wp:posOffset>14601</wp:posOffset>
            </wp:positionH>
            <wp:positionV relativeFrom="paragraph">
              <wp:posOffset>568814</wp:posOffset>
            </wp:positionV>
            <wp:extent cx="3671151" cy="2453151"/>
            <wp:effectExtent l="8251" t="4299" r="4233" b="0"/>
            <wp:wrapSquare wrapText="bothSides"/>
            <wp:docPr id="139"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r w:rsidR="009240ED" w:rsidRPr="002D3772">
        <w:rPr>
          <w:sz w:val="24"/>
        </w:rPr>
        <w:t>Объем ввода в эксплу</w:t>
      </w:r>
      <w:r w:rsidR="009240ED" w:rsidRPr="002D3772">
        <w:rPr>
          <w:sz w:val="24"/>
        </w:rPr>
        <w:t>а</w:t>
      </w:r>
      <w:r w:rsidR="009240ED" w:rsidRPr="002D3772">
        <w:rPr>
          <w:sz w:val="24"/>
        </w:rPr>
        <w:t>тацию</w:t>
      </w:r>
      <w:r w:rsidR="00794B4A">
        <w:rPr>
          <w:sz w:val="24"/>
        </w:rPr>
        <w:t xml:space="preserve"> площади жилых домов в </w:t>
      </w:r>
      <w:r w:rsidR="009240ED" w:rsidRPr="002D3772">
        <w:rPr>
          <w:sz w:val="24"/>
        </w:rPr>
        <w:t xml:space="preserve"> районе в 2013 году составил 947 кв. м, или 0,4</w:t>
      </w:r>
      <w:r w:rsidR="004613B5">
        <w:rPr>
          <w:sz w:val="24"/>
        </w:rPr>
        <w:t xml:space="preserve"> </w:t>
      </w:r>
      <w:r w:rsidR="009240ED" w:rsidRPr="002D3772">
        <w:rPr>
          <w:sz w:val="24"/>
        </w:rPr>
        <w:t>% в общем объеме ввода в эксплуатацию жилья в Республике Карелия (рис. 18). Объем выполнения подрядны</w:t>
      </w:r>
      <w:r w:rsidR="00794B4A">
        <w:rPr>
          <w:sz w:val="24"/>
        </w:rPr>
        <w:t>х строительных работ в</w:t>
      </w:r>
      <w:r w:rsidR="009240ED" w:rsidRPr="002D3772">
        <w:rPr>
          <w:sz w:val="24"/>
        </w:rPr>
        <w:t xml:space="preserve"> районе та</w:t>
      </w:r>
      <w:r w:rsidR="009240ED" w:rsidRPr="002D3772">
        <w:rPr>
          <w:sz w:val="24"/>
        </w:rPr>
        <w:t>к</w:t>
      </w:r>
      <w:r w:rsidR="009240ED" w:rsidRPr="002D3772">
        <w:rPr>
          <w:sz w:val="24"/>
        </w:rPr>
        <w:t>же характеризуется крайне незначительными показателями – всего 19 млн. рублей в 2013 году, или 0,12</w:t>
      </w:r>
      <w:r w:rsidR="004613B5">
        <w:rPr>
          <w:sz w:val="24"/>
        </w:rPr>
        <w:t xml:space="preserve"> </w:t>
      </w:r>
      <w:r w:rsidR="009240ED" w:rsidRPr="002D3772">
        <w:rPr>
          <w:sz w:val="24"/>
        </w:rPr>
        <w:t>% от общего объема выполненных работ по виду де</w:t>
      </w:r>
      <w:r w:rsidR="009240ED" w:rsidRPr="002D3772">
        <w:rPr>
          <w:sz w:val="24"/>
        </w:rPr>
        <w:t>я</w:t>
      </w:r>
      <w:r w:rsidR="009240ED" w:rsidRPr="002D3772">
        <w:rPr>
          <w:sz w:val="24"/>
        </w:rPr>
        <w:t xml:space="preserve">тельности </w:t>
      </w:r>
      <w:r w:rsidR="00F27AB2">
        <w:rPr>
          <w:sz w:val="24"/>
        </w:rPr>
        <w:t>«</w:t>
      </w:r>
      <w:r w:rsidR="009240ED" w:rsidRPr="002D3772">
        <w:rPr>
          <w:sz w:val="24"/>
        </w:rPr>
        <w:t>Строительство</w:t>
      </w:r>
      <w:r w:rsidR="00F27AB2">
        <w:rPr>
          <w:sz w:val="24"/>
        </w:rPr>
        <w:t>»</w:t>
      </w:r>
      <w:r w:rsidR="009240ED" w:rsidRPr="002D3772">
        <w:rPr>
          <w:sz w:val="24"/>
        </w:rPr>
        <w:t xml:space="preserve"> в Республике Карелия. Это крайне низкие показатели по сравнению с другими муниципальными районами Республ</w:t>
      </w:r>
      <w:r w:rsidR="009240ED" w:rsidRPr="002D3772">
        <w:rPr>
          <w:sz w:val="24"/>
        </w:rPr>
        <w:t>и</w:t>
      </w:r>
      <w:r w:rsidR="009240ED" w:rsidRPr="002D3772">
        <w:rPr>
          <w:sz w:val="24"/>
        </w:rPr>
        <w:t>ки Карелия, характеризующие недостаточность ввода нового жилья и объема строительных работ для капитального и текущего ремонта жилищного фонда. В результате наблюдается старение и ускоренный износ жилищного фонда, что в течение ряда лет может отразиться на существенном сн</w:t>
      </w:r>
      <w:r w:rsidR="009240ED" w:rsidRPr="002D3772">
        <w:rPr>
          <w:sz w:val="24"/>
        </w:rPr>
        <w:t>и</w:t>
      </w:r>
      <w:r w:rsidR="009240ED" w:rsidRPr="002D3772">
        <w:rPr>
          <w:sz w:val="24"/>
        </w:rPr>
        <w:t>жении качества жизни населения района. Поэтому в данном направлении требуется разработка комплекса мер, направленных на активизацию жилищного строительства, улучшение жилищных условий населения и увеличение объема выполнения строительных подрядных р</w:t>
      </w:r>
      <w:r w:rsidR="009240ED" w:rsidRPr="002D3772">
        <w:rPr>
          <w:sz w:val="24"/>
        </w:rPr>
        <w:t>а</w:t>
      </w:r>
      <w:r w:rsidR="009240ED" w:rsidRPr="002D3772">
        <w:rPr>
          <w:sz w:val="24"/>
        </w:rPr>
        <w:t>бот.</w:t>
      </w:r>
    </w:p>
    <w:p w:rsidR="009240ED" w:rsidRPr="002D3772" w:rsidRDefault="00703C61" w:rsidP="002D3772">
      <w:pPr>
        <w:ind w:firstLine="709"/>
        <w:jc w:val="both"/>
        <w:rPr>
          <w:sz w:val="24"/>
        </w:rPr>
      </w:pPr>
      <w:r>
        <w:rPr>
          <w:noProof/>
          <w:sz w:val="24"/>
        </w:rPr>
        <w:drawing>
          <wp:anchor distT="0" distB="0" distL="114300" distR="114300" simplePos="0" relativeHeight="251659776" behindDoc="0" locked="0" layoutInCell="1" allowOverlap="1">
            <wp:simplePos x="0" y="0"/>
            <wp:positionH relativeFrom="column">
              <wp:posOffset>13784</wp:posOffset>
            </wp:positionH>
            <wp:positionV relativeFrom="paragraph">
              <wp:posOffset>751847</wp:posOffset>
            </wp:positionV>
            <wp:extent cx="3350543" cy="2205348"/>
            <wp:effectExtent l="7434" t="3817" r="3078" b="0"/>
            <wp:wrapSquare wrapText="bothSides"/>
            <wp:docPr id="140"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r w:rsidR="00794B4A">
        <w:rPr>
          <w:sz w:val="24"/>
        </w:rPr>
        <w:t xml:space="preserve">В </w:t>
      </w:r>
      <w:r w:rsidR="009240ED" w:rsidRPr="002D3772">
        <w:rPr>
          <w:sz w:val="24"/>
        </w:rPr>
        <w:t xml:space="preserve"> районе наблюдается рост розничного товарооборота (впрочем, как и практически во всех муниципальных образованиях Республики Карелия). Причем наблюдается его положительная динамика как в номинальном, так и в реальном исчислении (рис. 19). Рост розничного товар</w:t>
      </w:r>
      <w:r w:rsidR="009240ED" w:rsidRPr="002D3772">
        <w:rPr>
          <w:sz w:val="24"/>
        </w:rPr>
        <w:t>о</w:t>
      </w:r>
      <w:r w:rsidR="009240ED" w:rsidRPr="002D3772">
        <w:rPr>
          <w:sz w:val="24"/>
        </w:rPr>
        <w:t>оборота связан с ростом доходов населения в последние 6–7 лет. Тем не менее, по результатам 2014 года ожидается его снижение, которое продолжится и в 2015 году, связанное с эскала</w:t>
      </w:r>
      <w:r w:rsidR="00794B4A">
        <w:rPr>
          <w:sz w:val="24"/>
        </w:rPr>
        <w:t>цией экономического кризиса в Российской Федерации</w:t>
      </w:r>
      <w:r w:rsidR="009240ED" w:rsidRPr="002D3772">
        <w:rPr>
          <w:sz w:val="24"/>
        </w:rPr>
        <w:t xml:space="preserve"> и снижением реальных доходов населения (которые уже на начало декабря 2014 года составило 5,5</w:t>
      </w:r>
      <w:r w:rsidR="004613B5">
        <w:rPr>
          <w:sz w:val="24"/>
        </w:rPr>
        <w:t xml:space="preserve"> </w:t>
      </w:r>
      <w:r w:rsidR="009240ED" w:rsidRPr="002D3772">
        <w:rPr>
          <w:sz w:val="24"/>
        </w:rPr>
        <w:t>% по сравнению с аналогичным периодом 2013 г</w:t>
      </w:r>
      <w:r w:rsidR="009240ED" w:rsidRPr="002D3772">
        <w:rPr>
          <w:sz w:val="24"/>
        </w:rPr>
        <w:t>о</w:t>
      </w:r>
      <w:r w:rsidR="009240ED" w:rsidRPr="002D3772">
        <w:rPr>
          <w:sz w:val="24"/>
        </w:rPr>
        <w:t>да).</w:t>
      </w:r>
    </w:p>
    <w:p w:rsidR="009240ED" w:rsidRPr="002D3772" w:rsidRDefault="009240ED" w:rsidP="002D3772">
      <w:pPr>
        <w:ind w:firstLine="709"/>
        <w:jc w:val="both"/>
        <w:rPr>
          <w:sz w:val="24"/>
        </w:rPr>
      </w:pPr>
      <w:r w:rsidRPr="002D3772">
        <w:rPr>
          <w:sz w:val="24"/>
        </w:rPr>
        <w:t>Кроме того, при доле нас</w:t>
      </w:r>
      <w:r w:rsidR="00794B4A">
        <w:rPr>
          <w:sz w:val="24"/>
        </w:rPr>
        <w:t xml:space="preserve">еления </w:t>
      </w:r>
      <w:r w:rsidRPr="002D3772">
        <w:rPr>
          <w:sz w:val="24"/>
        </w:rPr>
        <w:t>района в общей численности населения Ре</w:t>
      </w:r>
      <w:r w:rsidRPr="002D3772">
        <w:rPr>
          <w:sz w:val="24"/>
        </w:rPr>
        <w:t>с</w:t>
      </w:r>
      <w:r w:rsidRPr="002D3772">
        <w:rPr>
          <w:sz w:val="24"/>
        </w:rPr>
        <w:t>публики Карелия, равной 6,1</w:t>
      </w:r>
      <w:r w:rsidR="004613B5">
        <w:rPr>
          <w:sz w:val="24"/>
        </w:rPr>
        <w:t xml:space="preserve"> </w:t>
      </w:r>
      <w:r w:rsidRPr="002D3772">
        <w:rPr>
          <w:sz w:val="24"/>
        </w:rPr>
        <w:t>% (по данным на 01.01.2014 г.), доля района в общереспубликанском показателе объемов розничного товарооборота соста</w:t>
      </w:r>
      <w:r w:rsidRPr="002D3772">
        <w:rPr>
          <w:sz w:val="24"/>
        </w:rPr>
        <w:t>в</w:t>
      </w:r>
      <w:r w:rsidRPr="002D3772">
        <w:rPr>
          <w:sz w:val="24"/>
        </w:rPr>
        <w:t>ляет всего 4,3</w:t>
      </w:r>
      <w:r w:rsidR="004613B5">
        <w:rPr>
          <w:sz w:val="24"/>
        </w:rPr>
        <w:t xml:space="preserve"> </w:t>
      </w:r>
      <w:r w:rsidRPr="002D3772">
        <w:rPr>
          <w:sz w:val="24"/>
        </w:rPr>
        <w:t>% (рис. 20). Это говорит о недостаточном уровне развития сектора экономики, ориентир</w:t>
      </w:r>
      <w:r w:rsidRPr="002D3772">
        <w:rPr>
          <w:sz w:val="24"/>
        </w:rPr>
        <w:t>о</w:t>
      </w:r>
      <w:r w:rsidRPr="002D3772">
        <w:rPr>
          <w:sz w:val="24"/>
        </w:rPr>
        <w:t>ванного на обслуживание потребительского рынка в районе (торговли, сферы общественного питания, сферы платных у</w:t>
      </w:r>
      <w:r w:rsidRPr="002D3772">
        <w:rPr>
          <w:sz w:val="24"/>
        </w:rPr>
        <w:t>с</w:t>
      </w:r>
      <w:r w:rsidRPr="002D3772">
        <w:rPr>
          <w:sz w:val="24"/>
        </w:rPr>
        <w:t xml:space="preserve">луг населению), а также (возможно) о значительной доле </w:t>
      </w:r>
      <w:r w:rsidR="00F27AB2">
        <w:rPr>
          <w:sz w:val="24"/>
        </w:rPr>
        <w:t>«</w:t>
      </w:r>
      <w:r w:rsidRPr="002D3772">
        <w:rPr>
          <w:sz w:val="24"/>
        </w:rPr>
        <w:t>теневого</w:t>
      </w:r>
      <w:r w:rsidR="00F27AB2">
        <w:rPr>
          <w:sz w:val="24"/>
        </w:rPr>
        <w:t>»</w:t>
      </w:r>
      <w:r w:rsidRPr="002D3772">
        <w:rPr>
          <w:sz w:val="24"/>
        </w:rPr>
        <w:t xml:space="preserve"> сектора в этой сфере бизнеса. Данный вывод подтве</w:t>
      </w:r>
      <w:r w:rsidRPr="002D3772">
        <w:rPr>
          <w:sz w:val="24"/>
        </w:rPr>
        <w:t>р</w:t>
      </w:r>
      <w:r w:rsidRPr="002D3772">
        <w:rPr>
          <w:sz w:val="24"/>
        </w:rPr>
        <w:t>ждается также данными, характеризующими объем платных услуг населению в рас</w:t>
      </w:r>
      <w:r w:rsidR="00794B4A">
        <w:rPr>
          <w:sz w:val="24"/>
        </w:rPr>
        <w:t xml:space="preserve">чете на одного жителя </w:t>
      </w:r>
      <w:r w:rsidRPr="002D3772">
        <w:rPr>
          <w:sz w:val="24"/>
        </w:rPr>
        <w:t xml:space="preserve"> района, который более существенно ниже аналогичного среднереспубликанского показ</w:t>
      </w:r>
      <w:r w:rsidRPr="002D3772">
        <w:rPr>
          <w:sz w:val="24"/>
        </w:rPr>
        <w:t>а</w:t>
      </w:r>
      <w:r w:rsidRPr="002D3772">
        <w:rPr>
          <w:sz w:val="24"/>
        </w:rPr>
        <w:t>теля (рис. 21).</w:t>
      </w:r>
    </w:p>
    <w:p w:rsidR="009240ED" w:rsidRPr="002D3772" w:rsidRDefault="00703C61" w:rsidP="002D3772">
      <w:pPr>
        <w:ind w:firstLine="709"/>
        <w:jc w:val="both"/>
        <w:rPr>
          <w:sz w:val="24"/>
        </w:rPr>
      </w:pPr>
      <w:r>
        <w:rPr>
          <w:noProof/>
          <w:sz w:val="24"/>
        </w:rPr>
        <w:drawing>
          <wp:anchor distT="0" distB="0" distL="114300" distR="114300" simplePos="0" relativeHeight="251661824" behindDoc="0" locked="0" layoutInCell="1" allowOverlap="1">
            <wp:simplePos x="0" y="0"/>
            <wp:positionH relativeFrom="column">
              <wp:posOffset>48156</wp:posOffset>
            </wp:positionH>
            <wp:positionV relativeFrom="paragraph">
              <wp:posOffset>2534481</wp:posOffset>
            </wp:positionV>
            <wp:extent cx="3351307" cy="2325809"/>
            <wp:effectExtent l="7516" t="4006" r="2232" b="0"/>
            <wp:wrapSquare wrapText="bothSides"/>
            <wp:docPr id="142"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r>
        <w:rPr>
          <w:noProof/>
          <w:sz w:val="24"/>
        </w:rPr>
        <w:drawing>
          <wp:anchor distT="0" distB="0" distL="114300" distR="114300" simplePos="0" relativeHeight="251660800" behindDoc="0" locked="0" layoutInCell="1" allowOverlap="1">
            <wp:simplePos x="0" y="0"/>
            <wp:positionH relativeFrom="column">
              <wp:posOffset>48063</wp:posOffset>
            </wp:positionH>
            <wp:positionV relativeFrom="paragraph">
              <wp:posOffset>50224</wp:posOffset>
            </wp:positionV>
            <wp:extent cx="3348935" cy="2235141"/>
            <wp:effectExtent l="7423" t="3869" r="4697" b="0"/>
            <wp:wrapSquare wrapText="bothSides"/>
            <wp:docPr id="141"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r w:rsidR="009240ED" w:rsidRPr="002D3772">
        <w:rPr>
          <w:sz w:val="24"/>
        </w:rPr>
        <w:t>Так, общий объем пла</w:t>
      </w:r>
      <w:r w:rsidR="00892D09">
        <w:rPr>
          <w:sz w:val="24"/>
        </w:rPr>
        <w:t>тных услуг населению в</w:t>
      </w:r>
      <w:r w:rsidR="009240ED" w:rsidRPr="002D3772">
        <w:rPr>
          <w:sz w:val="24"/>
        </w:rPr>
        <w:t xml:space="preserve"> районе в 2013 году составил 647,5 млн. рублей и увеличился по сравнению с 2009 годом в 2 раза </w:t>
      </w:r>
      <w:r w:rsidR="009240ED" w:rsidRPr="00BD72CA">
        <w:rPr>
          <w:sz w:val="24"/>
        </w:rPr>
        <w:t>(за этот же период общий объем платных услуг населения по Республике Карелия увеличился в 1,6 раза). Но сравнение показателей объема платных услуг</w:t>
      </w:r>
      <w:r w:rsidR="009240ED" w:rsidRPr="002D3772">
        <w:rPr>
          <w:sz w:val="24"/>
        </w:rPr>
        <w:t xml:space="preserve"> в расчете на одного жителя п</w:t>
      </w:r>
      <w:r w:rsidR="009240ED" w:rsidRPr="002D3772">
        <w:rPr>
          <w:sz w:val="24"/>
        </w:rPr>
        <w:t>о</w:t>
      </w:r>
      <w:r w:rsidR="009240ED" w:rsidRPr="002D3772">
        <w:rPr>
          <w:sz w:val="24"/>
        </w:rPr>
        <w:t>казывают совершенно иную реальную ситуацию. В частности, объем платных услуг в расч</w:t>
      </w:r>
      <w:r w:rsidR="00892D09">
        <w:rPr>
          <w:sz w:val="24"/>
        </w:rPr>
        <w:t>ете на одного жителя в</w:t>
      </w:r>
      <w:r w:rsidR="009240ED" w:rsidRPr="002D3772">
        <w:rPr>
          <w:sz w:val="24"/>
        </w:rPr>
        <w:t xml:space="preserve"> районе в 2,4 раза ниже аналогичного среднере</w:t>
      </w:r>
      <w:r w:rsidR="009240ED" w:rsidRPr="002D3772">
        <w:rPr>
          <w:sz w:val="24"/>
        </w:rPr>
        <w:t>с</w:t>
      </w:r>
      <w:r w:rsidR="009240ED" w:rsidRPr="002D3772">
        <w:rPr>
          <w:sz w:val="24"/>
        </w:rPr>
        <w:t>публи</w:t>
      </w:r>
      <w:r w:rsidR="00892D09">
        <w:rPr>
          <w:sz w:val="24"/>
        </w:rPr>
        <w:t xml:space="preserve">канского показателя (в </w:t>
      </w:r>
      <w:r w:rsidR="009240ED" w:rsidRPr="002D3772">
        <w:rPr>
          <w:sz w:val="24"/>
        </w:rPr>
        <w:t xml:space="preserve"> районе – 16632,4 руб./ чел., в то время как в среднем по Республике Карелия – 39555 руб./чел.). Это также говорит, во-первых, о недостаточном уровне развития сферы платных услуг населению, а также о низком качестве предоставляемых платных услуг насел</w:t>
      </w:r>
      <w:r w:rsidR="009240ED" w:rsidRPr="002D3772">
        <w:rPr>
          <w:sz w:val="24"/>
        </w:rPr>
        <w:t>е</w:t>
      </w:r>
      <w:r w:rsidR="009240ED" w:rsidRPr="002D3772">
        <w:rPr>
          <w:sz w:val="24"/>
        </w:rPr>
        <w:t>нию.</w:t>
      </w:r>
    </w:p>
    <w:p w:rsidR="009240ED" w:rsidRPr="002D3772" w:rsidRDefault="009240ED" w:rsidP="002D3772">
      <w:pPr>
        <w:ind w:firstLine="709"/>
        <w:jc w:val="both"/>
        <w:rPr>
          <w:sz w:val="24"/>
        </w:rPr>
      </w:pPr>
      <w:r w:rsidRPr="002D3772">
        <w:rPr>
          <w:sz w:val="24"/>
        </w:rPr>
        <w:t>В результате недостаточного уровня развития потребительского сектора экономики в районе население, фактически, вывозит денежные средства, получая услуги и приобр</w:t>
      </w:r>
      <w:r w:rsidRPr="002D3772">
        <w:rPr>
          <w:sz w:val="24"/>
        </w:rPr>
        <w:t>е</w:t>
      </w:r>
      <w:r w:rsidR="00892D09">
        <w:rPr>
          <w:sz w:val="24"/>
        </w:rPr>
        <w:t xml:space="preserve">тая товары за пределами </w:t>
      </w:r>
      <w:r w:rsidRPr="002D3772">
        <w:rPr>
          <w:sz w:val="24"/>
        </w:rPr>
        <w:t xml:space="preserve"> района. Между тем, эти вывозимые населением средства представляют значительный по св</w:t>
      </w:r>
      <w:r w:rsidRPr="002D3772">
        <w:rPr>
          <w:sz w:val="24"/>
        </w:rPr>
        <w:t>о</w:t>
      </w:r>
      <w:r w:rsidRPr="002D3772">
        <w:rPr>
          <w:sz w:val="24"/>
        </w:rPr>
        <w:t>ему объему потенциал для развития района, который мог бы быть использован для создания новых рабочих мест в сфере потреб</w:t>
      </w:r>
      <w:r w:rsidRPr="002D3772">
        <w:rPr>
          <w:sz w:val="24"/>
        </w:rPr>
        <w:t>и</w:t>
      </w:r>
      <w:r w:rsidRPr="002D3772">
        <w:rPr>
          <w:sz w:val="24"/>
        </w:rPr>
        <w:t>тельского сектора экономики. Кроме того, такой низкий уровень развития сферы платных услуг населению оказывает негативное влияние и на муниципальный бюджет, поскольку значительная часть платных услуг предоставляется субъектами мал</w:t>
      </w:r>
      <w:r w:rsidRPr="002D3772">
        <w:rPr>
          <w:sz w:val="24"/>
        </w:rPr>
        <w:t>о</w:t>
      </w:r>
      <w:r w:rsidRPr="002D3772">
        <w:rPr>
          <w:sz w:val="24"/>
        </w:rPr>
        <w:t>го и среднего бизнеса, играющего, в свою очередь, далеко не последнюю роль в формировании налоговых доходов бюджета. Стимулирование развития сф</w:t>
      </w:r>
      <w:r w:rsidRPr="002D3772">
        <w:rPr>
          <w:sz w:val="24"/>
        </w:rPr>
        <w:t>е</w:t>
      </w:r>
      <w:r w:rsidRPr="002D3772">
        <w:rPr>
          <w:sz w:val="24"/>
        </w:rPr>
        <w:t>ры платных услуг возможно, прежде всего, посредством выработки комплекса мер, направленных на стимулирование и поддержку развития малого и среднего бизнеса в ра</w:t>
      </w:r>
      <w:r w:rsidRPr="002D3772">
        <w:rPr>
          <w:sz w:val="24"/>
        </w:rPr>
        <w:t>й</w:t>
      </w:r>
      <w:r w:rsidRPr="002D3772">
        <w:rPr>
          <w:sz w:val="24"/>
        </w:rPr>
        <w:t>оне.</w:t>
      </w:r>
    </w:p>
    <w:p w:rsidR="009240ED" w:rsidRPr="002D3772" w:rsidRDefault="00892D09" w:rsidP="002D3772">
      <w:pPr>
        <w:ind w:firstLine="709"/>
        <w:jc w:val="both"/>
        <w:rPr>
          <w:sz w:val="24"/>
        </w:rPr>
      </w:pPr>
      <w:r>
        <w:rPr>
          <w:sz w:val="24"/>
        </w:rPr>
        <w:t>Территория</w:t>
      </w:r>
      <w:r w:rsidR="009240ED" w:rsidRPr="002D3772">
        <w:rPr>
          <w:sz w:val="24"/>
        </w:rPr>
        <w:t xml:space="preserve"> района располагает значительным потенциалом для ра</w:t>
      </w:r>
      <w:r w:rsidR="009240ED" w:rsidRPr="002D3772">
        <w:rPr>
          <w:sz w:val="24"/>
        </w:rPr>
        <w:t>з</w:t>
      </w:r>
      <w:r w:rsidR="009240ED" w:rsidRPr="002D3772">
        <w:rPr>
          <w:sz w:val="24"/>
        </w:rPr>
        <w:t>вития отдельных видов туризма (особенно для организации тематических туров в сфере экологического, водно-спортивного, экстремального, культурного и познавательного т</w:t>
      </w:r>
      <w:r w:rsidR="009240ED" w:rsidRPr="002D3772">
        <w:rPr>
          <w:sz w:val="24"/>
        </w:rPr>
        <w:t>у</w:t>
      </w:r>
      <w:r w:rsidR="009240ED" w:rsidRPr="002D3772">
        <w:rPr>
          <w:sz w:val="24"/>
        </w:rPr>
        <w:t>ризма). Услуги выездного туризма оказывают 4 туристских агентства, услуги въездного туризма около 5 малых предприятий. В районе насчитывае</w:t>
      </w:r>
      <w:r w:rsidR="009240ED" w:rsidRPr="002D3772">
        <w:rPr>
          <w:sz w:val="24"/>
        </w:rPr>
        <w:t>т</w:t>
      </w:r>
      <w:r w:rsidR="009240ED" w:rsidRPr="002D3772">
        <w:rPr>
          <w:sz w:val="24"/>
        </w:rPr>
        <w:t>ся 10 объектов размещения туристов общей мощностью 205 мест. Средняя наполняемость средств размещения довольно сильно варьируется – от 80</w:t>
      </w:r>
      <w:r w:rsidR="004613B5">
        <w:rPr>
          <w:sz w:val="24"/>
        </w:rPr>
        <w:t xml:space="preserve"> </w:t>
      </w:r>
      <w:r w:rsidR="009240ED" w:rsidRPr="002D3772">
        <w:rPr>
          <w:sz w:val="24"/>
        </w:rPr>
        <w:t>% в гостиницах г. Сегежи, до 10–15</w:t>
      </w:r>
      <w:r w:rsidR="004613B5">
        <w:rPr>
          <w:sz w:val="24"/>
        </w:rPr>
        <w:t xml:space="preserve"> </w:t>
      </w:r>
      <w:r w:rsidR="009240ED" w:rsidRPr="002D3772">
        <w:rPr>
          <w:sz w:val="24"/>
        </w:rPr>
        <w:t>% в других населе</w:t>
      </w:r>
      <w:r w:rsidR="009240ED" w:rsidRPr="002D3772">
        <w:rPr>
          <w:sz w:val="24"/>
        </w:rPr>
        <w:t>н</w:t>
      </w:r>
      <w:r w:rsidR="009240ED" w:rsidRPr="002D3772">
        <w:rPr>
          <w:sz w:val="24"/>
        </w:rPr>
        <w:t>ных пунктах района.</w:t>
      </w:r>
    </w:p>
    <w:p w:rsidR="009240ED" w:rsidRPr="002D3772" w:rsidRDefault="009240ED" w:rsidP="002D3772">
      <w:pPr>
        <w:ind w:firstLine="709"/>
        <w:jc w:val="both"/>
        <w:rPr>
          <w:sz w:val="24"/>
        </w:rPr>
      </w:pPr>
      <w:r w:rsidRPr="002D3772">
        <w:rPr>
          <w:sz w:val="24"/>
        </w:rPr>
        <w:t>Имеющийся туристско-рекреационный пот</w:t>
      </w:r>
      <w:r w:rsidR="00892D09">
        <w:rPr>
          <w:sz w:val="24"/>
        </w:rPr>
        <w:t xml:space="preserve">енциал </w:t>
      </w:r>
      <w:r w:rsidRPr="002D3772">
        <w:rPr>
          <w:sz w:val="24"/>
        </w:rPr>
        <w:t xml:space="preserve"> района используется далеко не полностью. В целях повыш</w:t>
      </w:r>
      <w:r w:rsidRPr="002D3772">
        <w:rPr>
          <w:sz w:val="24"/>
        </w:rPr>
        <w:t>е</w:t>
      </w:r>
      <w:r w:rsidRPr="002D3772">
        <w:rPr>
          <w:sz w:val="24"/>
        </w:rPr>
        <w:t>ния эффективности его использования целесообразно разработать комплекс мер, направленных на разработку и продвижение новых тематических туров, развитие событийного туризма, развитие деятельности туристского информационного центра в сфере к</w:t>
      </w:r>
      <w:r w:rsidRPr="002D3772">
        <w:rPr>
          <w:sz w:val="24"/>
        </w:rPr>
        <w:t>о</w:t>
      </w:r>
      <w:r w:rsidRPr="002D3772">
        <w:rPr>
          <w:sz w:val="24"/>
        </w:rPr>
        <w:t>ординации туристской деятельности и информационно-маркетингового обеспечения турфирм, работающих в ра</w:t>
      </w:r>
      <w:r w:rsidRPr="002D3772">
        <w:rPr>
          <w:sz w:val="24"/>
        </w:rPr>
        <w:t>й</w:t>
      </w:r>
      <w:r w:rsidRPr="002D3772">
        <w:rPr>
          <w:sz w:val="24"/>
        </w:rPr>
        <w:t>оне.</w:t>
      </w:r>
    </w:p>
    <w:p w:rsidR="009240ED" w:rsidRPr="002D3772" w:rsidRDefault="00446B6F" w:rsidP="002D3772">
      <w:pPr>
        <w:ind w:firstLine="709"/>
        <w:jc w:val="both"/>
        <w:rPr>
          <w:sz w:val="24"/>
        </w:rPr>
      </w:pPr>
      <w:r>
        <w:rPr>
          <w:sz w:val="24"/>
        </w:rPr>
        <w:t>Общее число</w:t>
      </w:r>
      <w:r w:rsidR="009240ED" w:rsidRPr="002D3772">
        <w:rPr>
          <w:sz w:val="24"/>
        </w:rPr>
        <w:t xml:space="preserve"> субъектов малого и среднего б</w:t>
      </w:r>
      <w:r w:rsidR="00892D09">
        <w:rPr>
          <w:sz w:val="24"/>
        </w:rPr>
        <w:t xml:space="preserve">изнеса в </w:t>
      </w:r>
      <w:r w:rsidR="009240ED" w:rsidRPr="002D3772">
        <w:rPr>
          <w:sz w:val="24"/>
        </w:rPr>
        <w:t xml:space="preserve"> районе на начало 2014 года составило 293 един</w:t>
      </w:r>
      <w:r w:rsidR="009240ED" w:rsidRPr="002D3772">
        <w:rPr>
          <w:sz w:val="24"/>
        </w:rPr>
        <w:t>и</w:t>
      </w:r>
      <w:r w:rsidR="009240ED" w:rsidRPr="002D3772">
        <w:rPr>
          <w:sz w:val="24"/>
        </w:rPr>
        <w:t>цы (включая хозяйственные общества и индивидуальных предпринимателей). Их число выросло по сравнению с аналогичным п</w:t>
      </w:r>
      <w:r w:rsidR="009240ED" w:rsidRPr="002D3772">
        <w:rPr>
          <w:sz w:val="24"/>
        </w:rPr>
        <w:t>е</w:t>
      </w:r>
      <w:r w:rsidR="009240ED" w:rsidRPr="002D3772">
        <w:rPr>
          <w:sz w:val="24"/>
        </w:rPr>
        <w:t>риодом 2013 года на 103,2%. Всего в сфере малог</w:t>
      </w:r>
      <w:r w:rsidR="00892D09">
        <w:rPr>
          <w:sz w:val="24"/>
        </w:rPr>
        <w:t xml:space="preserve">о и среднего бизнеса в </w:t>
      </w:r>
      <w:r w:rsidR="009240ED" w:rsidRPr="002D3772">
        <w:rPr>
          <w:sz w:val="24"/>
        </w:rPr>
        <w:t xml:space="preserve"> районе занято около 5 тыс. человек. Уровень развития малого и среднего предпринимател</w:t>
      </w:r>
      <w:r w:rsidR="009240ED" w:rsidRPr="002D3772">
        <w:rPr>
          <w:sz w:val="24"/>
        </w:rPr>
        <w:t>ь</w:t>
      </w:r>
      <w:r w:rsidR="00892D09">
        <w:rPr>
          <w:sz w:val="24"/>
        </w:rPr>
        <w:t xml:space="preserve">ства в </w:t>
      </w:r>
      <w:r w:rsidR="009240ED" w:rsidRPr="002D3772">
        <w:rPr>
          <w:sz w:val="24"/>
        </w:rPr>
        <w:t xml:space="preserve"> районе по сравнению с общереспубликанскими показателями характеризуется сл</w:t>
      </w:r>
      <w:r w:rsidR="00892D09">
        <w:rPr>
          <w:sz w:val="24"/>
        </w:rPr>
        <w:t xml:space="preserve">едующим образом. Доля </w:t>
      </w:r>
      <w:r w:rsidR="009240ED" w:rsidRPr="002D3772">
        <w:rPr>
          <w:sz w:val="24"/>
        </w:rPr>
        <w:t xml:space="preserve"> района в общем количестве субъектов малого и сре</w:t>
      </w:r>
      <w:r w:rsidR="009240ED" w:rsidRPr="002D3772">
        <w:rPr>
          <w:sz w:val="24"/>
        </w:rPr>
        <w:t>д</w:t>
      </w:r>
      <w:r w:rsidR="009240ED" w:rsidRPr="002D3772">
        <w:rPr>
          <w:sz w:val="24"/>
        </w:rPr>
        <w:t>него бизнеса составляет всего 2,5</w:t>
      </w:r>
      <w:r w:rsidR="004613B5">
        <w:rPr>
          <w:sz w:val="24"/>
        </w:rPr>
        <w:t xml:space="preserve"> </w:t>
      </w:r>
      <w:r w:rsidR="009240ED" w:rsidRPr="002D3772">
        <w:rPr>
          <w:sz w:val="24"/>
        </w:rPr>
        <w:t>%, а доля района в общей численности занятых в этой сфере – 9,6</w:t>
      </w:r>
      <w:r w:rsidR="004613B5">
        <w:rPr>
          <w:sz w:val="24"/>
        </w:rPr>
        <w:t xml:space="preserve"> </w:t>
      </w:r>
      <w:r w:rsidR="009240ED" w:rsidRPr="002D3772">
        <w:rPr>
          <w:sz w:val="24"/>
        </w:rPr>
        <w:t>% (что превышает долю населения района в общей численности населения Республики Карелия – 6,1</w:t>
      </w:r>
      <w:r w:rsidR="004613B5">
        <w:rPr>
          <w:sz w:val="24"/>
        </w:rPr>
        <w:t xml:space="preserve"> </w:t>
      </w:r>
      <w:r w:rsidR="009240ED" w:rsidRPr="002D3772">
        <w:rPr>
          <w:sz w:val="24"/>
        </w:rPr>
        <w:t>%). Таким образом, среднесписочная численность занятых на одн</w:t>
      </w:r>
      <w:r w:rsidR="00892D09">
        <w:rPr>
          <w:sz w:val="24"/>
        </w:rPr>
        <w:t xml:space="preserve">ом малом предприятии в </w:t>
      </w:r>
      <w:r w:rsidR="009240ED" w:rsidRPr="002D3772">
        <w:rPr>
          <w:sz w:val="24"/>
        </w:rPr>
        <w:t xml:space="preserve"> районе составляет около 17 чел. (в республике в среднем данный показатель составл</w:t>
      </w:r>
      <w:r w:rsidR="009240ED" w:rsidRPr="002D3772">
        <w:rPr>
          <w:sz w:val="24"/>
        </w:rPr>
        <w:t>я</w:t>
      </w:r>
      <w:r w:rsidR="009240ED" w:rsidRPr="002D3772">
        <w:rPr>
          <w:sz w:val="24"/>
        </w:rPr>
        <w:t>ет 4,5 чел.).</w:t>
      </w:r>
    </w:p>
    <w:p w:rsidR="009240ED" w:rsidRPr="002D3772" w:rsidRDefault="009240ED" w:rsidP="002D3772">
      <w:pPr>
        <w:ind w:firstLine="709"/>
        <w:jc w:val="both"/>
        <w:rPr>
          <w:sz w:val="24"/>
        </w:rPr>
      </w:pPr>
      <w:r w:rsidRPr="002D3772">
        <w:rPr>
          <w:sz w:val="24"/>
        </w:rPr>
        <w:t>В 2013 году 79 субъектов мало</w:t>
      </w:r>
      <w:r w:rsidR="00892D09">
        <w:rPr>
          <w:sz w:val="24"/>
        </w:rPr>
        <w:t xml:space="preserve">го и среднего бизнеса </w:t>
      </w:r>
      <w:r w:rsidRPr="002D3772">
        <w:rPr>
          <w:sz w:val="24"/>
        </w:rPr>
        <w:t xml:space="preserve">района получили государственную поддержку (внесенных в автоматизированную систему </w:t>
      </w:r>
      <w:r w:rsidR="00F27AB2">
        <w:rPr>
          <w:sz w:val="24"/>
        </w:rPr>
        <w:t>«</w:t>
      </w:r>
      <w:r w:rsidRPr="002D3772">
        <w:rPr>
          <w:sz w:val="24"/>
        </w:rPr>
        <w:t>Реестр субъектов малого и среднего предпринимательства Республики Карелия – получателей государственной поддержки</w:t>
      </w:r>
      <w:r w:rsidR="00F27AB2">
        <w:rPr>
          <w:sz w:val="24"/>
        </w:rPr>
        <w:t>»</w:t>
      </w:r>
      <w:r w:rsidRPr="002D3772">
        <w:rPr>
          <w:sz w:val="24"/>
        </w:rPr>
        <w:t>). Меры финансовой поддержки малого и средн</w:t>
      </w:r>
      <w:r w:rsidRPr="002D3772">
        <w:rPr>
          <w:sz w:val="24"/>
        </w:rPr>
        <w:t>е</w:t>
      </w:r>
      <w:r w:rsidRPr="002D3772">
        <w:rPr>
          <w:sz w:val="24"/>
        </w:rPr>
        <w:t>го бизнеса (за счет средств субсидий бюджетам муниципальных районов на государственную поддержку малого и среднего предприним</w:t>
      </w:r>
      <w:r w:rsidRPr="002D3772">
        <w:rPr>
          <w:sz w:val="24"/>
        </w:rPr>
        <w:t>а</w:t>
      </w:r>
      <w:r w:rsidRPr="002D3772">
        <w:rPr>
          <w:sz w:val="24"/>
        </w:rPr>
        <w:t>тельства, включая крестьянские (фермерские) хозяйства</w:t>
      </w:r>
      <w:r w:rsidR="00892D09">
        <w:rPr>
          <w:sz w:val="24"/>
        </w:rPr>
        <w:t xml:space="preserve">) в </w:t>
      </w:r>
      <w:r w:rsidRPr="002D3772">
        <w:rPr>
          <w:sz w:val="24"/>
        </w:rPr>
        <w:t xml:space="preserve"> районе реализуются, начиная с 2011 года. Объем средств, выделенных на поддержку малого и среднего бизнеса, сост</w:t>
      </w:r>
      <w:r w:rsidRPr="002D3772">
        <w:rPr>
          <w:sz w:val="24"/>
        </w:rPr>
        <w:t>а</w:t>
      </w:r>
      <w:r w:rsidRPr="002D3772">
        <w:rPr>
          <w:sz w:val="24"/>
        </w:rPr>
        <w:t>вил в 2011 г. – 347 тыс. рублей, в 2012 г. – 1,463 млн. рублей, в 2013 г. – 6,891 млн. рублей. Средства распределялись на конкурсной основе среди субъектов малого и сре</w:t>
      </w:r>
      <w:r w:rsidRPr="002D3772">
        <w:rPr>
          <w:sz w:val="24"/>
        </w:rPr>
        <w:t>д</w:t>
      </w:r>
      <w:r w:rsidRPr="002D3772">
        <w:rPr>
          <w:sz w:val="24"/>
        </w:rPr>
        <w:t>него бизнеса.</w:t>
      </w:r>
    </w:p>
    <w:p w:rsidR="009240ED" w:rsidRPr="002D3772" w:rsidRDefault="009240ED" w:rsidP="002D3772">
      <w:pPr>
        <w:ind w:firstLine="709"/>
        <w:jc w:val="both"/>
        <w:rPr>
          <w:bCs/>
          <w:sz w:val="24"/>
        </w:rPr>
      </w:pPr>
      <w:r w:rsidRPr="002D3772">
        <w:rPr>
          <w:sz w:val="24"/>
        </w:rPr>
        <w:t>Также поддержка бизнеса осуществляется за счет предоставления субъектам м</w:t>
      </w:r>
      <w:r w:rsidRPr="002D3772">
        <w:rPr>
          <w:sz w:val="24"/>
        </w:rPr>
        <w:t>а</w:t>
      </w:r>
      <w:r w:rsidRPr="002D3772">
        <w:rPr>
          <w:sz w:val="24"/>
        </w:rPr>
        <w:t xml:space="preserve">лого и среднего бизнеса муниципального недвижимого имущества. В частности, в 2013 году общая площадь </w:t>
      </w:r>
      <w:r w:rsidRPr="002D3772">
        <w:rPr>
          <w:bCs/>
          <w:sz w:val="24"/>
        </w:rPr>
        <w:t>муниципального недвижимого имущества, предназначенного для предоставления предприятиям малого и среднего бизнеса составила 2,135 тыс.кв.м, из них свобо</w:t>
      </w:r>
      <w:r w:rsidRPr="002D3772">
        <w:rPr>
          <w:bCs/>
          <w:sz w:val="24"/>
        </w:rPr>
        <w:t>д</w:t>
      </w:r>
      <w:r w:rsidRPr="002D3772">
        <w:rPr>
          <w:bCs/>
          <w:sz w:val="24"/>
        </w:rPr>
        <w:t>ными остались 467,6 кв.м.</w:t>
      </w:r>
    </w:p>
    <w:p w:rsidR="009240ED" w:rsidRPr="002D3772" w:rsidRDefault="009240ED" w:rsidP="002D3772">
      <w:pPr>
        <w:ind w:firstLine="709"/>
        <w:jc w:val="both"/>
        <w:rPr>
          <w:bCs/>
          <w:sz w:val="24"/>
        </w:rPr>
      </w:pPr>
      <w:r w:rsidRPr="002D3772">
        <w:rPr>
          <w:bCs/>
          <w:sz w:val="24"/>
        </w:rPr>
        <w:t>Таким образом, меры, направленные на поддержку малого и среднего б</w:t>
      </w:r>
      <w:r w:rsidR="00892D09">
        <w:rPr>
          <w:bCs/>
          <w:sz w:val="24"/>
        </w:rPr>
        <w:t xml:space="preserve">изнеса в </w:t>
      </w:r>
      <w:r w:rsidRPr="002D3772">
        <w:rPr>
          <w:bCs/>
          <w:sz w:val="24"/>
        </w:rPr>
        <w:t xml:space="preserve"> районе являются достаточными, но не исчерпывающими. Учитывая необходимость моб</w:t>
      </w:r>
      <w:r w:rsidR="00892D09">
        <w:rPr>
          <w:bCs/>
          <w:sz w:val="24"/>
        </w:rPr>
        <w:t>илизации доходов в местный</w:t>
      </w:r>
      <w:r w:rsidRPr="002D3772">
        <w:rPr>
          <w:bCs/>
          <w:sz w:val="24"/>
        </w:rPr>
        <w:t xml:space="preserve"> бюджет и повышение его устойчивости, целесообразным является расширения спектра и возможностей поддержки малого и среднего бизнеса в районе, в том числе за счет повышения эффективности использования муниципальных з</w:t>
      </w:r>
      <w:r w:rsidRPr="002D3772">
        <w:rPr>
          <w:bCs/>
          <w:sz w:val="24"/>
        </w:rPr>
        <w:t>е</w:t>
      </w:r>
      <w:r w:rsidRPr="002D3772">
        <w:rPr>
          <w:bCs/>
          <w:sz w:val="24"/>
        </w:rPr>
        <w:t>мель.</w:t>
      </w:r>
    </w:p>
    <w:p w:rsidR="009240ED" w:rsidRPr="00892D09" w:rsidRDefault="009240ED" w:rsidP="002D3772">
      <w:pPr>
        <w:ind w:firstLine="709"/>
        <w:jc w:val="both"/>
        <w:rPr>
          <w:bCs/>
          <w:sz w:val="24"/>
        </w:rPr>
      </w:pPr>
      <w:r w:rsidRPr="00892D09">
        <w:rPr>
          <w:bCs/>
          <w:sz w:val="24"/>
        </w:rPr>
        <w:t xml:space="preserve">Выводы: </w:t>
      </w:r>
      <w:r w:rsidR="00892D09">
        <w:rPr>
          <w:bCs/>
          <w:sz w:val="24"/>
        </w:rPr>
        <w:t>в</w:t>
      </w:r>
      <w:r w:rsidRPr="00892D09">
        <w:rPr>
          <w:bCs/>
          <w:sz w:val="24"/>
        </w:rPr>
        <w:t xml:space="preserve"> целом экономическая си</w:t>
      </w:r>
      <w:r w:rsidR="00892D09">
        <w:rPr>
          <w:bCs/>
          <w:sz w:val="24"/>
        </w:rPr>
        <w:t xml:space="preserve">туация в </w:t>
      </w:r>
      <w:r w:rsidRPr="00892D09">
        <w:rPr>
          <w:bCs/>
          <w:sz w:val="24"/>
        </w:rPr>
        <w:t>районе характеризуется как недостаточно устойчивая. Во-первых, экономические показатели района во многом зависят от эффективности работы градообразующих предпр</w:t>
      </w:r>
      <w:r w:rsidRPr="00892D09">
        <w:rPr>
          <w:bCs/>
          <w:sz w:val="24"/>
        </w:rPr>
        <w:t>и</w:t>
      </w:r>
      <w:r w:rsidRPr="00892D09">
        <w:rPr>
          <w:bCs/>
          <w:sz w:val="24"/>
        </w:rPr>
        <w:t>ятий. Необходима выработка мер, направленных на снижение этой зависимости (в том числе многие из них нашли (или должны найти) отражение в комплексных муниц</w:t>
      </w:r>
      <w:r w:rsidRPr="00892D09">
        <w:rPr>
          <w:bCs/>
          <w:sz w:val="24"/>
        </w:rPr>
        <w:t>и</w:t>
      </w:r>
      <w:r w:rsidRPr="00892D09">
        <w:rPr>
          <w:bCs/>
          <w:sz w:val="24"/>
        </w:rPr>
        <w:t>пальных планах модернизации и развития г. Сегежи и пгт</w:t>
      </w:r>
      <w:r w:rsidR="00892D09">
        <w:rPr>
          <w:bCs/>
          <w:sz w:val="24"/>
        </w:rPr>
        <w:t>.</w:t>
      </w:r>
      <w:r w:rsidRPr="00892D09">
        <w:rPr>
          <w:bCs/>
          <w:sz w:val="24"/>
        </w:rPr>
        <w:t xml:space="preserve"> Надвоицы).</w:t>
      </w:r>
    </w:p>
    <w:p w:rsidR="009240ED" w:rsidRPr="00892D09" w:rsidRDefault="009240ED" w:rsidP="002D3772">
      <w:pPr>
        <w:ind w:firstLine="709"/>
        <w:jc w:val="both"/>
        <w:rPr>
          <w:bCs/>
          <w:sz w:val="24"/>
        </w:rPr>
      </w:pPr>
      <w:r w:rsidRPr="00892D09">
        <w:rPr>
          <w:bCs/>
          <w:sz w:val="24"/>
        </w:rPr>
        <w:t xml:space="preserve">Во-вторых, в районе </w:t>
      </w:r>
      <w:r w:rsidRPr="00892D09">
        <w:rPr>
          <w:sz w:val="24"/>
        </w:rPr>
        <w:t>недостаточно развит сектор экономики, ориентированный на обсл</w:t>
      </w:r>
      <w:r w:rsidRPr="00892D09">
        <w:rPr>
          <w:sz w:val="24"/>
        </w:rPr>
        <w:t>у</w:t>
      </w:r>
      <w:r w:rsidRPr="00892D09">
        <w:rPr>
          <w:sz w:val="24"/>
        </w:rPr>
        <w:t>живание потребительского рынка (торговля, сфера общественного питания, сфера платных услуг населению).</w:t>
      </w:r>
      <w:r w:rsidRPr="00892D09">
        <w:rPr>
          <w:bCs/>
          <w:sz w:val="24"/>
        </w:rPr>
        <w:t xml:space="preserve"> Поэтому в целях стабилизации экономической с</w:t>
      </w:r>
      <w:r w:rsidRPr="00892D09">
        <w:rPr>
          <w:bCs/>
          <w:sz w:val="24"/>
        </w:rPr>
        <w:t>и</w:t>
      </w:r>
      <w:r w:rsidRPr="00892D09">
        <w:rPr>
          <w:bCs/>
          <w:sz w:val="24"/>
        </w:rPr>
        <w:t>туации, роста производственно-экономического потенциала района видится необходимым выработка комплексов мер, н</w:t>
      </w:r>
      <w:r w:rsidRPr="00892D09">
        <w:rPr>
          <w:bCs/>
          <w:sz w:val="24"/>
        </w:rPr>
        <w:t>а</w:t>
      </w:r>
      <w:r w:rsidRPr="00892D09">
        <w:rPr>
          <w:bCs/>
          <w:sz w:val="24"/>
        </w:rPr>
        <w:t>правленных на:</w:t>
      </w:r>
    </w:p>
    <w:p w:rsidR="009240ED" w:rsidRPr="00892D09" w:rsidRDefault="00892D09" w:rsidP="00892D09">
      <w:pPr>
        <w:ind w:left="709"/>
        <w:jc w:val="both"/>
        <w:rPr>
          <w:sz w:val="24"/>
        </w:rPr>
      </w:pPr>
      <w:r>
        <w:rPr>
          <w:sz w:val="24"/>
        </w:rPr>
        <w:t>1) С</w:t>
      </w:r>
      <w:r w:rsidR="009240ED" w:rsidRPr="00892D09">
        <w:rPr>
          <w:sz w:val="24"/>
        </w:rPr>
        <w:t>тимулирование в районе предпринимательской а</w:t>
      </w:r>
      <w:r w:rsidR="009240ED" w:rsidRPr="00892D09">
        <w:rPr>
          <w:sz w:val="24"/>
        </w:rPr>
        <w:t>к</w:t>
      </w:r>
      <w:r w:rsidR="009240ED" w:rsidRPr="00892D09">
        <w:rPr>
          <w:sz w:val="24"/>
        </w:rPr>
        <w:t>тивности населения;</w:t>
      </w:r>
    </w:p>
    <w:p w:rsidR="009240ED" w:rsidRPr="00892D09" w:rsidRDefault="00892D09" w:rsidP="00E33C0B">
      <w:pPr>
        <w:ind w:firstLine="709"/>
        <w:jc w:val="both"/>
        <w:rPr>
          <w:sz w:val="24"/>
        </w:rPr>
      </w:pPr>
      <w:r>
        <w:rPr>
          <w:sz w:val="24"/>
        </w:rPr>
        <w:t>2) П</w:t>
      </w:r>
      <w:r w:rsidR="009240ED" w:rsidRPr="00892D09">
        <w:rPr>
          <w:sz w:val="24"/>
        </w:rPr>
        <w:t>овышение инвестиционной привлекательности района, создание инструме</w:t>
      </w:r>
      <w:r w:rsidR="009240ED" w:rsidRPr="00892D09">
        <w:rPr>
          <w:sz w:val="24"/>
        </w:rPr>
        <w:t>н</w:t>
      </w:r>
      <w:r w:rsidR="009240ED" w:rsidRPr="00892D09">
        <w:rPr>
          <w:sz w:val="24"/>
        </w:rPr>
        <w:t>тов поддержки и сопровождения инвестиционных проектов, подготовку инвестиционных площадок и создание инфраструктуры для размещения инвестиционных проектов (включая р</w:t>
      </w:r>
      <w:r w:rsidR="00E33C0B">
        <w:rPr>
          <w:sz w:val="24"/>
        </w:rPr>
        <w:t>азвитие</w:t>
      </w:r>
      <w:r>
        <w:rPr>
          <w:sz w:val="24"/>
        </w:rPr>
        <w:t xml:space="preserve"> промышленного парка пгт</w:t>
      </w:r>
      <w:r w:rsidR="00E33C0B">
        <w:rPr>
          <w:sz w:val="24"/>
        </w:rPr>
        <w:t>.</w:t>
      </w:r>
      <w:r>
        <w:rPr>
          <w:sz w:val="24"/>
        </w:rPr>
        <w:t xml:space="preserve"> Надвоицы</w:t>
      </w:r>
      <w:r w:rsidR="009240ED" w:rsidRPr="00892D09">
        <w:rPr>
          <w:sz w:val="24"/>
        </w:rPr>
        <w:t>);</w:t>
      </w:r>
    </w:p>
    <w:p w:rsidR="009240ED" w:rsidRPr="00892D09" w:rsidRDefault="00E33C0B" w:rsidP="00E33C0B">
      <w:pPr>
        <w:ind w:firstLine="567"/>
        <w:jc w:val="both"/>
        <w:rPr>
          <w:sz w:val="24"/>
        </w:rPr>
      </w:pPr>
      <w:r>
        <w:rPr>
          <w:sz w:val="24"/>
        </w:rPr>
        <w:t xml:space="preserve">3) </w:t>
      </w:r>
      <w:r w:rsidR="009240ED" w:rsidRPr="00892D09">
        <w:rPr>
          <w:sz w:val="24"/>
        </w:rPr>
        <w:t>активизацию жилищного строительства, улучшение жилищных условий нас</w:t>
      </w:r>
      <w:r w:rsidR="009240ED" w:rsidRPr="00892D09">
        <w:rPr>
          <w:sz w:val="24"/>
        </w:rPr>
        <w:t>е</w:t>
      </w:r>
      <w:r w:rsidR="009240ED" w:rsidRPr="00892D09">
        <w:rPr>
          <w:sz w:val="24"/>
        </w:rPr>
        <w:t>ления и увеличение объемов строительных работ за счет развития программы строительства социального и служебного жилья (совместно с заинтересованными раб</w:t>
      </w:r>
      <w:r w:rsidR="009240ED" w:rsidRPr="00892D09">
        <w:rPr>
          <w:sz w:val="24"/>
        </w:rPr>
        <w:t>о</w:t>
      </w:r>
      <w:r w:rsidR="009240ED" w:rsidRPr="00892D09">
        <w:rPr>
          <w:sz w:val="24"/>
        </w:rPr>
        <w:t>тодателями), участие в программе расселении ветхого и аварийного жилищного фонда и др;</w:t>
      </w:r>
    </w:p>
    <w:p w:rsidR="009240ED" w:rsidRPr="00892D09" w:rsidRDefault="00E33C0B" w:rsidP="00E33C0B">
      <w:pPr>
        <w:ind w:firstLine="567"/>
        <w:jc w:val="both"/>
        <w:rPr>
          <w:sz w:val="24"/>
        </w:rPr>
      </w:pPr>
      <w:r>
        <w:rPr>
          <w:sz w:val="24"/>
        </w:rPr>
        <w:t xml:space="preserve">4) </w:t>
      </w:r>
      <w:r w:rsidR="009240ED" w:rsidRPr="00892D09">
        <w:rPr>
          <w:sz w:val="24"/>
        </w:rPr>
        <w:t>стимулирование развития сферы платных услуг населению посредством выр</w:t>
      </w:r>
      <w:r w:rsidR="009240ED" w:rsidRPr="00892D09">
        <w:rPr>
          <w:sz w:val="24"/>
        </w:rPr>
        <w:t>а</w:t>
      </w:r>
      <w:r w:rsidR="009240ED" w:rsidRPr="00892D09">
        <w:rPr>
          <w:sz w:val="24"/>
        </w:rPr>
        <w:t>ботки комплекса мер, направленных на стимулирование и поддержку развития малого и среднего бизнеса в районе;</w:t>
      </w:r>
    </w:p>
    <w:p w:rsidR="009240ED" w:rsidRPr="00892D09" w:rsidRDefault="00E33C0B" w:rsidP="00CC2093">
      <w:pPr>
        <w:ind w:firstLine="567"/>
        <w:jc w:val="both"/>
        <w:rPr>
          <w:sz w:val="24"/>
        </w:rPr>
      </w:pPr>
      <w:r>
        <w:rPr>
          <w:bCs/>
          <w:sz w:val="24"/>
        </w:rPr>
        <w:t xml:space="preserve">5) </w:t>
      </w:r>
      <w:r w:rsidR="009240ED" w:rsidRPr="00892D09">
        <w:rPr>
          <w:bCs/>
          <w:sz w:val="24"/>
        </w:rPr>
        <w:t>расширение спектра и возможностей поддержки малого и среднего бизнеса в районе, в том числе за счет повышения эффективности использования объектов муниц</w:t>
      </w:r>
      <w:r w:rsidR="009240ED" w:rsidRPr="00892D09">
        <w:rPr>
          <w:bCs/>
          <w:sz w:val="24"/>
        </w:rPr>
        <w:t>и</w:t>
      </w:r>
      <w:r w:rsidR="009240ED" w:rsidRPr="00892D09">
        <w:rPr>
          <w:bCs/>
          <w:sz w:val="24"/>
        </w:rPr>
        <w:t>пальной собственности и муниципальных земель.</w:t>
      </w:r>
    </w:p>
    <w:p w:rsidR="009240ED" w:rsidRPr="00B43C14" w:rsidRDefault="009240ED" w:rsidP="00CC2093">
      <w:pPr>
        <w:pStyle w:val="2"/>
        <w:ind w:left="709"/>
        <w:jc w:val="left"/>
      </w:pPr>
      <w:bookmarkStart w:id="8" w:name="_Toc412752718"/>
      <w:r w:rsidRPr="00B43C14">
        <w:t xml:space="preserve">1.7. </w:t>
      </w:r>
      <w:r>
        <w:t>Оценка экологической</w:t>
      </w:r>
      <w:r w:rsidRPr="00B43C14">
        <w:t xml:space="preserve"> ситуации и тенденци</w:t>
      </w:r>
      <w:r>
        <w:t>й</w:t>
      </w:r>
      <w:r w:rsidRPr="00B43C14">
        <w:t xml:space="preserve"> ее изменения</w:t>
      </w:r>
      <w:bookmarkEnd w:id="8"/>
    </w:p>
    <w:p w:rsidR="009240ED" w:rsidRPr="00CC2093" w:rsidRDefault="009240ED" w:rsidP="00CC2093">
      <w:pPr>
        <w:ind w:firstLine="709"/>
        <w:jc w:val="both"/>
        <w:rPr>
          <w:sz w:val="24"/>
        </w:rPr>
      </w:pPr>
      <w:r w:rsidRPr="00CC2093">
        <w:rPr>
          <w:sz w:val="24"/>
        </w:rPr>
        <w:t>Экологическая ситуация в сфере лесопользования характеризуется как удовлетвор</w:t>
      </w:r>
      <w:r w:rsidRPr="00CC2093">
        <w:rPr>
          <w:sz w:val="24"/>
        </w:rPr>
        <w:t>и</w:t>
      </w:r>
      <w:r w:rsidRPr="00CC2093">
        <w:rPr>
          <w:sz w:val="24"/>
        </w:rPr>
        <w:t>т</w:t>
      </w:r>
      <w:r w:rsidR="00CC2093">
        <w:rPr>
          <w:sz w:val="24"/>
        </w:rPr>
        <w:t xml:space="preserve">ельная. На территории </w:t>
      </w:r>
      <w:r w:rsidRPr="00CC2093">
        <w:rPr>
          <w:sz w:val="24"/>
        </w:rPr>
        <w:t xml:space="preserve"> района все лесные участки общей площадью 915,4 тыс. га переданы с 2005 года в долгосрочную аренду (на 49 лет) одному лесопол</w:t>
      </w:r>
      <w:r w:rsidRPr="00CC2093">
        <w:rPr>
          <w:sz w:val="24"/>
        </w:rPr>
        <w:t>ь</w:t>
      </w:r>
      <w:r w:rsidR="00CC2093">
        <w:rPr>
          <w:sz w:val="24"/>
        </w:rPr>
        <w:t xml:space="preserve">зователю – </w:t>
      </w:r>
      <w:r w:rsidRPr="00CC2093">
        <w:rPr>
          <w:sz w:val="24"/>
        </w:rPr>
        <w:t xml:space="preserve">АО </w:t>
      </w:r>
      <w:r w:rsidR="00F27AB2">
        <w:rPr>
          <w:sz w:val="24"/>
        </w:rPr>
        <w:t>«</w:t>
      </w:r>
      <w:r w:rsidRPr="00CC2093">
        <w:rPr>
          <w:sz w:val="24"/>
        </w:rPr>
        <w:t>Сегежс</w:t>
      </w:r>
      <w:r w:rsidR="00CC2093">
        <w:rPr>
          <w:sz w:val="24"/>
        </w:rPr>
        <w:t>кий ЦБК</w:t>
      </w:r>
      <w:r w:rsidR="00F27AB2">
        <w:rPr>
          <w:sz w:val="24"/>
        </w:rPr>
        <w:t>»</w:t>
      </w:r>
      <w:r w:rsidR="00CC2093">
        <w:rPr>
          <w:sz w:val="24"/>
        </w:rPr>
        <w:t xml:space="preserve">. Общая площадь аренды </w:t>
      </w:r>
      <w:r w:rsidRPr="00CC2093">
        <w:rPr>
          <w:sz w:val="24"/>
        </w:rPr>
        <w:t xml:space="preserve">АО </w:t>
      </w:r>
      <w:r w:rsidR="00F27AB2">
        <w:rPr>
          <w:sz w:val="24"/>
        </w:rPr>
        <w:t>«</w:t>
      </w:r>
      <w:r w:rsidRPr="00CC2093">
        <w:rPr>
          <w:sz w:val="24"/>
        </w:rPr>
        <w:t>Сегежский ЦБК</w:t>
      </w:r>
      <w:r w:rsidR="00F27AB2">
        <w:rPr>
          <w:sz w:val="24"/>
        </w:rPr>
        <w:t>»</w:t>
      </w:r>
      <w:r w:rsidRPr="00CC2093">
        <w:rPr>
          <w:sz w:val="24"/>
        </w:rPr>
        <w:t xml:space="preserve"> составляет 1795,5 тыс. га, или 12 % территории Республики Карелия (включая участки лесного фонда в других муниципальных образов</w:t>
      </w:r>
      <w:r w:rsidRPr="00CC2093">
        <w:rPr>
          <w:sz w:val="24"/>
        </w:rPr>
        <w:t>а</w:t>
      </w:r>
      <w:r w:rsidRPr="00CC2093">
        <w:rPr>
          <w:sz w:val="24"/>
        </w:rPr>
        <w:t>ниях Республики Карелия).</w:t>
      </w:r>
    </w:p>
    <w:p w:rsidR="009240ED" w:rsidRPr="00CC2093" w:rsidRDefault="009240ED" w:rsidP="009240ED">
      <w:pPr>
        <w:ind w:firstLine="709"/>
        <w:jc w:val="both"/>
        <w:rPr>
          <w:sz w:val="24"/>
          <w:shd w:val="clear" w:color="auto" w:fill="FFFFFF"/>
        </w:rPr>
      </w:pPr>
      <w:r w:rsidRPr="00CC2093">
        <w:rPr>
          <w:sz w:val="24"/>
        </w:rPr>
        <w:t>Начиная со второй половины 2007 года, функции управление лесами, арендова</w:t>
      </w:r>
      <w:r w:rsidRPr="00CC2093">
        <w:rPr>
          <w:sz w:val="24"/>
        </w:rPr>
        <w:t>н</w:t>
      </w:r>
      <w:r w:rsidR="00CC2093">
        <w:rPr>
          <w:sz w:val="24"/>
        </w:rPr>
        <w:t xml:space="preserve">ными </w:t>
      </w:r>
      <w:r w:rsidRPr="00CC2093">
        <w:rPr>
          <w:sz w:val="24"/>
        </w:rPr>
        <w:t xml:space="preserve">АО </w:t>
      </w:r>
      <w:r w:rsidR="00F27AB2">
        <w:rPr>
          <w:sz w:val="24"/>
        </w:rPr>
        <w:t>«</w:t>
      </w:r>
      <w:r w:rsidRPr="00CC2093">
        <w:rPr>
          <w:sz w:val="24"/>
        </w:rPr>
        <w:t>Сегежский ЦБК</w:t>
      </w:r>
      <w:r w:rsidR="00F27AB2">
        <w:rPr>
          <w:sz w:val="24"/>
        </w:rPr>
        <w:t>»</w:t>
      </w:r>
      <w:r w:rsidRPr="00CC2093">
        <w:rPr>
          <w:sz w:val="24"/>
        </w:rPr>
        <w:t>,</w:t>
      </w:r>
      <w:r w:rsidRPr="00CC2093">
        <w:rPr>
          <w:spacing w:val="-1"/>
          <w:sz w:val="24"/>
        </w:rPr>
        <w:t xml:space="preserve"> и снабжения древесиной</w:t>
      </w:r>
      <w:r w:rsidR="00CC2093">
        <w:rPr>
          <w:sz w:val="24"/>
        </w:rPr>
        <w:t xml:space="preserve"> собственной заготовки </w:t>
      </w:r>
      <w:r w:rsidRPr="00CC2093">
        <w:rPr>
          <w:sz w:val="24"/>
        </w:rPr>
        <w:t xml:space="preserve">АО </w:t>
      </w:r>
      <w:r w:rsidR="00F27AB2">
        <w:rPr>
          <w:sz w:val="24"/>
        </w:rPr>
        <w:t>«</w:t>
      </w:r>
      <w:r w:rsidRPr="00CC2093">
        <w:rPr>
          <w:sz w:val="24"/>
        </w:rPr>
        <w:t>С</w:t>
      </w:r>
      <w:r w:rsidRPr="00CC2093">
        <w:rPr>
          <w:sz w:val="24"/>
        </w:rPr>
        <w:t>е</w:t>
      </w:r>
      <w:r w:rsidRPr="00CC2093">
        <w:rPr>
          <w:sz w:val="24"/>
        </w:rPr>
        <w:t>гежский ЦБК</w:t>
      </w:r>
      <w:r w:rsidR="00F27AB2">
        <w:rPr>
          <w:sz w:val="24"/>
        </w:rPr>
        <w:t>»</w:t>
      </w:r>
      <w:r w:rsidRPr="00CC2093">
        <w:rPr>
          <w:sz w:val="24"/>
        </w:rPr>
        <w:t xml:space="preserve"> и ООО </w:t>
      </w:r>
      <w:r w:rsidR="00F27AB2">
        <w:rPr>
          <w:sz w:val="24"/>
        </w:rPr>
        <w:t>«</w:t>
      </w:r>
      <w:r w:rsidRPr="00CC2093">
        <w:rPr>
          <w:sz w:val="24"/>
        </w:rPr>
        <w:t>ЛДК Сегежский</w:t>
      </w:r>
      <w:r w:rsidR="00F27AB2">
        <w:rPr>
          <w:sz w:val="24"/>
        </w:rPr>
        <w:t>»</w:t>
      </w:r>
      <w:r w:rsidRPr="00CC2093">
        <w:rPr>
          <w:spacing w:val="-1"/>
          <w:sz w:val="24"/>
        </w:rPr>
        <w:t>,</w:t>
      </w:r>
      <w:r w:rsidRPr="00CC2093">
        <w:rPr>
          <w:sz w:val="24"/>
        </w:rPr>
        <w:t xml:space="preserve"> осуществляются дочерней организацией ОАО </w:t>
      </w:r>
      <w:r w:rsidR="00F27AB2">
        <w:rPr>
          <w:sz w:val="24"/>
        </w:rPr>
        <w:t>«</w:t>
      </w:r>
      <w:r w:rsidRPr="00CC2093">
        <w:rPr>
          <w:sz w:val="24"/>
        </w:rPr>
        <w:t>Инвестлеспром</w:t>
      </w:r>
      <w:r w:rsidR="00F27AB2">
        <w:rPr>
          <w:sz w:val="24"/>
        </w:rPr>
        <w:t>»</w:t>
      </w:r>
      <w:r w:rsidRPr="00CC2093">
        <w:rPr>
          <w:sz w:val="24"/>
        </w:rPr>
        <w:t xml:space="preserve"> ООО </w:t>
      </w:r>
      <w:r w:rsidR="00F27AB2">
        <w:rPr>
          <w:sz w:val="24"/>
        </w:rPr>
        <w:t>«</w:t>
      </w:r>
      <w:r w:rsidRPr="00CC2093">
        <w:rPr>
          <w:sz w:val="24"/>
        </w:rPr>
        <w:t>Инвестлеспром-лесозаготовка</w:t>
      </w:r>
      <w:r w:rsidR="00F27AB2">
        <w:rPr>
          <w:sz w:val="24"/>
        </w:rPr>
        <w:t>»</w:t>
      </w:r>
      <w:r w:rsidRPr="00CC2093">
        <w:rPr>
          <w:sz w:val="24"/>
        </w:rPr>
        <w:t>. Заготовка древесины осущес</w:t>
      </w:r>
      <w:r w:rsidRPr="00CC2093">
        <w:rPr>
          <w:sz w:val="24"/>
        </w:rPr>
        <w:t>т</w:t>
      </w:r>
      <w:r w:rsidRPr="00CC2093">
        <w:rPr>
          <w:sz w:val="24"/>
        </w:rPr>
        <w:t>вляется на основании договора аренды лесных участков в соответствии с Лесным планом Ре</w:t>
      </w:r>
      <w:r w:rsidRPr="00CC2093">
        <w:rPr>
          <w:sz w:val="24"/>
        </w:rPr>
        <w:t>с</w:t>
      </w:r>
      <w:r w:rsidRPr="00CC2093">
        <w:rPr>
          <w:sz w:val="24"/>
        </w:rPr>
        <w:t>публики Карелия, Лесохозяйственным регламентом Сегежского лесничества, а также Проектом освоения лесов на лесном участке, предоставленном в аренду. Предприятие, помимо лесозаготовок, занимается лесовосстановлением, ведением лесного хозяйства, охраной и защитой лесов от пожаров, вредителей и болезней, незаконных рубок, обсл</w:t>
      </w:r>
      <w:r w:rsidRPr="00CC2093">
        <w:rPr>
          <w:sz w:val="24"/>
        </w:rPr>
        <w:t>у</w:t>
      </w:r>
      <w:r w:rsidRPr="00CC2093">
        <w:rPr>
          <w:sz w:val="24"/>
        </w:rPr>
        <w:t>живанием и ремонтом дорог. Режим лесопользования осуществляется в соответствии с нормами международной системы лесной сертификации</w:t>
      </w:r>
      <w:r w:rsidRPr="00CC2093">
        <w:rPr>
          <w:sz w:val="24"/>
          <w:shd w:val="clear" w:color="auto" w:fill="FFFFFF"/>
        </w:rPr>
        <w:t xml:space="preserve"> цепочки поставок FSCTM (се</w:t>
      </w:r>
      <w:r w:rsidRPr="00CC2093">
        <w:rPr>
          <w:sz w:val="24"/>
          <w:shd w:val="clear" w:color="auto" w:fill="FFFFFF"/>
        </w:rPr>
        <w:t>р</w:t>
      </w:r>
      <w:r w:rsidRPr="00CC2093">
        <w:rPr>
          <w:sz w:val="24"/>
          <w:shd w:val="clear" w:color="auto" w:fill="FFFFFF"/>
        </w:rPr>
        <w:t>тификат FSC-C119827), распространяющихся в том числе на соблюдение требований экологической безопасности и обеспечение лесовосстанов</w:t>
      </w:r>
      <w:r w:rsidRPr="00CC2093">
        <w:rPr>
          <w:sz w:val="24"/>
          <w:shd w:val="clear" w:color="auto" w:fill="FFFFFF"/>
        </w:rPr>
        <w:t>и</w:t>
      </w:r>
      <w:r w:rsidRPr="00CC2093">
        <w:rPr>
          <w:sz w:val="24"/>
          <w:shd w:val="clear" w:color="auto" w:fill="FFFFFF"/>
        </w:rPr>
        <w:t>тельных работ.</w:t>
      </w:r>
    </w:p>
    <w:p w:rsidR="009240ED" w:rsidRPr="00CC2093" w:rsidRDefault="00703C61" w:rsidP="009240ED">
      <w:pPr>
        <w:ind w:firstLine="709"/>
        <w:jc w:val="both"/>
        <w:rPr>
          <w:sz w:val="24"/>
        </w:rPr>
      </w:pPr>
      <w:r>
        <w:rPr>
          <w:noProof/>
          <w:sz w:val="24"/>
        </w:rPr>
        <w:drawing>
          <wp:anchor distT="0" distB="0" distL="114300" distR="114300" simplePos="0" relativeHeight="251662848" behindDoc="0" locked="0" layoutInCell="1" allowOverlap="1">
            <wp:simplePos x="0" y="0"/>
            <wp:positionH relativeFrom="column">
              <wp:posOffset>-27370</wp:posOffset>
            </wp:positionH>
            <wp:positionV relativeFrom="paragraph">
              <wp:posOffset>356825</wp:posOffset>
            </wp:positionV>
            <wp:extent cx="3308448" cy="2268265"/>
            <wp:effectExtent l="8825" t="5035" r="4412" b="0"/>
            <wp:wrapSquare wrapText="bothSides"/>
            <wp:docPr id="143"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r w:rsidR="00CC2093">
        <w:rPr>
          <w:sz w:val="24"/>
        </w:rPr>
        <w:t xml:space="preserve">На территории </w:t>
      </w:r>
      <w:r w:rsidR="009240ED" w:rsidRPr="00CC2093">
        <w:rPr>
          <w:sz w:val="24"/>
        </w:rPr>
        <w:t xml:space="preserve"> района выданы следующие лицензии на использование учас</w:t>
      </w:r>
      <w:r w:rsidR="009240ED" w:rsidRPr="00CC2093">
        <w:rPr>
          <w:sz w:val="24"/>
        </w:rPr>
        <w:t>т</w:t>
      </w:r>
      <w:r w:rsidR="009240ED" w:rsidRPr="00CC2093">
        <w:rPr>
          <w:sz w:val="24"/>
        </w:rPr>
        <w:t>ков недр: 1 – для добычи блочного камня, 8 – на добычу строительного камня для производство щебня, 12 – на добычу, песка и песчано-гравийного матери</w:t>
      </w:r>
      <w:r w:rsidR="009240ED" w:rsidRPr="00CC2093">
        <w:rPr>
          <w:sz w:val="24"/>
        </w:rPr>
        <w:t>а</w:t>
      </w:r>
      <w:r w:rsidR="009240ED" w:rsidRPr="00CC2093">
        <w:rPr>
          <w:sz w:val="24"/>
        </w:rPr>
        <w:t>ла. На всех участках недр на начало 2015 года не ведется разработка и добыча полезных ископаемых, так как они еще находятся либо на стадии геологическ</w:t>
      </w:r>
      <w:r w:rsidR="00CC2093">
        <w:rPr>
          <w:sz w:val="24"/>
        </w:rPr>
        <w:t>ого изучения, либо на стадии предпро</w:t>
      </w:r>
      <w:r w:rsidR="009240ED" w:rsidRPr="00CC2093">
        <w:rPr>
          <w:sz w:val="24"/>
        </w:rPr>
        <w:t>ектир</w:t>
      </w:r>
      <w:r w:rsidR="009240ED" w:rsidRPr="00CC2093">
        <w:rPr>
          <w:sz w:val="24"/>
        </w:rPr>
        <w:t>о</w:t>
      </w:r>
      <w:r w:rsidR="009240ED" w:rsidRPr="00CC2093">
        <w:rPr>
          <w:sz w:val="24"/>
        </w:rPr>
        <w:t>вания.</w:t>
      </w:r>
    </w:p>
    <w:p w:rsidR="009240ED" w:rsidRPr="00CC2093" w:rsidRDefault="009240ED" w:rsidP="009240ED">
      <w:pPr>
        <w:ind w:firstLine="709"/>
        <w:jc w:val="both"/>
        <w:rPr>
          <w:sz w:val="24"/>
        </w:rPr>
      </w:pPr>
      <w:r w:rsidRPr="00CC2093">
        <w:rPr>
          <w:sz w:val="24"/>
        </w:rPr>
        <w:t>Выбросы загрязняющих в</w:t>
      </w:r>
      <w:r w:rsidRPr="00CC2093">
        <w:rPr>
          <w:sz w:val="24"/>
        </w:rPr>
        <w:t>е</w:t>
      </w:r>
      <w:r w:rsidRPr="00CC2093">
        <w:rPr>
          <w:sz w:val="24"/>
        </w:rPr>
        <w:t>ществ в атмосферу, отходящие от всех источник</w:t>
      </w:r>
      <w:r w:rsidR="00CC2093">
        <w:rPr>
          <w:sz w:val="24"/>
        </w:rPr>
        <w:t xml:space="preserve">ов загрязнения в </w:t>
      </w:r>
      <w:r w:rsidRPr="00CC2093">
        <w:rPr>
          <w:sz w:val="24"/>
        </w:rPr>
        <w:t>районе в 2013 году составили 17,8 тыс. тонн (рис. 22), что составляет 14,9% об общего объема выбросов загря</w:t>
      </w:r>
      <w:r w:rsidRPr="00CC2093">
        <w:rPr>
          <w:sz w:val="24"/>
        </w:rPr>
        <w:t>з</w:t>
      </w:r>
      <w:r w:rsidRPr="00CC2093">
        <w:rPr>
          <w:sz w:val="24"/>
        </w:rPr>
        <w:t>няющий веществ в атмосферу в Республике Карелия. Более 75% данного показателя обеспечивают два крупнейших промышленных предпр</w:t>
      </w:r>
      <w:r w:rsidRPr="00CC2093">
        <w:rPr>
          <w:sz w:val="24"/>
        </w:rPr>
        <w:t>и</w:t>
      </w:r>
      <w:r w:rsidR="00CC2093">
        <w:rPr>
          <w:sz w:val="24"/>
        </w:rPr>
        <w:t xml:space="preserve">ятия Сегежского района – </w:t>
      </w:r>
      <w:r w:rsidRPr="00CC2093">
        <w:rPr>
          <w:sz w:val="24"/>
        </w:rPr>
        <w:t xml:space="preserve">АО </w:t>
      </w:r>
      <w:r w:rsidR="00F27AB2">
        <w:rPr>
          <w:sz w:val="24"/>
        </w:rPr>
        <w:t>«</w:t>
      </w:r>
      <w:r w:rsidRPr="00CC2093">
        <w:rPr>
          <w:sz w:val="24"/>
        </w:rPr>
        <w:t>Сегежский ЦБК</w:t>
      </w:r>
      <w:r w:rsidR="00F27AB2">
        <w:rPr>
          <w:sz w:val="24"/>
        </w:rPr>
        <w:t>»</w:t>
      </w:r>
      <w:r w:rsidRPr="00CC2093">
        <w:rPr>
          <w:sz w:val="24"/>
        </w:rPr>
        <w:t xml:space="preserve"> и ОАО </w:t>
      </w:r>
      <w:r w:rsidR="00F27AB2">
        <w:rPr>
          <w:sz w:val="24"/>
        </w:rPr>
        <w:t>«</w:t>
      </w:r>
      <w:r w:rsidRPr="00CC2093">
        <w:rPr>
          <w:sz w:val="24"/>
        </w:rPr>
        <w:t>СУАЛ</w:t>
      </w:r>
      <w:r w:rsidR="00F27AB2">
        <w:rPr>
          <w:sz w:val="24"/>
        </w:rPr>
        <w:t>»</w:t>
      </w:r>
      <w:r w:rsidRPr="00CC2093">
        <w:rPr>
          <w:sz w:val="24"/>
        </w:rPr>
        <w:t xml:space="preserve"> филиал </w:t>
      </w:r>
      <w:r w:rsidR="00F27AB2">
        <w:rPr>
          <w:sz w:val="24"/>
        </w:rPr>
        <w:t>«</w:t>
      </w:r>
      <w:r w:rsidRPr="00CC2093">
        <w:rPr>
          <w:sz w:val="24"/>
        </w:rPr>
        <w:t>НАЗ-СУАЛ</w:t>
      </w:r>
      <w:r w:rsidR="00F27AB2">
        <w:rPr>
          <w:sz w:val="24"/>
        </w:rPr>
        <w:t>»</w:t>
      </w:r>
      <w:r w:rsidRPr="00CC2093">
        <w:rPr>
          <w:sz w:val="24"/>
        </w:rPr>
        <w:t>.</w:t>
      </w:r>
    </w:p>
    <w:p w:rsidR="009240ED" w:rsidRPr="00CC2093" w:rsidRDefault="009240ED" w:rsidP="009240ED">
      <w:pPr>
        <w:ind w:firstLine="709"/>
        <w:jc w:val="both"/>
        <w:rPr>
          <w:sz w:val="24"/>
        </w:rPr>
      </w:pPr>
      <w:r w:rsidRPr="00CC2093">
        <w:rPr>
          <w:sz w:val="24"/>
        </w:rPr>
        <w:t>В 2013 году в Сегежском муниципальном районе было образовано 18,22 тыс. тонн твердых бытовых отходов (без учета промышленных отходов).</w:t>
      </w:r>
      <w:r w:rsidR="00F44780">
        <w:rPr>
          <w:sz w:val="24"/>
        </w:rPr>
        <w:t xml:space="preserve"> Для размещения и утилизации твердых бытовых отходов</w:t>
      </w:r>
      <w:r w:rsidRPr="00CC2093">
        <w:rPr>
          <w:sz w:val="24"/>
        </w:rPr>
        <w:t xml:space="preserve"> используются лицензир</w:t>
      </w:r>
      <w:r w:rsidRPr="00CC2093">
        <w:rPr>
          <w:sz w:val="24"/>
        </w:rPr>
        <w:t>о</w:t>
      </w:r>
      <w:r w:rsidRPr="00CC2093">
        <w:rPr>
          <w:sz w:val="24"/>
        </w:rPr>
        <w:t>ванный полигон для размещения отходов, площадью 500 тыс. кв. м (месторасположение – Сегежский район, северо-восточная часть кадастрового квартала 10:06:07 44 02, 6-км автодороги Сегежа-Надвоицы), а также 5 санкционирова</w:t>
      </w:r>
      <w:r w:rsidRPr="00CC2093">
        <w:rPr>
          <w:sz w:val="24"/>
        </w:rPr>
        <w:t>н</w:t>
      </w:r>
      <w:r w:rsidRPr="00CC2093">
        <w:rPr>
          <w:sz w:val="24"/>
        </w:rPr>
        <w:t>ных площадок для хранения твердых бытовых отходов и мусора (в т.ч. по одной – на территориях Идельского, Валдайского и Поповпорожского сельских поселений, две – на территории Чернопорожского сельского п</w:t>
      </w:r>
      <w:r w:rsidRPr="00CC2093">
        <w:rPr>
          <w:sz w:val="24"/>
        </w:rPr>
        <w:t>о</w:t>
      </w:r>
      <w:r w:rsidRPr="00CC2093">
        <w:rPr>
          <w:sz w:val="24"/>
        </w:rPr>
        <w:t>селения).</w:t>
      </w:r>
    </w:p>
    <w:p w:rsidR="009240ED" w:rsidRPr="00CC2093" w:rsidRDefault="009240ED" w:rsidP="009240ED">
      <w:pPr>
        <w:ind w:firstLine="709"/>
        <w:jc w:val="both"/>
        <w:rPr>
          <w:sz w:val="24"/>
        </w:rPr>
      </w:pPr>
      <w:r w:rsidRPr="00CC2093">
        <w:rPr>
          <w:sz w:val="24"/>
        </w:rPr>
        <w:t>Выводы: Хотя в целом экологическая ситуаци</w:t>
      </w:r>
      <w:r w:rsidR="00CC2093">
        <w:rPr>
          <w:sz w:val="24"/>
        </w:rPr>
        <w:t xml:space="preserve">я на территории </w:t>
      </w:r>
      <w:r w:rsidRPr="00CC2093">
        <w:rPr>
          <w:sz w:val="24"/>
        </w:rPr>
        <w:t xml:space="preserve"> района является удовлетворительной, тем не менее, г. Сегежа и пгт</w:t>
      </w:r>
      <w:r w:rsidR="00CC2093">
        <w:rPr>
          <w:sz w:val="24"/>
        </w:rPr>
        <w:t>.</w:t>
      </w:r>
      <w:r w:rsidRPr="00CC2093">
        <w:rPr>
          <w:sz w:val="24"/>
        </w:rPr>
        <w:t xml:space="preserve"> Надвоицы являются одними из основных источников загрязнения на территории Республики Карелия. Учитывая значительный объем выбросов загрязняющих веществ в а</w:t>
      </w:r>
      <w:r w:rsidRPr="00CC2093">
        <w:rPr>
          <w:sz w:val="24"/>
        </w:rPr>
        <w:t>т</w:t>
      </w:r>
      <w:r w:rsidRPr="00CC2093">
        <w:rPr>
          <w:sz w:val="24"/>
        </w:rPr>
        <w:t>мосферу и значительный объем образования промышленных и ТБО, при выработке мероприятий, связа</w:t>
      </w:r>
      <w:r w:rsidRPr="00CC2093">
        <w:rPr>
          <w:sz w:val="24"/>
        </w:rPr>
        <w:t>н</w:t>
      </w:r>
      <w:r w:rsidRPr="00CC2093">
        <w:rPr>
          <w:sz w:val="24"/>
        </w:rPr>
        <w:t>ных с модернизацией градообразующих предприятий, а также при планировании реализации проектов по созданию новых производств, целесообразно предъявлять особые требования к мероприятиям и технологиям по защите окр</w:t>
      </w:r>
      <w:r w:rsidRPr="00CC2093">
        <w:rPr>
          <w:sz w:val="24"/>
        </w:rPr>
        <w:t>у</w:t>
      </w:r>
      <w:r w:rsidRPr="00CC2093">
        <w:rPr>
          <w:sz w:val="24"/>
        </w:rPr>
        <w:t>жающей среды.</w:t>
      </w:r>
    </w:p>
    <w:p w:rsidR="009240ED" w:rsidRPr="00CC2093" w:rsidRDefault="009240ED" w:rsidP="00AF6D34">
      <w:pPr>
        <w:ind w:firstLine="709"/>
        <w:jc w:val="both"/>
        <w:rPr>
          <w:sz w:val="24"/>
        </w:rPr>
      </w:pPr>
      <w:r w:rsidRPr="00CC2093">
        <w:rPr>
          <w:sz w:val="24"/>
        </w:rPr>
        <w:t>Кроме того, учитывая повышенную экологическую опасность действующих и план</w:t>
      </w:r>
      <w:r w:rsidRPr="00CC2093">
        <w:rPr>
          <w:sz w:val="24"/>
        </w:rPr>
        <w:t>и</w:t>
      </w:r>
      <w:r w:rsidRPr="00CC2093">
        <w:rPr>
          <w:sz w:val="24"/>
        </w:rPr>
        <w:t>руемых к размещению производств на территории района, целесообразно особое внимание уделить выработке комплекса мер, направленных на защиту и профилактику заболеваний н</w:t>
      </w:r>
      <w:r w:rsidRPr="00CC2093">
        <w:rPr>
          <w:sz w:val="24"/>
        </w:rPr>
        <w:t>а</w:t>
      </w:r>
      <w:r w:rsidRPr="00CC2093">
        <w:rPr>
          <w:sz w:val="24"/>
        </w:rPr>
        <w:t>селения, а также пропаганду здорового образа жизни.</w:t>
      </w:r>
    </w:p>
    <w:p w:rsidR="009240ED" w:rsidRPr="00CC2093" w:rsidRDefault="009240ED" w:rsidP="00AF6D34">
      <w:pPr>
        <w:pStyle w:val="2"/>
        <w:ind w:left="709"/>
        <w:jc w:val="left"/>
      </w:pPr>
      <w:bookmarkStart w:id="9" w:name="_Toc412752719"/>
      <w:r w:rsidRPr="00CC2093">
        <w:t>1.8. Ключевые про</w:t>
      </w:r>
      <w:r w:rsidR="00CC2093" w:rsidRPr="00CC2093">
        <w:t xml:space="preserve">блемы </w:t>
      </w:r>
      <w:r w:rsidRPr="00CC2093">
        <w:t>ра</w:t>
      </w:r>
      <w:r w:rsidRPr="00CC2093">
        <w:t>й</w:t>
      </w:r>
      <w:r w:rsidRPr="00CC2093">
        <w:t>она и способы их решения</w:t>
      </w:r>
      <w:bookmarkEnd w:id="9"/>
    </w:p>
    <w:p w:rsidR="009240ED" w:rsidRPr="00CC2093" w:rsidRDefault="009240ED" w:rsidP="00AF6D34">
      <w:pPr>
        <w:ind w:firstLine="709"/>
        <w:jc w:val="both"/>
        <w:rPr>
          <w:sz w:val="24"/>
        </w:rPr>
      </w:pPr>
      <w:r w:rsidRPr="00CC2093">
        <w:rPr>
          <w:sz w:val="24"/>
        </w:rPr>
        <w:t>Ключевые проблемы, выявленные в ходе анализа социально-экономической с</w:t>
      </w:r>
      <w:r w:rsidRPr="00CC2093">
        <w:rPr>
          <w:sz w:val="24"/>
        </w:rPr>
        <w:t>и</w:t>
      </w:r>
      <w:r w:rsidR="00AF6D34">
        <w:rPr>
          <w:sz w:val="24"/>
        </w:rPr>
        <w:t xml:space="preserve">туации в </w:t>
      </w:r>
      <w:r w:rsidRPr="00CC2093">
        <w:rPr>
          <w:sz w:val="24"/>
        </w:rPr>
        <w:t xml:space="preserve"> районе, а также основные способы и наиболее важные комплексные меры, направленные на их решение, отражены в табл. 8. Также в та</w:t>
      </w:r>
      <w:r w:rsidRPr="00CC2093">
        <w:rPr>
          <w:sz w:val="24"/>
        </w:rPr>
        <w:t>б</w:t>
      </w:r>
      <w:r w:rsidRPr="00CC2093">
        <w:rPr>
          <w:sz w:val="24"/>
        </w:rPr>
        <w:t xml:space="preserve">лице представлены названия </w:t>
      </w:r>
      <w:r w:rsidR="009C5FC7" w:rsidRPr="00F44780">
        <w:rPr>
          <w:sz w:val="24"/>
        </w:rPr>
        <w:t>стратегических  направлений</w:t>
      </w:r>
      <w:r w:rsidRPr="00F44780">
        <w:rPr>
          <w:sz w:val="24"/>
        </w:rPr>
        <w:t>, с</w:t>
      </w:r>
      <w:r w:rsidR="009C5FC7" w:rsidRPr="00F44780">
        <w:rPr>
          <w:sz w:val="24"/>
        </w:rPr>
        <w:t xml:space="preserve">одержащихся в разделе 3 </w:t>
      </w:r>
      <w:r w:rsidRPr="00F44780">
        <w:rPr>
          <w:sz w:val="24"/>
        </w:rPr>
        <w:t xml:space="preserve"> настоящей Стратегии</w:t>
      </w:r>
      <w:r w:rsidRPr="00CC2093">
        <w:rPr>
          <w:sz w:val="24"/>
        </w:rPr>
        <w:t>, в которых в детализированном виде содержится описание мероприятий по решению указанных пр</w:t>
      </w:r>
      <w:r w:rsidRPr="00CC2093">
        <w:rPr>
          <w:sz w:val="24"/>
        </w:rPr>
        <w:t>о</w:t>
      </w:r>
      <w:r w:rsidRPr="00CC2093">
        <w:rPr>
          <w:sz w:val="24"/>
        </w:rPr>
        <w:t>блем.</w:t>
      </w:r>
    </w:p>
    <w:p w:rsidR="00636B14" w:rsidRDefault="00636B14" w:rsidP="009240ED">
      <w:pPr>
        <w:pStyle w:val="a6"/>
        <w:spacing w:after="120" w:line="240" w:lineRule="auto"/>
        <w:ind w:left="0"/>
        <w:jc w:val="right"/>
        <w:rPr>
          <w:rFonts w:ascii="Times New Roman" w:hAnsi="Times New Roman"/>
          <w:bCs/>
          <w:iCs/>
          <w:sz w:val="24"/>
          <w:szCs w:val="24"/>
        </w:rPr>
      </w:pPr>
    </w:p>
    <w:p w:rsidR="00636B14" w:rsidRDefault="00636B14" w:rsidP="009240ED">
      <w:pPr>
        <w:pStyle w:val="a6"/>
        <w:spacing w:after="120" w:line="240" w:lineRule="auto"/>
        <w:ind w:left="0"/>
        <w:jc w:val="right"/>
        <w:rPr>
          <w:rFonts w:ascii="Times New Roman" w:hAnsi="Times New Roman"/>
          <w:bCs/>
          <w:iCs/>
          <w:sz w:val="24"/>
          <w:szCs w:val="24"/>
        </w:rPr>
      </w:pPr>
    </w:p>
    <w:p w:rsidR="00636B14" w:rsidRDefault="00636B14" w:rsidP="009240ED">
      <w:pPr>
        <w:pStyle w:val="a6"/>
        <w:spacing w:after="120" w:line="240" w:lineRule="auto"/>
        <w:ind w:left="0"/>
        <w:jc w:val="right"/>
        <w:rPr>
          <w:rFonts w:ascii="Times New Roman" w:hAnsi="Times New Roman"/>
          <w:bCs/>
          <w:iCs/>
          <w:sz w:val="24"/>
          <w:szCs w:val="24"/>
        </w:rPr>
        <w:sectPr w:rsidR="00636B14" w:rsidSect="00A64632">
          <w:headerReference w:type="default" r:id="rId31"/>
          <w:pgSz w:w="11906" w:h="16838"/>
          <w:pgMar w:top="1134" w:right="851" w:bottom="1134" w:left="1701" w:header="709" w:footer="709" w:gutter="0"/>
          <w:cols w:space="708"/>
          <w:titlePg/>
          <w:docGrid w:linePitch="360"/>
        </w:sectPr>
      </w:pPr>
    </w:p>
    <w:p w:rsidR="00AF6D34" w:rsidRPr="00AF6D34" w:rsidRDefault="009240ED" w:rsidP="009240ED">
      <w:pPr>
        <w:pStyle w:val="a6"/>
        <w:spacing w:after="120" w:line="240" w:lineRule="auto"/>
        <w:ind w:left="0"/>
        <w:jc w:val="right"/>
        <w:rPr>
          <w:rFonts w:ascii="Times New Roman" w:hAnsi="Times New Roman"/>
          <w:bCs/>
          <w:iCs/>
          <w:sz w:val="24"/>
          <w:szCs w:val="24"/>
        </w:rPr>
      </w:pPr>
      <w:r w:rsidRPr="00AF6D34">
        <w:rPr>
          <w:rFonts w:ascii="Times New Roman" w:hAnsi="Times New Roman"/>
          <w:bCs/>
          <w:iCs/>
          <w:sz w:val="24"/>
          <w:szCs w:val="24"/>
        </w:rPr>
        <w:t xml:space="preserve">Табл. 8. </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8079"/>
        <w:gridCol w:w="3969"/>
      </w:tblGrid>
      <w:tr w:rsidR="00AF6D34" w:rsidRPr="00876A48" w:rsidTr="00E5647C">
        <w:trPr>
          <w:tblHeader/>
        </w:trPr>
        <w:tc>
          <w:tcPr>
            <w:tcW w:w="2802" w:type="dxa"/>
            <w:vAlign w:val="center"/>
          </w:tcPr>
          <w:p w:rsidR="00AF6D34" w:rsidRPr="00876A48" w:rsidRDefault="00AF6D34" w:rsidP="00876A48">
            <w:pPr>
              <w:jc w:val="center"/>
              <w:rPr>
                <w:b/>
                <w:sz w:val="24"/>
              </w:rPr>
            </w:pPr>
            <w:r w:rsidRPr="00876A48">
              <w:rPr>
                <w:b/>
                <w:sz w:val="24"/>
              </w:rPr>
              <w:t>Проблема</w:t>
            </w:r>
          </w:p>
        </w:tc>
        <w:tc>
          <w:tcPr>
            <w:tcW w:w="8079" w:type="dxa"/>
            <w:vAlign w:val="center"/>
          </w:tcPr>
          <w:p w:rsidR="00AF6D34" w:rsidRPr="00876A48" w:rsidRDefault="00AF6D34" w:rsidP="00876A48">
            <w:pPr>
              <w:jc w:val="center"/>
              <w:rPr>
                <w:b/>
                <w:sz w:val="24"/>
              </w:rPr>
            </w:pPr>
            <w:r w:rsidRPr="00876A48">
              <w:rPr>
                <w:b/>
                <w:sz w:val="24"/>
              </w:rPr>
              <w:t>Способы решения пробл</w:t>
            </w:r>
            <w:r w:rsidRPr="00876A48">
              <w:rPr>
                <w:b/>
                <w:sz w:val="24"/>
              </w:rPr>
              <w:t>е</w:t>
            </w:r>
            <w:r w:rsidRPr="00876A48">
              <w:rPr>
                <w:b/>
                <w:sz w:val="24"/>
              </w:rPr>
              <w:t>мы</w:t>
            </w:r>
          </w:p>
        </w:tc>
        <w:tc>
          <w:tcPr>
            <w:tcW w:w="3969" w:type="dxa"/>
            <w:vAlign w:val="center"/>
          </w:tcPr>
          <w:p w:rsidR="00AF6D34" w:rsidRPr="00876A48" w:rsidRDefault="00AF6D34" w:rsidP="00876A48">
            <w:pPr>
              <w:jc w:val="center"/>
              <w:rPr>
                <w:b/>
                <w:sz w:val="24"/>
              </w:rPr>
            </w:pPr>
            <w:r w:rsidRPr="009C5FC7">
              <w:rPr>
                <w:b/>
                <w:sz w:val="24"/>
              </w:rPr>
              <w:t xml:space="preserve">Стратегические </w:t>
            </w:r>
            <w:r w:rsidRPr="009C5FC7">
              <w:rPr>
                <w:b/>
                <w:sz w:val="24"/>
              </w:rPr>
              <w:br/>
            </w:r>
            <w:r w:rsidR="009C5FC7" w:rsidRPr="009C5FC7">
              <w:rPr>
                <w:b/>
                <w:sz w:val="24"/>
              </w:rPr>
              <w:t>направления</w:t>
            </w:r>
          </w:p>
        </w:tc>
      </w:tr>
      <w:tr w:rsidR="00AF6D34" w:rsidRPr="00876A48" w:rsidTr="00E5647C">
        <w:trPr>
          <w:tblHeader/>
        </w:trPr>
        <w:tc>
          <w:tcPr>
            <w:tcW w:w="2802" w:type="dxa"/>
          </w:tcPr>
          <w:p w:rsidR="00AF6D34" w:rsidRPr="00876A48" w:rsidRDefault="00AF6D34" w:rsidP="00E0479F">
            <w:pPr>
              <w:rPr>
                <w:sz w:val="24"/>
              </w:rPr>
            </w:pPr>
            <w:r w:rsidRPr="00876A48">
              <w:rPr>
                <w:sz w:val="24"/>
              </w:rPr>
              <w:t>Напряженная ситуация в сфере демографии и миграции (оттока) насел</w:t>
            </w:r>
            <w:r w:rsidRPr="00876A48">
              <w:rPr>
                <w:sz w:val="24"/>
              </w:rPr>
              <w:t>е</w:t>
            </w:r>
            <w:r w:rsidRPr="00876A48">
              <w:rPr>
                <w:sz w:val="24"/>
              </w:rPr>
              <w:t>ния</w:t>
            </w:r>
          </w:p>
        </w:tc>
        <w:tc>
          <w:tcPr>
            <w:tcW w:w="8079" w:type="dxa"/>
          </w:tcPr>
          <w:p w:rsidR="00AF6D34" w:rsidRPr="00876A48" w:rsidRDefault="00AF6D34" w:rsidP="00E0479F">
            <w:pPr>
              <w:rPr>
                <w:sz w:val="24"/>
              </w:rPr>
            </w:pPr>
            <w:r w:rsidRPr="00876A48">
              <w:rPr>
                <w:sz w:val="24"/>
              </w:rPr>
              <w:t>Выработка мер, направленных на снижение социальной напряженности, повышение кач</w:t>
            </w:r>
            <w:r w:rsidRPr="00876A48">
              <w:rPr>
                <w:sz w:val="24"/>
              </w:rPr>
              <w:t>е</w:t>
            </w:r>
            <w:r w:rsidRPr="00876A48">
              <w:rPr>
                <w:sz w:val="24"/>
              </w:rPr>
              <w:t>ства и уровня жизни населения.</w:t>
            </w:r>
          </w:p>
          <w:p w:rsidR="00AF6D34" w:rsidRPr="00876A48" w:rsidRDefault="00AF6D34" w:rsidP="00E0479F">
            <w:pPr>
              <w:rPr>
                <w:sz w:val="24"/>
              </w:rPr>
            </w:pPr>
            <w:r w:rsidRPr="00876A48">
              <w:rPr>
                <w:sz w:val="24"/>
              </w:rPr>
              <w:t xml:space="preserve">Создание условий для самореализации и </w:t>
            </w:r>
            <w:r w:rsidR="00F27AB2">
              <w:rPr>
                <w:sz w:val="24"/>
              </w:rPr>
              <w:t>«</w:t>
            </w:r>
            <w:r w:rsidRPr="00876A48">
              <w:rPr>
                <w:sz w:val="24"/>
              </w:rPr>
              <w:t>з</w:t>
            </w:r>
            <w:r w:rsidRPr="00876A48">
              <w:rPr>
                <w:sz w:val="24"/>
              </w:rPr>
              <w:t>а</w:t>
            </w:r>
            <w:r w:rsidRPr="00876A48">
              <w:rPr>
                <w:sz w:val="24"/>
              </w:rPr>
              <w:t>крепления</w:t>
            </w:r>
            <w:r w:rsidR="00F27AB2">
              <w:rPr>
                <w:sz w:val="24"/>
              </w:rPr>
              <w:t>»</w:t>
            </w:r>
            <w:r w:rsidRPr="00876A48">
              <w:rPr>
                <w:sz w:val="24"/>
              </w:rPr>
              <w:t xml:space="preserve"> молодежи, выработка дополнительных мер поддержки молодых с</w:t>
            </w:r>
            <w:r w:rsidRPr="00876A48">
              <w:rPr>
                <w:sz w:val="24"/>
              </w:rPr>
              <w:t>е</w:t>
            </w:r>
            <w:r w:rsidRPr="00876A48">
              <w:rPr>
                <w:sz w:val="24"/>
              </w:rPr>
              <w:t>мей.</w:t>
            </w:r>
          </w:p>
          <w:p w:rsidR="00AF6D34" w:rsidRPr="00876A48" w:rsidRDefault="00AF6D34" w:rsidP="00E0479F">
            <w:pPr>
              <w:rPr>
                <w:sz w:val="24"/>
              </w:rPr>
            </w:pPr>
            <w:r w:rsidRPr="00876A48">
              <w:rPr>
                <w:sz w:val="24"/>
              </w:rPr>
              <w:t>Выработка мер, направленных на поддержку и развитие сельских пос</w:t>
            </w:r>
            <w:r w:rsidRPr="00876A48">
              <w:rPr>
                <w:sz w:val="24"/>
              </w:rPr>
              <w:t>е</w:t>
            </w:r>
            <w:r w:rsidRPr="00876A48">
              <w:rPr>
                <w:sz w:val="24"/>
              </w:rPr>
              <w:t>лений.</w:t>
            </w:r>
          </w:p>
        </w:tc>
        <w:tc>
          <w:tcPr>
            <w:tcW w:w="3969" w:type="dxa"/>
          </w:tcPr>
          <w:p w:rsidR="00AF6D34" w:rsidRDefault="00F27AB2" w:rsidP="00E0479F">
            <w:pPr>
              <w:rPr>
                <w:sz w:val="24"/>
              </w:rPr>
            </w:pPr>
            <w:r>
              <w:rPr>
                <w:sz w:val="24"/>
              </w:rPr>
              <w:t>«</w:t>
            </w:r>
            <w:r w:rsidR="00BE6EEE">
              <w:rPr>
                <w:sz w:val="24"/>
              </w:rPr>
              <w:t>Доступные и качественные услуги - населению</w:t>
            </w:r>
            <w:r>
              <w:rPr>
                <w:sz w:val="24"/>
              </w:rPr>
              <w:t>»</w:t>
            </w:r>
          </w:p>
          <w:p w:rsidR="00BE6EEE" w:rsidRPr="00876A48" w:rsidRDefault="00F27AB2" w:rsidP="00E0479F">
            <w:pPr>
              <w:rPr>
                <w:sz w:val="24"/>
              </w:rPr>
            </w:pPr>
            <w:r>
              <w:rPr>
                <w:sz w:val="24"/>
              </w:rPr>
              <w:t>«</w:t>
            </w:r>
            <w:r w:rsidR="00BE6EEE">
              <w:rPr>
                <w:sz w:val="24"/>
              </w:rPr>
              <w:t>Развитие предпринимательства</w:t>
            </w:r>
            <w:r>
              <w:rPr>
                <w:sz w:val="24"/>
              </w:rPr>
              <w:t>»</w:t>
            </w:r>
          </w:p>
        </w:tc>
      </w:tr>
      <w:tr w:rsidR="00AF6D34" w:rsidRPr="00876A48" w:rsidTr="00E5647C">
        <w:trPr>
          <w:tblHeader/>
        </w:trPr>
        <w:tc>
          <w:tcPr>
            <w:tcW w:w="2802" w:type="dxa"/>
          </w:tcPr>
          <w:p w:rsidR="00AF6D34" w:rsidRPr="00876A48" w:rsidRDefault="00AF6D34" w:rsidP="00E0479F">
            <w:pPr>
              <w:rPr>
                <w:sz w:val="24"/>
              </w:rPr>
            </w:pPr>
            <w:r w:rsidRPr="00876A48">
              <w:rPr>
                <w:sz w:val="24"/>
              </w:rPr>
              <w:t>Высвобождение трудовых ресурсов и риски роста уровня безработицы</w:t>
            </w:r>
            <w:r w:rsidR="00110694" w:rsidRPr="00876A48">
              <w:rPr>
                <w:sz w:val="24"/>
              </w:rPr>
              <w:t xml:space="preserve"> в моногородах района (г. Сегежа</w:t>
            </w:r>
            <w:r w:rsidRPr="00876A48">
              <w:rPr>
                <w:sz w:val="24"/>
              </w:rPr>
              <w:t xml:space="preserve"> и пгт</w:t>
            </w:r>
            <w:r w:rsidR="00D374CE" w:rsidRPr="00876A48">
              <w:rPr>
                <w:sz w:val="24"/>
              </w:rPr>
              <w:t>.</w:t>
            </w:r>
            <w:r w:rsidRPr="00876A48">
              <w:rPr>
                <w:sz w:val="24"/>
              </w:rPr>
              <w:t xml:space="preserve"> Надв</w:t>
            </w:r>
            <w:r w:rsidRPr="00876A48">
              <w:rPr>
                <w:sz w:val="24"/>
              </w:rPr>
              <w:t>о</w:t>
            </w:r>
            <w:r w:rsidRPr="00876A48">
              <w:rPr>
                <w:sz w:val="24"/>
              </w:rPr>
              <w:t>ицы)</w:t>
            </w:r>
          </w:p>
        </w:tc>
        <w:tc>
          <w:tcPr>
            <w:tcW w:w="8079" w:type="dxa"/>
          </w:tcPr>
          <w:p w:rsidR="00AF6D34" w:rsidRPr="00876A48" w:rsidRDefault="00AF6D34" w:rsidP="00876A48">
            <w:pPr>
              <w:jc w:val="both"/>
              <w:rPr>
                <w:sz w:val="24"/>
              </w:rPr>
            </w:pPr>
            <w:r w:rsidRPr="00876A48">
              <w:rPr>
                <w:sz w:val="24"/>
              </w:rPr>
              <w:t>Выработки мер социальной адаптации высвоб</w:t>
            </w:r>
            <w:r w:rsidRPr="00876A48">
              <w:rPr>
                <w:sz w:val="24"/>
              </w:rPr>
              <w:t>о</w:t>
            </w:r>
            <w:r w:rsidRPr="00876A48">
              <w:rPr>
                <w:sz w:val="24"/>
              </w:rPr>
              <w:t>ждаемых работников;</w:t>
            </w:r>
          </w:p>
          <w:p w:rsidR="00AF6D34" w:rsidRPr="00876A48" w:rsidRDefault="00AF6D34" w:rsidP="00876A48">
            <w:pPr>
              <w:jc w:val="both"/>
              <w:rPr>
                <w:sz w:val="24"/>
              </w:rPr>
            </w:pPr>
            <w:r w:rsidRPr="00876A48">
              <w:rPr>
                <w:sz w:val="24"/>
              </w:rPr>
              <w:t>Повышения квалификации и переподготовки высвобождаемых кадров в сочетании с мерами по созданию новых р</w:t>
            </w:r>
            <w:r w:rsidRPr="00876A48">
              <w:rPr>
                <w:sz w:val="24"/>
              </w:rPr>
              <w:t>а</w:t>
            </w:r>
            <w:r w:rsidRPr="00876A48">
              <w:rPr>
                <w:sz w:val="24"/>
              </w:rPr>
              <w:t>бочих мест</w:t>
            </w:r>
          </w:p>
        </w:tc>
        <w:tc>
          <w:tcPr>
            <w:tcW w:w="3969" w:type="dxa"/>
          </w:tcPr>
          <w:p w:rsidR="00BE6EEE" w:rsidRDefault="00F27AB2" w:rsidP="00BE6EEE">
            <w:pPr>
              <w:rPr>
                <w:sz w:val="24"/>
              </w:rPr>
            </w:pPr>
            <w:r>
              <w:rPr>
                <w:sz w:val="24"/>
              </w:rPr>
              <w:t>«</w:t>
            </w:r>
            <w:r w:rsidR="00BE6EEE">
              <w:rPr>
                <w:sz w:val="24"/>
              </w:rPr>
              <w:t>Доступные и качественные услуги - населению</w:t>
            </w:r>
            <w:r>
              <w:rPr>
                <w:sz w:val="24"/>
              </w:rPr>
              <w:t>»</w:t>
            </w:r>
          </w:p>
          <w:p w:rsidR="00AF6D34" w:rsidRPr="00876A48" w:rsidRDefault="00F27AB2" w:rsidP="00BE6EEE">
            <w:pPr>
              <w:rPr>
                <w:sz w:val="24"/>
              </w:rPr>
            </w:pPr>
            <w:r>
              <w:rPr>
                <w:sz w:val="24"/>
              </w:rPr>
              <w:t>«</w:t>
            </w:r>
            <w:r w:rsidR="00BE6EEE">
              <w:rPr>
                <w:sz w:val="24"/>
              </w:rPr>
              <w:t>Развитие предпринимательства</w:t>
            </w:r>
            <w:r>
              <w:rPr>
                <w:sz w:val="24"/>
              </w:rPr>
              <w:t>»</w:t>
            </w:r>
          </w:p>
        </w:tc>
      </w:tr>
      <w:tr w:rsidR="00AF6D34" w:rsidRPr="00876A48" w:rsidTr="00E5647C">
        <w:tc>
          <w:tcPr>
            <w:tcW w:w="2802" w:type="dxa"/>
          </w:tcPr>
          <w:p w:rsidR="00AF6D34" w:rsidRPr="00876A48" w:rsidRDefault="00AF6D34" w:rsidP="00E0479F">
            <w:pPr>
              <w:rPr>
                <w:sz w:val="24"/>
              </w:rPr>
            </w:pPr>
            <w:r w:rsidRPr="00876A48">
              <w:rPr>
                <w:sz w:val="24"/>
              </w:rPr>
              <w:t>Острый дефицит квалиф</w:t>
            </w:r>
            <w:r w:rsidRPr="00876A48">
              <w:rPr>
                <w:sz w:val="24"/>
              </w:rPr>
              <w:t>и</w:t>
            </w:r>
            <w:r w:rsidRPr="00876A48">
              <w:rPr>
                <w:sz w:val="24"/>
              </w:rPr>
              <w:t>цированных кадров (как для градообразующих предпр</w:t>
            </w:r>
            <w:r w:rsidRPr="00876A48">
              <w:rPr>
                <w:sz w:val="24"/>
              </w:rPr>
              <w:t>и</w:t>
            </w:r>
            <w:r w:rsidRPr="00876A48">
              <w:rPr>
                <w:sz w:val="24"/>
              </w:rPr>
              <w:t>ятий, так и для социальной сферы)</w:t>
            </w:r>
          </w:p>
        </w:tc>
        <w:tc>
          <w:tcPr>
            <w:tcW w:w="8079" w:type="dxa"/>
          </w:tcPr>
          <w:p w:rsidR="00AF6D34" w:rsidRPr="00876A48" w:rsidRDefault="00AF6D34" w:rsidP="00E0479F">
            <w:pPr>
              <w:rPr>
                <w:sz w:val="24"/>
              </w:rPr>
            </w:pPr>
            <w:r w:rsidRPr="00876A48">
              <w:rPr>
                <w:sz w:val="24"/>
              </w:rPr>
              <w:t>Создание системы подготовки квалифицирова</w:t>
            </w:r>
            <w:r w:rsidRPr="00876A48">
              <w:rPr>
                <w:sz w:val="24"/>
              </w:rPr>
              <w:t>н</w:t>
            </w:r>
            <w:r w:rsidRPr="00876A48">
              <w:rPr>
                <w:sz w:val="24"/>
              </w:rPr>
              <w:t>ных кадров для нужд градообразующих пре</w:t>
            </w:r>
            <w:r w:rsidRPr="00876A48">
              <w:rPr>
                <w:sz w:val="24"/>
              </w:rPr>
              <w:t>д</w:t>
            </w:r>
            <w:r w:rsidRPr="00876A48">
              <w:rPr>
                <w:sz w:val="24"/>
              </w:rPr>
              <w:t>приятий</w:t>
            </w:r>
          </w:p>
          <w:p w:rsidR="00AF6D34" w:rsidRPr="00876A48" w:rsidRDefault="00AF6D34" w:rsidP="00E0479F">
            <w:pPr>
              <w:rPr>
                <w:sz w:val="24"/>
              </w:rPr>
            </w:pPr>
            <w:r w:rsidRPr="00876A48">
              <w:rPr>
                <w:sz w:val="24"/>
              </w:rPr>
              <w:t>Активизация жилищного строительства, улучш</w:t>
            </w:r>
            <w:r w:rsidRPr="00876A48">
              <w:rPr>
                <w:sz w:val="24"/>
              </w:rPr>
              <w:t>е</w:t>
            </w:r>
            <w:r w:rsidRPr="00876A48">
              <w:rPr>
                <w:sz w:val="24"/>
              </w:rPr>
              <w:t>ние жилищных условий населения и увеличение объемов строительных работ за счет развития программы строительства социального и сл</w:t>
            </w:r>
            <w:r w:rsidRPr="00876A48">
              <w:rPr>
                <w:sz w:val="24"/>
              </w:rPr>
              <w:t>у</w:t>
            </w:r>
            <w:r w:rsidRPr="00876A48">
              <w:rPr>
                <w:sz w:val="24"/>
              </w:rPr>
              <w:t>жебного жилья (совместно с заинтересованными работодателями), участие в программе расселении ветхого и аварийного ж</w:t>
            </w:r>
            <w:r w:rsidRPr="00876A48">
              <w:rPr>
                <w:sz w:val="24"/>
              </w:rPr>
              <w:t>и</w:t>
            </w:r>
            <w:r w:rsidRPr="00876A48">
              <w:rPr>
                <w:sz w:val="24"/>
              </w:rPr>
              <w:t>лищного фонда</w:t>
            </w:r>
          </w:p>
        </w:tc>
        <w:tc>
          <w:tcPr>
            <w:tcW w:w="3969" w:type="dxa"/>
          </w:tcPr>
          <w:p w:rsidR="00BE6EEE" w:rsidRDefault="00F27AB2" w:rsidP="00E0479F">
            <w:pPr>
              <w:rPr>
                <w:sz w:val="24"/>
              </w:rPr>
            </w:pPr>
            <w:r>
              <w:rPr>
                <w:sz w:val="24"/>
              </w:rPr>
              <w:t>«</w:t>
            </w:r>
            <w:r w:rsidR="00BE6EEE">
              <w:rPr>
                <w:sz w:val="24"/>
              </w:rPr>
              <w:t>Доступные и качественные услуги - населению</w:t>
            </w:r>
            <w:r>
              <w:rPr>
                <w:sz w:val="24"/>
              </w:rPr>
              <w:t>»</w:t>
            </w:r>
          </w:p>
          <w:p w:rsidR="00BE6EEE" w:rsidRDefault="00F27AB2" w:rsidP="00E0479F">
            <w:pPr>
              <w:rPr>
                <w:sz w:val="24"/>
              </w:rPr>
            </w:pPr>
            <w:r>
              <w:rPr>
                <w:sz w:val="24"/>
              </w:rPr>
              <w:t>«</w:t>
            </w:r>
            <w:r w:rsidR="00BE6EEE">
              <w:rPr>
                <w:sz w:val="24"/>
              </w:rPr>
              <w:t>Инфраструктурное развитие территории и улучшение среды проживания</w:t>
            </w:r>
            <w:r>
              <w:rPr>
                <w:sz w:val="24"/>
              </w:rPr>
              <w:t>»</w:t>
            </w:r>
          </w:p>
          <w:p w:rsidR="00BE6EEE" w:rsidRDefault="00BE6EEE" w:rsidP="00E0479F">
            <w:pPr>
              <w:rPr>
                <w:sz w:val="24"/>
              </w:rPr>
            </w:pPr>
          </w:p>
          <w:p w:rsidR="00AF6D34" w:rsidRPr="00876A48" w:rsidRDefault="00AF6D34" w:rsidP="00E0479F">
            <w:pPr>
              <w:rPr>
                <w:sz w:val="24"/>
              </w:rPr>
            </w:pPr>
          </w:p>
        </w:tc>
      </w:tr>
      <w:tr w:rsidR="00AF6D34" w:rsidRPr="00876A48" w:rsidTr="00E5647C">
        <w:tc>
          <w:tcPr>
            <w:tcW w:w="2802" w:type="dxa"/>
          </w:tcPr>
          <w:p w:rsidR="00AF6D34" w:rsidRPr="00876A48" w:rsidRDefault="00AF6D34" w:rsidP="00E0479F">
            <w:pPr>
              <w:rPr>
                <w:sz w:val="24"/>
              </w:rPr>
            </w:pPr>
            <w:r w:rsidRPr="00876A48">
              <w:rPr>
                <w:sz w:val="24"/>
              </w:rPr>
              <w:t>Высокая стоимость жизни населения (в т.ч. за счет высокой стоимости слуг ЖКХ)</w:t>
            </w:r>
          </w:p>
        </w:tc>
        <w:tc>
          <w:tcPr>
            <w:tcW w:w="8079" w:type="dxa"/>
          </w:tcPr>
          <w:p w:rsidR="00AF6D34" w:rsidRPr="00876A48" w:rsidRDefault="00AF6D34" w:rsidP="00E0479F">
            <w:pPr>
              <w:rPr>
                <w:sz w:val="24"/>
              </w:rPr>
            </w:pPr>
            <w:r w:rsidRPr="00876A48">
              <w:rPr>
                <w:sz w:val="24"/>
              </w:rPr>
              <w:t>Выработки мер, направленных на повышение уровня жизни нас</w:t>
            </w:r>
            <w:r w:rsidRPr="00876A48">
              <w:rPr>
                <w:sz w:val="24"/>
              </w:rPr>
              <w:t>е</w:t>
            </w:r>
            <w:r w:rsidRPr="00876A48">
              <w:rPr>
                <w:sz w:val="24"/>
              </w:rPr>
              <w:t>ления.</w:t>
            </w:r>
          </w:p>
          <w:p w:rsidR="00AF6D34" w:rsidRPr="00876A48" w:rsidRDefault="00AF6D34" w:rsidP="00E0479F">
            <w:pPr>
              <w:rPr>
                <w:sz w:val="24"/>
              </w:rPr>
            </w:pPr>
            <w:r w:rsidRPr="00876A48">
              <w:rPr>
                <w:sz w:val="24"/>
              </w:rPr>
              <w:t>Повышение эффективности ЖКХ, реконструкция внутридомовых сетей и снижение затрат на у</w:t>
            </w:r>
            <w:r w:rsidRPr="00876A48">
              <w:rPr>
                <w:sz w:val="24"/>
              </w:rPr>
              <w:t>с</w:t>
            </w:r>
            <w:r w:rsidRPr="00876A48">
              <w:rPr>
                <w:sz w:val="24"/>
              </w:rPr>
              <w:t>луги ЖКХ.</w:t>
            </w:r>
          </w:p>
          <w:p w:rsidR="00AF6D34" w:rsidRPr="00876A48" w:rsidRDefault="00AF6D34" w:rsidP="00E0479F">
            <w:pPr>
              <w:rPr>
                <w:sz w:val="24"/>
              </w:rPr>
            </w:pPr>
            <w:r w:rsidRPr="00876A48">
              <w:rPr>
                <w:sz w:val="24"/>
              </w:rPr>
              <w:t>реконстру</w:t>
            </w:r>
            <w:r w:rsidRPr="00876A48">
              <w:rPr>
                <w:sz w:val="24"/>
              </w:rPr>
              <w:t>к</w:t>
            </w:r>
            <w:r w:rsidRPr="00876A48">
              <w:rPr>
                <w:sz w:val="24"/>
              </w:rPr>
              <w:t>ция сетей и объектов ЖКХ</w:t>
            </w:r>
          </w:p>
          <w:p w:rsidR="00AF6D34" w:rsidRPr="00876A48" w:rsidRDefault="00AF6D34" w:rsidP="00E0479F">
            <w:pPr>
              <w:rPr>
                <w:sz w:val="24"/>
              </w:rPr>
            </w:pPr>
            <w:r w:rsidRPr="00876A48">
              <w:rPr>
                <w:sz w:val="24"/>
              </w:rPr>
              <w:t>Содействие созданию высокооплачиваемых р</w:t>
            </w:r>
            <w:r w:rsidRPr="00876A48">
              <w:rPr>
                <w:sz w:val="24"/>
              </w:rPr>
              <w:t>а</w:t>
            </w:r>
            <w:r w:rsidRPr="00876A48">
              <w:rPr>
                <w:sz w:val="24"/>
              </w:rPr>
              <w:t>бочих мест в районе.</w:t>
            </w:r>
          </w:p>
          <w:p w:rsidR="00AF6D34" w:rsidRPr="00876A48" w:rsidRDefault="00AF6D34" w:rsidP="00E0479F">
            <w:pPr>
              <w:rPr>
                <w:sz w:val="24"/>
              </w:rPr>
            </w:pPr>
            <w:r w:rsidRPr="00876A48">
              <w:rPr>
                <w:sz w:val="24"/>
              </w:rPr>
              <w:t>Содействие созданию ТСЖ и ТОСов</w:t>
            </w:r>
          </w:p>
        </w:tc>
        <w:tc>
          <w:tcPr>
            <w:tcW w:w="3969" w:type="dxa"/>
          </w:tcPr>
          <w:p w:rsidR="00BE6EEE" w:rsidRDefault="00F27AB2" w:rsidP="00BE6EEE">
            <w:pPr>
              <w:rPr>
                <w:sz w:val="24"/>
              </w:rPr>
            </w:pPr>
            <w:r>
              <w:rPr>
                <w:sz w:val="24"/>
              </w:rPr>
              <w:t>«</w:t>
            </w:r>
            <w:r w:rsidR="00BE6EEE">
              <w:rPr>
                <w:sz w:val="24"/>
              </w:rPr>
              <w:t>Инфраструктурное развитие территории и улучшение среды проживания</w:t>
            </w:r>
            <w:r>
              <w:rPr>
                <w:sz w:val="24"/>
              </w:rPr>
              <w:t>»</w:t>
            </w:r>
          </w:p>
          <w:p w:rsidR="00BE6EEE" w:rsidRDefault="00F27AB2" w:rsidP="00E0479F">
            <w:pPr>
              <w:rPr>
                <w:sz w:val="24"/>
              </w:rPr>
            </w:pPr>
            <w:r>
              <w:rPr>
                <w:sz w:val="24"/>
              </w:rPr>
              <w:t>«</w:t>
            </w:r>
            <w:r w:rsidR="00BE6EEE">
              <w:rPr>
                <w:sz w:val="24"/>
              </w:rPr>
              <w:t>Повышение эффективности экономической политики</w:t>
            </w:r>
            <w:r>
              <w:rPr>
                <w:sz w:val="24"/>
              </w:rPr>
              <w:t>»</w:t>
            </w:r>
          </w:p>
          <w:p w:rsidR="00BE6EEE" w:rsidRDefault="00F27AB2" w:rsidP="00E0479F">
            <w:pPr>
              <w:rPr>
                <w:sz w:val="24"/>
              </w:rPr>
            </w:pPr>
            <w:r>
              <w:rPr>
                <w:sz w:val="24"/>
              </w:rPr>
              <w:t>«</w:t>
            </w:r>
            <w:r w:rsidR="00BE6EEE">
              <w:rPr>
                <w:sz w:val="24"/>
              </w:rPr>
              <w:t>Развитие предпринимательства</w:t>
            </w:r>
            <w:r>
              <w:rPr>
                <w:sz w:val="24"/>
              </w:rPr>
              <w:t>»</w:t>
            </w:r>
          </w:p>
          <w:p w:rsidR="00AF6D34" w:rsidRPr="00876A48" w:rsidRDefault="00AF6D34" w:rsidP="00E0479F">
            <w:pPr>
              <w:rPr>
                <w:sz w:val="24"/>
              </w:rPr>
            </w:pPr>
          </w:p>
        </w:tc>
      </w:tr>
      <w:tr w:rsidR="00AF6D34" w:rsidRPr="00876A48" w:rsidTr="00E5647C">
        <w:tc>
          <w:tcPr>
            <w:tcW w:w="2802" w:type="dxa"/>
          </w:tcPr>
          <w:p w:rsidR="00AF6D34" w:rsidRPr="00876A48" w:rsidRDefault="00AF6D34" w:rsidP="00E0479F">
            <w:pPr>
              <w:rPr>
                <w:sz w:val="24"/>
              </w:rPr>
            </w:pPr>
            <w:r w:rsidRPr="00876A48">
              <w:rPr>
                <w:sz w:val="24"/>
              </w:rPr>
              <w:t>Недостаточная устойч</w:t>
            </w:r>
            <w:r w:rsidRPr="00876A48">
              <w:rPr>
                <w:sz w:val="24"/>
              </w:rPr>
              <w:t>и</w:t>
            </w:r>
            <w:r w:rsidRPr="00876A48">
              <w:rPr>
                <w:sz w:val="24"/>
              </w:rPr>
              <w:t>вость бюджетной политики (особенно бюджетов пос</w:t>
            </w:r>
            <w:r w:rsidRPr="00876A48">
              <w:rPr>
                <w:sz w:val="24"/>
              </w:rPr>
              <w:t>е</w:t>
            </w:r>
            <w:r w:rsidRPr="00876A48">
              <w:rPr>
                <w:sz w:val="24"/>
              </w:rPr>
              <w:t>лений), низкий уровень самообеспеченности бю</w:t>
            </w:r>
            <w:r w:rsidRPr="00876A48">
              <w:rPr>
                <w:sz w:val="24"/>
              </w:rPr>
              <w:t>д</w:t>
            </w:r>
            <w:r w:rsidRPr="00876A48">
              <w:rPr>
                <w:sz w:val="24"/>
              </w:rPr>
              <w:t>жета собственными дох</w:t>
            </w:r>
            <w:r w:rsidRPr="00876A48">
              <w:rPr>
                <w:sz w:val="24"/>
              </w:rPr>
              <w:t>о</w:t>
            </w:r>
            <w:r w:rsidRPr="00876A48">
              <w:rPr>
                <w:sz w:val="24"/>
              </w:rPr>
              <w:t>дами</w:t>
            </w:r>
          </w:p>
          <w:p w:rsidR="00636B14" w:rsidRPr="00876A48" w:rsidRDefault="00636B14" w:rsidP="00E0479F">
            <w:pPr>
              <w:rPr>
                <w:sz w:val="24"/>
              </w:rPr>
            </w:pPr>
          </w:p>
        </w:tc>
        <w:tc>
          <w:tcPr>
            <w:tcW w:w="8079" w:type="dxa"/>
          </w:tcPr>
          <w:p w:rsidR="00AF6D34" w:rsidRPr="00876A48" w:rsidRDefault="00AF6D34" w:rsidP="00E0479F">
            <w:pPr>
              <w:rPr>
                <w:sz w:val="24"/>
              </w:rPr>
            </w:pPr>
            <w:r w:rsidRPr="00876A48">
              <w:rPr>
                <w:sz w:val="24"/>
              </w:rPr>
              <w:t>Выработка мер по повышению налогового потенциала района, налоговой дисциплины и мобилизация неналоговых д</w:t>
            </w:r>
            <w:r w:rsidRPr="00876A48">
              <w:rPr>
                <w:sz w:val="24"/>
              </w:rPr>
              <w:t>о</w:t>
            </w:r>
            <w:r w:rsidRPr="00876A48">
              <w:rPr>
                <w:sz w:val="24"/>
              </w:rPr>
              <w:t>ходов</w:t>
            </w:r>
          </w:p>
          <w:p w:rsidR="00AF6D34" w:rsidRPr="00876A48" w:rsidRDefault="00AF6D34" w:rsidP="00E0479F">
            <w:pPr>
              <w:rPr>
                <w:sz w:val="24"/>
              </w:rPr>
            </w:pPr>
            <w:r w:rsidRPr="00876A48">
              <w:rPr>
                <w:sz w:val="24"/>
              </w:rPr>
              <w:t>Содействие созданию высокооплачиваемых р</w:t>
            </w:r>
            <w:r w:rsidRPr="00876A48">
              <w:rPr>
                <w:sz w:val="24"/>
              </w:rPr>
              <w:t>а</w:t>
            </w:r>
            <w:r w:rsidRPr="00876A48">
              <w:rPr>
                <w:sz w:val="24"/>
              </w:rPr>
              <w:t>бочих мест</w:t>
            </w:r>
          </w:p>
          <w:p w:rsidR="00AF6D34" w:rsidRPr="00876A48" w:rsidRDefault="00AF6D34" w:rsidP="00E0479F">
            <w:pPr>
              <w:rPr>
                <w:sz w:val="24"/>
              </w:rPr>
            </w:pPr>
            <w:r w:rsidRPr="00876A48">
              <w:rPr>
                <w:sz w:val="24"/>
              </w:rPr>
              <w:t>Выработка мер по мобилизации поступлений по налогам на совокупный доход и доходов от использования муниципального им</w:t>
            </w:r>
            <w:r w:rsidRPr="00876A48">
              <w:rPr>
                <w:sz w:val="24"/>
              </w:rPr>
              <w:t>у</w:t>
            </w:r>
            <w:r w:rsidRPr="00876A48">
              <w:rPr>
                <w:sz w:val="24"/>
              </w:rPr>
              <w:t>щества</w:t>
            </w:r>
          </w:p>
          <w:p w:rsidR="00AF6D34" w:rsidRPr="00876A48" w:rsidRDefault="00AF6D34" w:rsidP="00E0479F">
            <w:pPr>
              <w:rPr>
                <w:sz w:val="24"/>
              </w:rPr>
            </w:pPr>
            <w:r w:rsidRPr="00876A48">
              <w:rPr>
                <w:sz w:val="24"/>
              </w:rPr>
              <w:t>Повышение эффективности расх</w:t>
            </w:r>
            <w:r w:rsidRPr="00876A48">
              <w:rPr>
                <w:sz w:val="24"/>
              </w:rPr>
              <w:t>о</w:t>
            </w:r>
            <w:r w:rsidRPr="00876A48">
              <w:rPr>
                <w:sz w:val="24"/>
              </w:rPr>
              <w:t>дов бюджета</w:t>
            </w:r>
          </w:p>
        </w:tc>
        <w:tc>
          <w:tcPr>
            <w:tcW w:w="3969" w:type="dxa"/>
          </w:tcPr>
          <w:p w:rsidR="00BE6EEE" w:rsidRDefault="00F27AB2" w:rsidP="00BE6EEE">
            <w:pPr>
              <w:rPr>
                <w:sz w:val="24"/>
              </w:rPr>
            </w:pPr>
            <w:r>
              <w:rPr>
                <w:sz w:val="24"/>
              </w:rPr>
              <w:t>«</w:t>
            </w:r>
            <w:r w:rsidR="00BE6EEE">
              <w:rPr>
                <w:sz w:val="24"/>
              </w:rPr>
              <w:t>Доступные и качественные услуги - населению</w:t>
            </w:r>
            <w:r>
              <w:rPr>
                <w:sz w:val="24"/>
              </w:rPr>
              <w:t>»</w:t>
            </w:r>
          </w:p>
          <w:p w:rsidR="008616F5" w:rsidRDefault="00F27AB2" w:rsidP="008616F5">
            <w:pPr>
              <w:rPr>
                <w:sz w:val="24"/>
              </w:rPr>
            </w:pPr>
            <w:r>
              <w:rPr>
                <w:sz w:val="24"/>
              </w:rPr>
              <w:t>«</w:t>
            </w:r>
            <w:r w:rsidR="008616F5">
              <w:rPr>
                <w:sz w:val="24"/>
              </w:rPr>
              <w:t>Повышение эффективности экономической политики</w:t>
            </w:r>
            <w:r>
              <w:rPr>
                <w:sz w:val="24"/>
              </w:rPr>
              <w:t>»</w:t>
            </w:r>
          </w:p>
          <w:p w:rsidR="008616F5" w:rsidRDefault="00F27AB2" w:rsidP="008616F5">
            <w:pPr>
              <w:rPr>
                <w:sz w:val="24"/>
              </w:rPr>
            </w:pPr>
            <w:r>
              <w:rPr>
                <w:sz w:val="24"/>
              </w:rPr>
              <w:t>«</w:t>
            </w:r>
            <w:r w:rsidR="008616F5">
              <w:rPr>
                <w:sz w:val="24"/>
              </w:rPr>
              <w:t>Развитие предпринимательства</w:t>
            </w:r>
            <w:r>
              <w:rPr>
                <w:sz w:val="24"/>
              </w:rPr>
              <w:t>»</w:t>
            </w:r>
          </w:p>
          <w:p w:rsidR="008616F5" w:rsidRDefault="008616F5" w:rsidP="00BE6EEE">
            <w:pPr>
              <w:rPr>
                <w:sz w:val="24"/>
              </w:rPr>
            </w:pPr>
          </w:p>
          <w:p w:rsidR="00AF6D34" w:rsidRPr="00876A48" w:rsidRDefault="00AF6D34" w:rsidP="00E0479F">
            <w:pPr>
              <w:rPr>
                <w:sz w:val="24"/>
              </w:rPr>
            </w:pPr>
          </w:p>
        </w:tc>
      </w:tr>
      <w:tr w:rsidR="00AF6D34" w:rsidRPr="00876A48" w:rsidTr="00E5647C">
        <w:tc>
          <w:tcPr>
            <w:tcW w:w="2802" w:type="dxa"/>
          </w:tcPr>
          <w:p w:rsidR="00AF6D34" w:rsidRPr="00876A48" w:rsidRDefault="00AF6D34" w:rsidP="00E0479F">
            <w:pPr>
              <w:rPr>
                <w:sz w:val="24"/>
              </w:rPr>
            </w:pPr>
            <w:r w:rsidRPr="00876A48">
              <w:rPr>
                <w:sz w:val="24"/>
              </w:rPr>
              <w:t>Недостаточный уровень потребительского сектора эк</w:t>
            </w:r>
            <w:r w:rsidRPr="00876A48">
              <w:rPr>
                <w:sz w:val="24"/>
              </w:rPr>
              <w:t>о</w:t>
            </w:r>
            <w:r w:rsidRPr="00876A48">
              <w:rPr>
                <w:sz w:val="24"/>
              </w:rPr>
              <w:t>номики в районе</w:t>
            </w:r>
          </w:p>
          <w:p w:rsidR="00636B14" w:rsidRPr="00876A48" w:rsidRDefault="00636B14" w:rsidP="00E0479F">
            <w:pPr>
              <w:rPr>
                <w:sz w:val="24"/>
              </w:rPr>
            </w:pPr>
          </w:p>
        </w:tc>
        <w:tc>
          <w:tcPr>
            <w:tcW w:w="8079" w:type="dxa"/>
          </w:tcPr>
          <w:p w:rsidR="00AF6D34" w:rsidRPr="00876A48" w:rsidRDefault="00AF6D34" w:rsidP="00E0479F">
            <w:pPr>
              <w:rPr>
                <w:sz w:val="24"/>
              </w:rPr>
            </w:pPr>
            <w:r w:rsidRPr="00876A48">
              <w:rPr>
                <w:sz w:val="24"/>
              </w:rPr>
              <w:t>Выработка мер, направленных на стимулиров</w:t>
            </w:r>
            <w:r w:rsidRPr="00876A48">
              <w:rPr>
                <w:sz w:val="24"/>
              </w:rPr>
              <w:t>а</w:t>
            </w:r>
            <w:r w:rsidRPr="00876A48">
              <w:rPr>
                <w:sz w:val="24"/>
              </w:rPr>
              <w:t>ние и поддержку развития малого и средн</w:t>
            </w:r>
            <w:r w:rsidRPr="00876A48">
              <w:rPr>
                <w:sz w:val="24"/>
              </w:rPr>
              <w:t>е</w:t>
            </w:r>
            <w:r w:rsidRPr="00876A48">
              <w:rPr>
                <w:sz w:val="24"/>
              </w:rPr>
              <w:t>го бизнеса.</w:t>
            </w:r>
          </w:p>
          <w:p w:rsidR="00AF6D34" w:rsidRPr="00876A48" w:rsidRDefault="00AF6D34" w:rsidP="00E0479F">
            <w:pPr>
              <w:rPr>
                <w:sz w:val="24"/>
              </w:rPr>
            </w:pPr>
            <w:r w:rsidRPr="00876A48">
              <w:rPr>
                <w:sz w:val="24"/>
              </w:rPr>
              <w:t>Стимулирование развития сферы платных у</w:t>
            </w:r>
            <w:r w:rsidRPr="00876A48">
              <w:rPr>
                <w:sz w:val="24"/>
              </w:rPr>
              <w:t>с</w:t>
            </w:r>
            <w:r w:rsidRPr="00876A48">
              <w:rPr>
                <w:sz w:val="24"/>
              </w:rPr>
              <w:t>луг населению.</w:t>
            </w:r>
          </w:p>
        </w:tc>
        <w:tc>
          <w:tcPr>
            <w:tcW w:w="3969" w:type="dxa"/>
          </w:tcPr>
          <w:p w:rsidR="00AF6D34" w:rsidRPr="00876A48" w:rsidRDefault="00F27AB2" w:rsidP="00E0479F">
            <w:pPr>
              <w:rPr>
                <w:sz w:val="24"/>
              </w:rPr>
            </w:pPr>
            <w:r>
              <w:rPr>
                <w:sz w:val="24"/>
              </w:rPr>
              <w:t>«</w:t>
            </w:r>
            <w:r w:rsidR="00AF6D34" w:rsidRPr="00876A48">
              <w:rPr>
                <w:sz w:val="24"/>
              </w:rPr>
              <w:t>Доступные и качественные услуг – населению</w:t>
            </w:r>
            <w:r>
              <w:rPr>
                <w:sz w:val="24"/>
              </w:rPr>
              <w:t>»</w:t>
            </w:r>
          </w:p>
          <w:p w:rsidR="008616F5" w:rsidRDefault="008616F5" w:rsidP="008616F5">
            <w:pPr>
              <w:rPr>
                <w:sz w:val="24"/>
              </w:rPr>
            </w:pPr>
            <w:r>
              <w:rPr>
                <w:sz w:val="24"/>
              </w:rPr>
              <w:t>Развитие предпринимательства</w:t>
            </w:r>
            <w:r w:rsidR="00F27AB2">
              <w:rPr>
                <w:sz w:val="24"/>
              </w:rPr>
              <w:t>»</w:t>
            </w:r>
          </w:p>
          <w:p w:rsidR="008616F5" w:rsidRDefault="008616F5" w:rsidP="008616F5">
            <w:pPr>
              <w:rPr>
                <w:sz w:val="24"/>
              </w:rPr>
            </w:pPr>
          </w:p>
          <w:p w:rsidR="00AF6D34" w:rsidRPr="00876A48" w:rsidRDefault="00AF6D34" w:rsidP="00E0479F">
            <w:pPr>
              <w:rPr>
                <w:sz w:val="24"/>
              </w:rPr>
            </w:pPr>
          </w:p>
        </w:tc>
      </w:tr>
      <w:tr w:rsidR="00AF6D34" w:rsidRPr="00876A48" w:rsidTr="00E5647C">
        <w:tc>
          <w:tcPr>
            <w:tcW w:w="2802" w:type="dxa"/>
          </w:tcPr>
          <w:p w:rsidR="00AF6D34" w:rsidRPr="00876A48" w:rsidRDefault="00AF6D34" w:rsidP="00E0479F">
            <w:pPr>
              <w:rPr>
                <w:sz w:val="24"/>
              </w:rPr>
            </w:pPr>
            <w:r w:rsidRPr="00876A48">
              <w:rPr>
                <w:bCs/>
                <w:sz w:val="24"/>
              </w:rPr>
              <w:t>Зависимость экономики района от деятельности градообразующих пре</w:t>
            </w:r>
            <w:r w:rsidRPr="00876A48">
              <w:rPr>
                <w:bCs/>
                <w:sz w:val="24"/>
              </w:rPr>
              <w:t>д</w:t>
            </w:r>
            <w:r w:rsidRPr="00876A48">
              <w:rPr>
                <w:bCs/>
                <w:sz w:val="24"/>
              </w:rPr>
              <w:t>приятий</w:t>
            </w:r>
          </w:p>
        </w:tc>
        <w:tc>
          <w:tcPr>
            <w:tcW w:w="8079" w:type="dxa"/>
          </w:tcPr>
          <w:p w:rsidR="00AF6D34" w:rsidRPr="00876A48" w:rsidRDefault="00AF6D34" w:rsidP="00E0479F">
            <w:pPr>
              <w:rPr>
                <w:bCs/>
                <w:sz w:val="24"/>
              </w:rPr>
            </w:pPr>
            <w:r w:rsidRPr="00876A48">
              <w:rPr>
                <w:bCs/>
                <w:sz w:val="24"/>
              </w:rPr>
              <w:t>Содействие реализации проектов модернизации и диверсификации градообразующих предпр</w:t>
            </w:r>
            <w:r w:rsidRPr="00876A48">
              <w:rPr>
                <w:bCs/>
                <w:sz w:val="24"/>
              </w:rPr>
              <w:t>и</w:t>
            </w:r>
            <w:r w:rsidRPr="00876A48">
              <w:rPr>
                <w:bCs/>
                <w:sz w:val="24"/>
              </w:rPr>
              <w:t>ятий района.</w:t>
            </w:r>
          </w:p>
          <w:p w:rsidR="00AF6D34" w:rsidRPr="00876A48" w:rsidRDefault="00AF6D34" w:rsidP="00E0479F">
            <w:pPr>
              <w:rPr>
                <w:sz w:val="24"/>
              </w:rPr>
            </w:pPr>
            <w:r w:rsidRPr="00876A48">
              <w:rPr>
                <w:sz w:val="24"/>
              </w:rPr>
              <w:t>Стимулирование предпринимательской активн</w:t>
            </w:r>
            <w:r w:rsidRPr="00876A48">
              <w:rPr>
                <w:sz w:val="24"/>
              </w:rPr>
              <w:t>о</w:t>
            </w:r>
            <w:r w:rsidRPr="00876A48">
              <w:rPr>
                <w:sz w:val="24"/>
              </w:rPr>
              <w:t>сти населения и расширение поддержки м</w:t>
            </w:r>
            <w:r w:rsidRPr="00876A48">
              <w:rPr>
                <w:sz w:val="24"/>
              </w:rPr>
              <w:t>а</w:t>
            </w:r>
            <w:r w:rsidRPr="00876A48">
              <w:rPr>
                <w:sz w:val="24"/>
              </w:rPr>
              <w:t>лого и среднего бизнеса.</w:t>
            </w:r>
          </w:p>
          <w:p w:rsidR="00AF6D34" w:rsidRPr="00876A48" w:rsidRDefault="00AF6D34" w:rsidP="00E0479F">
            <w:pPr>
              <w:rPr>
                <w:sz w:val="24"/>
              </w:rPr>
            </w:pPr>
            <w:r w:rsidRPr="00876A48">
              <w:rPr>
                <w:sz w:val="24"/>
              </w:rPr>
              <w:t>Повышение инвестиционной привлекательности района, создание инструментов поддержки и сопровождения инвестиционных прое</w:t>
            </w:r>
            <w:r w:rsidRPr="00876A48">
              <w:rPr>
                <w:sz w:val="24"/>
              </w:rPr>
              <w:t>к</w:t>
            </w:r>
            <w:r w:rsidRPr="00876A48">
              <w:rPr>
                <w:sz w:val="24"/>
              </w:rPr>
              <w:t>тов.</w:t>
            </w:r>
          </w:p>
          <w:p w:rsidR="00636B14" w:rsidRPr="00876A48" w:rsidRDefault="00AF6D34" w:rsidP="00636B14">
            <w:pPr>
              <w:rPr>
                <w:sz w:val="24"/>
              </w:rPr>
            </w:pPr>
            <w:r w:rsidRPr="00876A48">
              <w:rPr>
                <w:sz w:val="24"/>
              </w:rPr>
              <w:t>Подготовка инвестиционных площадок и созд</w:t>
            </w:r>
            <w:r w:rsidRPr="00876A48">
              <w:rPr>
                <w:sz w:val="24"/>
              </w:rPr>
              <w:t>а</w:t>
            </w:r>
            <w:r w:rsidRPr="00876A48">
              <w:rPr>
                <w:sz w:val="24"/>
              </w:rPr>
              <w:t>ние инфраструктуры для размещения инвестиционных прое</w:t>
            </w:r>
            <w:r w:rsidRPr="00876A48">
              <w:rPr>
                <w:sz w:val="24"/>
              </w:rPr>
              <w:t>к</w:t>
            </w:r>
            <w:r w:rsidRPr="00876A48">
              <w:rPr>
                <w:sz w:val="24"/>
              </w:rPr>
              <w:t>тов.</w:t>
            </w:r>
          </w:p>
        </w:tc>
        <w:tc>
          <w:tcPr>
            <w:tcW w:w="3969" w:type="dxa"/>
          </w:tcPr>
          <w:p w:rsidR="008616F5" w:rsidRDefault="008616F5" w:rsidP="008616F5">
            <w:pPr>
              <w:rPr>
                <w:sz w:val="24"/>
              </w:rPr>
            </w:pPr>
            <w:r>
              <w:rPr>
                <w:sz w:val="24"/>
              </w:rPr>
              <w:t>Повышение эффективности экономической политики</w:t>
            </w:r>
            <w:r w:rsidR="00F27AB2">
              <w:rPr>
                <w:sz w:val="24"/>
              </w:rPr>
              <w:t>»</w:t>
            </w:r>
          </w:p>
          <w:p w:rsidR="008616F5" w:rsidRDefault="00F27AB2" w:rsidP="008616F5">
            <w:pPr>
              <w:rPr>
                <w:sz w:val="24"/>
              </w:rPr>
            </w:pPr>
            <w:r>
              <w:rPr>
                <w:sz w:val="24"/>
              </w:rPr>
              <w:t>«</w:t>
            </w:r>
            <w:r w:rsidR="008616F5">
              <w:rPr>
                <w:sz w:val="24"/>
              </w:rPr>
              <w:t>Развитие предпринимательства</w:t>
            </w:r>
            <w:r>
              <w:rPr>
                <w:sz w:val="24"/>
              </w:rPr>
              <w:t>»</w:t>
            </w:r>
          </w:p>
          <w:p w:rsidR="008616F5" w:rsidRDefault="00F27AB2" w:rsidP="00E0479F">
            <w:pPr>
              <w:rPr>
                <w:sz w:val="24"/>
              </w:rPr>
            </w:pPr>
            <w:r>
              <w:rPr>
                <w:sz w:val="24"/>
              </w:rPr>
              <w:t>«</w:t>
            </w:r>
            <w:r w:rsidR="008616F5">
              <w:rPr>
                <w:sz w:val="24"/>
              </w:rPr>
              <w:t>Повышение инвестиционной привлекательности района и привлечения инвестиций</w:t>
            </w:r>
            <w:r>
              <w:rPr>
                <w:sz w:val="24"/>
              </w:rPr>
              <w:t>»</w:t>
            </w:r>
          </w:p>
          <w:p w:rsidR="008616F5" w:rsidRDefault="008616F5" w:rsidP="00E0479F">
            <w:pPr>
              <w:rPr>
                <w:sz w:val="24"/>
              </w:rPr>
            </w:pPr>
          </w:p>
          <w:p w:rsidR="00AF6D34" w:rsidRPr="00876A48" w:rsidRDefault="00AF6D34" w:rsidP="00E0479F">
            <w:pPr>
              <w:rPr>
                <w:sz w:val="24"/>
              </w:rPr>
            </w:pPr>
          </w:p>
        </w:tc>
      </w:tr>
      <w:tr w:rsidR="00AF6D34" w:rsidRPr="00876A48" w:rsidTr="00E5647C">
        <w:tc>
          <w:tcPr>
            <w:tcW w:w="2802" w:type="dxa"/>
          </w:tcPr>
          <w:p w:rsidR="00AF6D34" w:rsidRPr="00876A48" w:rsidRDefault="00AF6D34" w:rsidP="00E0479F">
            <w:pPr>
              <w:rPr>
                <w:sz w:val="24"/>
              </w:rPr>
            </w:pPr>
            <w:r w:rsidRPr="00876A48">
              <w:rPr>
                <w:sz w:val="24"/>
              </w:rPr>
              <w:t>Значительный объем выбросов загрязняющих веществ в атмосферу и в</w:t>
            </w:r>
            <w:r w:rsidRPr="00876A48">
              <w:rPr>
                <w:sz w:val="24"/>
              </w:rPr>
              <w:t>ы</w:t>
            </w:r>
            <w:r w:rsidRPr="00876A48">
              <w:rPr>
                <w:sz w:val="24"/>
              </w:rPr>
              <w:t>сокий объем образования промышле</w:t>
            </w:r>
            <w:r w:rsidRPr="00876A48">
              <w:rPr>
                <w:sz w:val="24"/>
              </w:rPr>
              <w:t>н</w:t>
            </w:r>
            <w:r w:rsidRPr="00876A48">
              <w:rPr>
                <w:sz w:val="24"/>
              </w:rPr>
              <w:t>ных и ТБО</w:t>
            </w:r>
          </w:p>
        </w:tc>
        <w:tc>
          <w:tcPr>
            <w:tcW w:w="8079" w:type="dxa"/>
          </w:tcPr>
          <w:p w:rsidR="00AF6D34" w:rsidRPr="00876A48" w:rsidRDefault="00AF6D34" w:rsidP="00E0479F">
            <w:pPr>
              <w:rPr>
                <w:sz w:val="24"/>
              </w:rPr>
            </w:pPr>
            <w:r w:rsidRPr="00876A48">
              <w:rPr>
                <w:sz w:val="24"/>
              </w:rPr>
              <w:t>Реализация мероприятий и включение технол</w:t>
            </w:r>
            <w:r w:rsidRPr="00876A48">
              <w:rPr>
                <w:sz w:val="24"/>
              </w:rPr>
              <w:t>о</w:t>
            </w:r>
            <w:r w:rsidRPr="00876A48">
              <w:rPr>
                <w:sz w:val="24"/>
              </w:rPr>
              <w:t>гий по защите окружающей среды при выработке и реализации проектов модернизации прои</w:t>
            </w:r>
            <w:r w:rsidRPr="00876A48">
              <w:rPr>
                <w:sz w:val="24"/>
              </w:rPr>
              <w:t>з</w:t>
            </w:r>
            <w:r w:rsidRPr="00876A48">
              <w:rPr>
                <w:sz w:val="24"/>
              </w:rPr>
              <w:t>водств и создания новых предприятий.</w:t>
            </w:r>
          </w:p>
          <w:p w:rsidR="00AF6D34" w:rsidRPr="00876A48" w:rsidRDefault="00AF6D34" w:rsidP="00E0479F">
            <w:pPr>
              <w:rPr>
                <w:sz w:val="24"/>
              </w:rPr>
            </w:pPr>
            <w:r w:rsidRPr="00876A48">
              <w:rPr>
                <w:sz w:val="24"/>
              </w:rPr>
              <w:t>Выработка мер, направленных на защиту и пр</w:t>
            </w:r>
            <w:r w:rsidRPr="00876A48">
              <w:rPr>
                <w:sz w:val="24"/>
              </w:rPr>
              <w:t>о</w:t>
            </w:r>
            <w:r w:rsidRPr="00876A48">
              <w:rPr>
                <w:sz w:val="24"/>
              </w:rPr>
              <w:t>филактику заболеваний населения, а также пропаганду здорового образа жи</w:t>
            </w:r>
            <w:r w:rsidRPr="00876A48">
              <w:rPr>
                <w:sz w:val="24"/>
              </w:rPr>
              <w:t>з</w:t>
            </w:r>
            <w:r w:rsidRPr="00876A48">
              <w:rPr>
                <w:sz w:val="24"/>
              </w:rPr>
              <w:t>ни.</w:t>
            </w:r>
          </w:p>
        </w:tc>
        <w:tc>
          <w:tcPr>
            <w:tcW w:w="3969" w:type="dxa"/>
          </w:tcPr>
          <w:p w:rsidR="00AF6D34" w:rsidRDefault="00F27AB2" w:rsidP="00E0479F">
            <w:pPr>
              <w:rPr>
                <w:sz w:val="24"/>
              </w:rPr>
            </w:pPr>
            <w:r>
              <w:rPr>
                <w:sz w:val="24"/>
              </w:rPr>
              <w:t>«</w:t>
            </w:r>
            <w:r w:rsidR="00AF6D34" w:rsidRPr="00876A48">
              <w:rPr>
                <w:sz w:val="24"/>
              </w:rPr>
              <w:t>Доступные и</w:t>
            </w:r>
            <w:r w:rsidR="008616F5">
              <w:rPr>
                <w:sz w:val="24"/>
              </w:rPr>
              <w:t xml:space="preserve"> качественные услуг – населению</w:t>
            </w:r>
            <w:r>
              <w:rPr>
                <w:sz w:val="24"/>
              </w:rPr>
              <w:t>»</w:t>
            </w:r>
          </w:p>
          <w:p w:rsidR="008616F5" w:rsidRDefault="00F27AB2" w:rsidP="008616F5">
            <w:pPr>
              <w:rPr>
                <w:sz w:val="24"/>
              </w:rPr>
            </w:pPr>
            <w:r>
              <w:rPr>
                <w:sz w:val="24"/>
              </w:rPr>
              <w:t>«</w:t>
            </w:r>
            <w:r w:rsidR="008616F5">
              <w:rPr>
                <w:sz w:val="24"/>
              </w:rPr>
              <w:t>Повышение эффективности экономической политики</w:t>
            </w:r>
            <w:r>
              <w:rPr>
                <w:sz w:val="24"/>
              </w:rPr>
              <w:t>»</w:t>
            </w:r>
          </w:p>
          <w:p w:rsidR="008616F5" w:rsidRPr="00876A48" w:rsidRDefault="008616F5" w:rsidP="00E0479F">
            <w:pPr>
              <w:rPr>
                <w:sz w:val="24"/>
              </w:rPr>
            </w:pPr>
          </w:p>
        </w:tc>
      </w:tr>
      <w:tr w:rsidR="00AF6D34" w:rsidRPr="00876A48" w:rsidTr="00E5647C">
        <w:tc>
          <w:tcPr>
            <w:tcW w:w="2802" w:type="dxa"/>
          </w:tcPr>
          <w:p w:rsidR="00AF6D34" w:rsidRPr="00876A48" w:rsidRDefault="00AF6D34" w:rsidP="00E0479F">
            <w:pPr>
              <w:rPr>
                <w:sz w:val="24"/>
              </w:rPr>
            </w:pPr>
            <w:r w:rsidRPr="00876A48">
              <w:rPr>
                <w:sz w:val="24"/>
              </w:rPr>
              <w:t>Увеличение оттока населения из сельских нас</w:t>
            </w:r>
            <w:r w:rsidRPr="00876A48">
              <w:rPr>
                <w:sz w:val="24"/>
              </w:rPr>
              <w:t>е</w:t>
            </w:r>
            <w:r w:rsidRPr="00876A48">
              <w:rPr>
                <w:sz w:val="24"/>
              </w:rPr>
              <w:t>ленных пунктов</w:t>
            </w:r>
            <w:r w:rsidR="00110694" w:rsidRPr="00876A48">
              <w:rPr>
                <w:sz w:val="24"/>
              </w:rPr>
              <w:t xml:space="preserve"> (особенно удаленных поселков) </w:t>
            </w:r>
            <w:r w:rsidRPr="00876A48">
              <w:rPr>
                <w:sz w:val="24"/>
              </w:rPr>
              <w:t xml:space="preserve"> района</w:t>
            </w:r>
          </w:p>
        </w:tc>
        <w:tc>
          <w:tcPr>
            <w:tcW w:w="8079" w:type="dxa"/>
          </w:tcPr>
          <w:p w:rsidR="00AF6D34" w:rsidRPr="00876A48" w:rsidRDefault="00AF6D34" w:rsidP="00E0479F">
            <w:pPr>
              <w:rPr>
                <w:sz w:val="24"/>
              </w:rPr>
            </w:pPr>
            <w:r w:rsidRPr="00876A48">
              <w:rPr>
                <w:sz w:val="24"/>
              </w:rPr>
              <w:t>Стимулирование развития малого и среднего бизнеса в поселках и поддержка предпринимательской активности жит</w:t>
            </w:r>
            <w:r w:rsidRPr="00876A48">
              <w:rPr>
                <w:sz w:val="24"/>
              </w:rPr>
              <w:t>е</w:t>
            </w:r>
            <w:r w:rsidRPr="00876A48">
              <w:rPr>
                <w:sz w:val="24"/>
              </w:rPr>
              <w:t>лей.</w:t>
            </w:r>
          </w:p>
          <w:p w:rsidR="00AF6D34" w:rsidRPr="00876A48" w:rsidRDefault="00AF6D34" w:rsidP="00E0479F">
            <w:pPr>
              <w:rPr>
                <w:sz w:val="24"/>
              </w:rPr>
            </w:pPr>
            <w:r w:rsidRPr="00876A48">
              <w:rPr>
                <w:sz w:val="24"/>
              </w:rPr>
              <w:t>Выработка мер, направленных на поддержку и обеспечение самозанятости жителей сельских посел</w:t>
            </w:r>
            <w:r w:rsidRPr="00876A48">
              <w:rPr>
                <w:sz w:val="24"/>
              </w:rPr>
              <w:t>е</w:t>
            </w:r>
            <w:r w:rsidRPr="00876A48">
              <w:rPr>
                <w:sz w:val="24"/>
              </w:rPr>
              <w:t>ний.</w:t>
            </w:r>
          </w:p>
          <w:p w:rsidR="00AF6D34" w:rsidRPr="00876A48" w:rsidRDefault="00AF6D34" w:rsidP="00E0479F">
            <w:pPr>
              <w:rPr>
                <w:sz w:val="24"/>
              </w:rPr>
            </w:pPr>
            <w:r w:rsidRPr="00876A48">
              <w:rPr>
                <w:sz w:val="24"/>
              </w:rPr>
              <w:t>Повышение доступности социальных услуг и качества социального обслуживания жит</w:t>
            </w:r>
            <w:r w:rsidRPr="00876A48">
              <w:rPr>
                <w:sz w:val="24"/>
              </w:rPr>
              <w:t>е</w:t>
            </w:r>
            <w:r w:rsidRPr="00876A48">
              <w:rPr>
                <w:sz w:val="24"/>
              </w:rPr>
              <w:t>лей сельских поселений.</w:t>
            </w:r>
          </w:p>
          <w:p w:rsidR="00AF6D34" w:rsidRPr="00876A48" w:rsidRDefault="00AF6D34" w:rsidP="00E0479F">
            <w:pPr>
              <w:rPr>
                <w:sz w:val="24"/>
              </w:rPr>
            </w:pPr>
            <w:r w:rsidRPr="00876A48">
              <w:rPr>
                <w:sz w:val="24"/>
              </w:rPr>
              <w:t>Выработка мер, направленных на выявление и вовлечение в хозяйственный оборот неиспол</w:t>
            </w:r>
            <w:r w:rsidRPr="00876A48">
              <w:rPr>
                <w:sz w:val="24"/>
              </w:rPr>
              <w:t>ь</w:t>
            </w:r>
            <w:r w:rsidRPr="00876A48">
              <w:rPr>
                <w:sz w:val="24"/>
              </w:rPr>
              <w:t>зуемых ресурсов и экономического потенциала поселений (природных ресурсов, туристского и культурного потенциала, неиспользуемых земельных участков и потенциальных инвестиционных площ</w:t>
            </w:r>
            <w:r w:rsidRPr="00876A48">
              <w:rPr>
                <w:sz w:val="24"/>
              </w:rPr>
              <w:t>а</w:t>
            </w:r>
            <w:r w:rsidRPr="00876A48">
              <w:rPr>
                <w:sz w:val="24"/>
              </w:rPr>
              <w:t>док).</w:t>
            </w:r>
          </w:p>
        </w:tc>
        <w:tc>
          <w:tcPr>
            <w:tcW w:w="3969" w:type="dxa"/>
          </w:tcPr>
          <w:p w:rsidR="008616F5" w:rsidRDefault="00F27AB2" w:rsidP="008616F5">
            <w:pPr>
              <w:rPr>
                <w:sz w:val="24"/>
              </w:rPr>
            </w:pPr>
            <w:r>
              <w:rPr>
                <w:sz w:val="24"/>
              </w:rPr>
              <w:t>«</w:t>
            </w:r>
            <w:r w:rsidR="008616F5">
              <w:rPr>
                <w:sz w:val="24"/>
              </w:rPr>
              <w:t>Развитие предпринимательства</w:t>
            </w:r>
            <w:r>
              <w:rPr>
                <w:sz w:val="24"/>
              </w:rPr>
              <w:t>»</w:t>
            </w:r>
          </w:p>
          <w:p w:rsidR="008616F5" w:rsidRDefault="00F27AB2" w:rsidP="008616F5">
            <w:pPr>
              <w:rPr>
                <w:sz w:val="24"/>
              </w:rPr>
            </w:pPr>
            <w:r>
              <w:rPr>
                <w:sz w:val="24"/>
              </w:rPr>
              <w:t>«</w:t>
            </w:r>
            <w:r w:rsidR="008616F5">
              <w:rPr>
                <w:sz w:val="24"/>
              </w:rPr>
              <w:t>Повышение инвестиционной привлекательности района и привлечения инвестиций</w:t>
            </w:r>
            <w:r>
              <w:rPr>
                <w:sz w:val="24"/>
              </w:rPr>
              <w:t>»</w:t>
            </w:r>
          </w:p>
          <w:p w:rsidR="008616F5" w:rsidRDefault="00F27AB2" w:rsidP="008616F5">
            <w:pPr>
              <w:rPr>
                <w:sz w:val="24"/>
              </w:rPr>
            </w:pPr>
            <w:r>
              <w:rPr>
                <w:sz w:val="24"/>
              </w:rPr>
              <w:t>«</w:t>
            </w:r>
            <w:r w:rsidR="008616F5" w:rsidRPr="00876A48">
              <w:rPr>
                <w:sz w:val="24"/>
              </w:rPr>
              <w:t>Доступные и</w:t>
            </w:r>
            <w:r w:rsidR="008616F5">
              <w:rPr>
                <w:sz w:val="24"/>
              </w:rPr>
              <w:t xml:space="preserve"> качественные услуг – населению</w:t>
            </w:r>
            <w:r>
              <w:rPr>
                <w:sz w:val="24"/>
              </w:rPr>
              <w:t>»</w:t>
            </w:r>
          </w:p>
          <w:p w:rsidR="008616F5" w:rsidRDefault="008616F5" w:rsidP="00E0479F">
            <w:pPr>
              <w:rPr>
                <w:sz w:val="24"/>
              </w:rPr>
            </w:pPr>
          </w:p>
          <w:p w:rsidR="008616F5" w:rsidRDefault="008616F5" w:rsidP="00E0479F">
            <w:pPr>
              <w:rPr>
                <w:sz w:val="24"/>
              </w:rPr>
            </w:pPr>
          </w:p>
          <w:p w:rsidR="00AF6D34" w:rsidRPr="00876A48" w:rsidRDefault="00AF6D34" w:rsidP="00E0479F">
            <w:pPr>
              <w:rPr>
                <w:sz w:val="24"/>
              </w:rPr>
            </w:pPr>
          </w:p>
        </w:tc>
      </w:tr>
    </w:tbl>
    <w:p w:rsidR="009240ED" w:rsidRPr="00AF6D34" w:rsidRDefault="009240ED" w:rsidP="009240ED">
      <w:pPr>
        <w:pStyle w:val="a6"/>
        <w:spacing w:after="120" w:line="240" w:lineRule="auto"/>
        <w:ind w:left="0"/>
        <w:jc w:val="right"/>
        <w:rPr>
          <w:rFonts w:ascii="Times New Roman" w:hAnsi="Times New Roman"/>
          <w:bCs/>
          <w:iCs/>
          <w:sz w:val="24"/>
          <w:szCs w:val="24"/>
        </w:rPr>
      </w:pPr>
    </w:p>
    <w:p w:rsidR="00636B14" w:rsidRPr="004B73F6" w:rsidRDefault="00636B14" w:rsidP="009240ED">
      <w:pPr>
        <w:spacing w:before="120"/>
        <w:ind w:firstLine="709"/>
        <w:jc w:val="both"/>
        <w:rPr>
          <w:rFonts w:ascii="Arial" w:hAnsi="Arial" w:cs="Arial"/>
        </w:rPr>
      </w:pPr>
    </w:p>
    <w:p w:rsidR="00636B14" w:rsidRDefault="00636B14" w:rsidP="00D374CE">
      <w:pPr>
        <w:pStyle w:val="2"/>
        <w:ind w:left="709"/>
        <w:jc w:val="left"/>
        <w:sectPr w:rsidR="00636B14" w:rsidSect="00636B14">
          <w:pgSz w:w="16838" w:h="11906" w:orient="landscape"/>
          <w:pgMar w:top="851" w:right="1134" w:bottom="1701" w:left="1134" w:header="709" w:footer="709" w:gutter="0"/>
          <w:cols w:space="708"/>
          <w:docGrid w:linePitch="360"/>
        </w:sectPr>
      </w:pPr>
      <w:bookmarkStart w:id="10" w:name="_Toc412752720"/>
    </w:p>
    <w:p w:rsidR="009240ED" w:rsidRPr="003B3A10" w:rsidRDefault="009240ED" w:rsidP="00D374CE">
      <w:pPr>
        <w:pStyle w:val="2"/>
        <w:ind w:left="709"/>
        <w:jc w:val="left"/>
      </w:pPr>
      <w:r>
        <w:t>1.9. Стратегический анализ (</w:t>
      </w:r>
      <w:r w:rsidRPr="003B3A10">
        <w:rPr>
          <w:lang w:val="en-US"/>
        </w:rPr>
        <w:t>SWOT</w:t>
      </w:r>
      <w:r w:rsidRPr="003B3A10">
        <w:t>-анализ</w:t>
      </w:r>
      <w:r>
        <w:t>)</w:t>
      </w:r>
      <w:r w:rsidRPr="003B3A10">
        <w:t xml:space="preserve"> района</w:t>
      </w:r>
      <w:bookmarkEnd w:id="10"/>
    </w:p>
    <w:p w:rsidR="009240ED" w:rsidRPr="00D374CE" w:rsidRDefault="009240ED" w:rsidP="009240ED">
      <w:pPr>
        <w:ind w:firstLine="709"/>
        <w:jc w:val="both"/>
        <w:rPr>
          <w:sz w:val="24"/>
        </w:rPr>
      </w:pPr>
      <w:r w:rsidRPr="00D374CE">
        <w:rPr>
          <w:sz w:val="24"/>
        </w:rPr>
        <w:t>С целью определения ключевых стратегических направлений социально-экономического раз</w:t>
      </w:r>
      <w:r w:rsidR="00D374CE">
        <w:rPr>
          <w:sz w:val="24"/>
        </w:rPr>
        <w:t xml:space="preserve">вития </w:t>
      </w:r>
      <w:r w:rsidRPr="00D374CE">
        <w:rPr>
          <w:sz w:val="24"/>
        </w:rPr>
        <w:t>района, а также выявления неблагоприятных факторов, которые могут быть устранены, либо их негативное влияние должно быть миним</w:t>
      </w:r>
      <w:r w:rsidRPr="00D374CE">
        <w:rPr>
          <w:sz w:val="24"/>
        </w:rPr>
        <w:t>и</w:t>
      </w:r>
      <w:r w:rsidRPr="00D374CE">
        <w:rPr>
          <w:sz w:val="24"/>
        </w:rPr>
        <w:t xml:space="preserve">зированы, использованы методика </w:t>
      </w:r>
      <w:r w:rsidRPr="00D374CE">
        <w:rPr>
          <w:sz w:val="24"/>
          <w:lang w:val="en-US"/>
        </w:rPr>
        <w:t>SWOT</w:t>
      </w:r>
      <w:r w:rsidRPr="00D374CE">
        <w:rPr>
          <w:sz w:val="24"/>
        </w:rPr>
        <w:t>-анализа. Факторы внешней и внутренней среды, определяющие сложившуюся в районе ситуацию (на момент проведения анализа – конец 2014 – начало 2015 гг.), опр</w:t>
      </w:r>
      <w:r w:rsidRPr="00D374CE">
        <w:rPr>
          <w:sz w:val="24"/>
        </w:rPr>
        <w:t>е</w:t>
      </w:r>
      <w:r w:rsidRPr="00D374CE">
        <w:rPr>
          <w:sz w:val="24"/>
        </w:rPr>
        <w:t>делены на основе анализа социально-экономического положения района, а также на основе материалов двух проектировочных семинаров, проведенных в ноябре и декабре 2014 г. в администрации района с привл</w:t>
      </w:r>
      <w:r w:rsidRPr="00D374CE">
        <w:rPr>
          <w:sz w:val="24"/>
        </w:rPr>
        <w:t>е</w:t>
      </w:r>
      <w:r w:rsidRPr="00D374CE">
        <w:rPr>
          <w:sz w:val="24"/>
        </w:rPr>
        <w:t>чением представителей бизнеса, общественных организаций и жителей города и ра</w:t>
      </w:r>
      <w:r w:rsidRPr="00D374CE">
        <w:rPr>
          <w:sz w:val="24"/>
        </w:rPr>
        <w:t>й</w:t>
      </w:r>
      <w:r w:rsidRPr="00D374CE">
        <w:rPr>
          <w:sz w:val="24"/>
        </w:rPr>
        <w:t>она.</w:t>
      </w:r>
    </w:p>
    <w:p w:rsidR="009240ED" w:rsidRPr="00D374CE" w:rsidRDefault="00D374CE" w:rsidP="009240ED">
      <w:pPr>
        <w:ind w:firstLine="709"/>
        <w:jc w:val="both"/>
        <w:rPr>
          <w:b/>
          <w:sz w:val="24"/>
        </w:rPr>
      </w:pPr>
      <w:r w:rsidRPr="00D374CE">
        <w:rPr>
          <w:b/>
          <w:sz w:val="24"/>
        </w:rPr>
        <w:t xml:space="preserve">1.9.1 </w:t>
      </w:r>
      <w:r w:rsidR="00DF28EB">
        <w:rPr>
          <w:b/>
          <w:sz w:val="24"/>
        </w:rPr>
        <w:t xml:space="preserve">Сильные стороны </w:t>
      </w:r>
      <w:r>
        <w:rPr>
          <w:b/>
          <w:sz w:val="24"/>
        </w:rPr>
        <w:t xml:space="preserve"> района</w:t>
      </w:r>
    </w:p>
    <w:p w:rsidR="009240ED" w:rsidRPr="00D374CE" w:rsidRDefault="0019488D" w:rsidP="0019488D">
      <w:pPr>
        <w:ind w:firstLine="567"/>
        <w:jc w:val="both"/>
        <w:rPr>
          <w:sz w:val="24"/>
        </w:rPr>
      </w:pPr>
      <w:r>
        <w:rPr>
          <w:sz w:val="24"/>
        </w:rPr>
        <w:t xml:space="preserve">1) </w:t>
      </w:r>
      <w:r w:rsidR="009240ED" w:rsidRPr="00D374CE">
        <w:rPr>
          <w:sz w:val="24"/>
        </w:rPr>
        <w:t>Наличие значительного промышленно-производственного потенциала и объе</w:t>
      </w:r>
      <w:r w:rsidR="009240ED" w:rsidRPr="00D374CE">
        <w:rPr>
          <w:sz w:val="24"/>
        </w:rPr>
        <w:t>к</w:t>
      </w:r>
      <w:r w:rsidR="009240ED" w:rsidRPr="00D374CE">
        <w:rPr>
          <w:sz w:val="24"/>
        </w:rPr>
        <w:t>тов производственной инфраструктуры в районе.</w:t>
      </w:r>
      <w:r>
        <w:rPr>
          <w:sz w:val="24"/>
        </w:rPr>
        <w:t xml:space="preserve">  Р</w:t>
      </w:r>
      <w:r w:rsidR="009240ED" w:rsidRPr="00D374CE">
        <w:rPr>
          <w:sz w:val="24"/>
        </w:rPr>
        <w:t>айон выступает в Республике Карелия традиционным промышленным центром, специализирующемся на лесопромышленном комплексе, цветной металлургии (алюминиевой промышленн</w:t>
      </w:r>
      <w:r w:rsidR="009240ED" w:rsidRPr="00D374CE">
        <w:rPr>
          <w:sz w:val="24"/>
        </w:rPr>
        <w:t>о</w:t>
      </w:r>
      <w:r w:rsidR="009240ED" w:rsidRPr="00D374CE">
        <w:rPr>
          <w:sz w:val="24"/>
        </w:rPr>
        <w:t>сти) и электроэнергетике.</w:t>
      </w:r>
    </w:p>
    <w:p w:rsidR="009240ED" w:rsidRPr="00D374CE" w:rsidRDefault="0019488D" w:rsidP="0019488D">
      <w:pPr>
        <w:ind w:firstLine="567"/>
        <w:jc w:val="both"/>
        <w:rPr>
          <w:sz w:val="24"/>
        </w:rPr>
      </w:pPr>
      <w:r>
        <w:rPr>
          <w:sz w:val="24"/>
        </w:rPr>
        <w:t xml:space="preserve">2) </w:t>
      </w:r>
      <w:r w:rsidR="009240ED" w:rsidRPr="00D374CE">
        <w:rPr>
          <w:sz w:val="24"/>
        </w:rPr>
        <w:t>Выгодное транспортно-географическое положение района.</w:t>
      </w:r>
      <w:r w:rsidR="00F27AB2">
        <w:rPr>
          <w:sz w:val="24"/>
        </w:rPr>
        <w:t xml:space="preserve"> </w:t>
      </w:r>
      <w:r w:rsidR="009240ED" w:rsidRPr="00D374CE">
        <w:rPr>
          <w:sz w:val="24"/>
        </w:rPr>
        <w:t xml:space="preserve">По территории проходят магистральные транспортные коммуникации, связывающие Мурманскую область с г. Санкт-Петербургом и центральными регионами России – Октябрьская железная дорога, федеральная автодорога М 18 </w:t>
      </w:r>
      <w:r w:rsidR="00F27AB2">
        <w:rPr>
          <w:sz w:val="24"/>
        </w:rPr>
        <w:t>«</w:t>
      </w:r>
      <w:r w:rsidR="009240ED" w:rsidRPr="00D374CE">
        <w:rPr>
          <w:sz w:val="24"/>
        </w:rPr>
        <w:t>Кола</w:t>
      </w:r>
      <w:r w:rsidR="00F27AB2">
        <w:rPr>
          <w:sz w:val="24"/>
        </w:rPr>
        <w:t>»</w:t>
      </w:r>
      <w:r w:rsidR="009240ED" w:rsidRPr="00D374CE">
        <w:rPr>
          <w:sz w:val="24"/>
        </w:rPr>
        <w:t>, трасса Беломорско-Балтийского канала как части Мариинской водно-транспортной системы. Кроме т</w:t>
      </w:r>
      <w:r w:rsidR="009240ED" w:rsidRPr="00D374CE">
        <w:rPr>
          <w:sz w:val="24"/>
        </w:rPr>
        <w:t>о</w:t>
      </w:r>
      <w:r w:rsidR="009240ED" w:rsidRPr="00D374CE">
        <w:rPr>
          <w:sz w:val="24"/>
        </w:rPr>
        <w:t>го, имеется железнодорожная и автомобильная транспортные ветки, соединяющие эти магистральные транспортные коммуникации с государственной Российско-Финляндской гран</w:t>
      </w:r>
      <w:r w:rsidR="009240ED" w:rsidRPr="00D374CE">
        <w:rPr>
          <w:sz w:val="24"/>
        </w:rPr>
        <w:t>и</w:t>
      </w:r>
      <w:r w:rsidR="009240ED" w:rsidRPr="00D374CE">
        <w:rPr>
          <w:sz w:val="24"/>
        </w:rPr>
        <w:t>цей.</w:t>
      </w:r>
    </w:p>
    <w:p w:rsidR="009240ED" w:rsidRPr="00D374CE" w:rsidRDefault="0019488D" w:rsidP="00DF28EB">
      <w:pPr>
        <w:ind w:firstLine="567"/>
        <w:jc w:val="both"/>
        <w:rPr>
          <w:sz w:val="24"/>
        </w:rPr>
      </w:pPr>
      <w:r>
        <w:rPr>
          <w:sz w:val="24"/>
        </w:rPr>
        <w:t xml:space="preserve">3) </w:t>
      </w:r>
      <w:r w:rsidR="009240ED" w:rsidRPr="00D374CE">
        <w:rPr>
          <w:sz w:val="24"/>
        </w:rPr>
        <w:t>Наличие запасов природных ресурсов.</w:t>
      </w:r>
      <w:r w:rsidR="00DF28EB">
        <w:rPr>
          <w:sz w:val="24"/>
        </w:rPr>
        <w:t xml:space="preserve"> </w:t>
      </w:r>
      <w:r w:rsidR="009240ED" w:rsidRPr="00D374CE">
        <w:rPr>
          <w:sz w:val="24"/>
        </w:rPr>
        <w:t>Природн</w:t>
      </w:r>
      <w:r w:rsidR="00DF28EB">
        <w:rPr>
          <w:sz w:val="24"/>
        </w:rPr>
        <w:t xml:space="preserve">о-ресурсный потенциал </w:t>
      </w:r>
      <w:r w:rsidR="009240ED" w:rsidRPr="00D374CE">
        <w:rPr>
          <w:sz w:val="24"/>
        </w:rPr>
        <w:t xml:space="preserve"> района включает в себя лесные ресурсы (4,9 тыс. кв. км – лесные площади), водные ресурсы (2,0 тыс. кв. км водных акваторий), минеральные ресурсы (</w:t>
      </w:r>
      <w:r w:rsidR="009240ED" w:rsidRPr="00D374CE">
        <w:rPr>
          <w:color w:val="000000"/>
          <w:spacing w:val="5"/>
          <w:sz w:val="24"/>
        </w:rPr>
        <w:t xml:space="preserve">серный колчедан, медно-никелевые руды, золото, тальк, нерудные строительные </w:t>
      </w:r>
      <w:r w:rsidR="009240ED" w:rsidRPr="00D374CE">
        <w:rPr>
          <w:color w:val="000000"/>
          <w:spacing w:val="4"/>
          <w:sz w:val="24"/>
        </w:rPr>
        <w:t>материалы), биологические ресурсы (торф, рыбные р</w:t>
      </w:r>
      <w:r w:rsidR="009240ED" w:rsidRPr="00D374CE">
        <w:rPr>
          <w:color w:val="000000"/>
          <w:spacing w:val="4"/>
          <w:sz w:val="24"/>
        </w:rPr>
        <w:t>е</w:t>
      </w:r>
      <w:r w:rsidR="009240ED" w:rsidRPr="00D374CE">
        <w:rPr>
          <w:color w:val="000000"/>
          <w:spacing w:val="4"/>
          <w:sz w:val="24"/>
        </w:rPr>
        <w:t>сурсы, ресурсы для охоты).</w:t>
      </w:r>
    </w:p>
    <w:p w:rsidR="009240ED" w:rsidRPr="00D374CE" w:rsidRDefault="0019488D" w:rsidP="00DF28EB">
      <w:pPr>
        <w:ind w:firstLine="567"/>
        <w:jc w:val="both"/>
        <w:rPr>
          <w:sz w:val="24"/>
        </w:rPr>
      </w:pPr>
      <w:r>
        <w:rPr>
          <w:sz w:val="24"/>
        </w:rPr>
        <w:t xml:space="preserve">4) </w:t>
      </w:r>
      <w:r w:rsidR="009240ED" w:rsidRPr="00D374CE">
        <w:rPr>
          <w:sz w:val="24"/>
        </w:rPr>
        <w:t>Наличие туристско-рекреационного потенциала, достаточного для интенси</w:t>
      </w:r>
      <w:r w:rsidR="009240ED" w:rsidRPr="00D374CE">
        <w:rPr>
          <w:sz w:val="24"/>
        </w:rPr>
        <w:t>в</w:t>
      </w:r>
      <w:r w:rsidR="009240ED" w:rsidRPr="00D374CE">
        <w:rPr>
          <w:sz w:val="24"/>
        </w:rPr>
        <w:t>ного развития туризма в районе.</w:t>
      </w:r>
      <w:r w:rsidR="00DF28EB">
        <w:rPr>
          <w:sz w:val="24"/>
        </w:rPr>
        <w:t xml:space="preserve">  Район</w:t>
      </w:r>
      <w:r w:rsidR="009240ED" w:rsidRPr="00D374CE">
        <w:rPr>
          <w:sz w:val="24"/>
        </w:rPr>
        <w:t xml:space="preserve"> располагает уникальными озерно-речными системами, характер</w:t>
      </w:r>
      <w:r w:rsidR="009240ED" w:rsidRPr="00D374CE">
        <w:rPr>
          <w:sz w:val="24"/>
        </w:rPr>
        <w:t>и</w:t>
      </w:r>
      <w:r w:rsidR="009240ED" w:rsidRPr="00D374CE">
        <w:rPr>
          <w:sz w:val="24"/>
        </w:rPr>
        <w:t>зующимися высокими видеоэкологическими характеристиками, доступностью практически всеми видами транспорта (включая доступность водным транспортом из центральных регионов России), потенциалом для развития экологического, водного, спортивного, охотничье-рыболовного, научно-образовательного, промышленного и кул</w:t>
      </w:r>
      <w:r w:rsidR="009240ED" w:rsidRPr="00D374CE">
        <w:rPr>
          <w:sz w:val="24"/>
        </w:rPr>
        <w:t>ь</w:t>
      </w:r>
      <w:r w:rsidR="009240ED" w:rsidRPr="00D374CE">
        <w:rPr>
          <w:sz w:val="24"/>
        </w:rPr>
        <w:t>турного туризма.</w:t>
      </w:r>
    </w:p>
    <w:p w:rsidR="009240ED" w:rsidRPr="00D374CE" w:rsidRDefault="0019488D" w:rsidP="00DF28EB">
      <w:pPr>
        <w:ind w:firstLine="567"/>
        <w:jc w:val="both"/>
        <w:rPr>
          <w:sz w:val="24"/>
        </w:rPr>
      </w:pPr>
      <w:r>
        <w:rPr>
          <w:sz w:val="24"/>
        </w:rPr>
        <w:t xml:space="preserve">5) </w:t>
      </w:r>
      <w:r w:rsidR="009240ED" w:rsidRPr="00D374CE">
        <w:rPr>
          <w:sz w:val="24"/>
        </w:rPr>
        <w:t>Наличие незадействованных производственных площадок для возможности размещения новых производств и реализации инвестицио</w:t>
      </w:r>
      <w:r w:rsidR="009240ED" w:rsidRPr="00D374CE">
        <w:rPr>
          <w:sz w:val="24"/>
        </w:rPr>
        <w:t>н</w:t>
      </w:r>
      <w:r w:rsidR="009240ED" w:rsidRPr="00D374CE">
        <w:rPr>
          <w:sz w:val="24"/>
        </w:rPr>
        <w:t>ных проектов.</w:t>
      </w:r>
      <w:r w:rsidR="00DF28EB">
        <w:rPr>
          <w:sz w:val="24"/>
        </w:rPr>
        <w:t xml:space="preserve"> </w:t>
      </w:r>
      <w:r w:rsidR="009240ED" w:rsidRPr="00D374CE">
        <w:rPr>
          <w:sz w:val="24"/>
        </w:rPr>
        <w:t xml:space="preserve">В районе сосредоточены значительные по площади земельные участки, которые могут рассматриваться как </w:t>
      </w:r>
      <w:r w:rsidR="009240ED" w:rsidRPr="00D374CE">
        <w:rPr>
          <w:sz w:val="24"/>
          <w:lang w:val="en-US"/>
        </w:rPr>
        <w:t>Greenfield</w:t>
      </w:r>
      <w:r w:rsidR="009240ED" w:rsidRPr="00D374CE">
        <w:rPr>
          <w:sz w:val="24"/>
        </w:rPr>
        <w:t xml:space="preserve">-площадки, так и </w:t>
      </w:r>
      <w:r w:rsidR="009240ED" w:rsidRPr="00D374CE">
        <w:rPr>
          <w:sz w:val="24"/>
          <w:lang w:val="en-US"/>
        </w:rPr>
        <w:t>Brownfield</w:t>
      </w:r>
      <w:r w:rsidR="009240ED" w:rsidRPr="00D374CE">
        <w:rPr>
          <w:sz w:val="24"/>
        </w:rPr>
        <w:t>-площадки (выделяемые в рамках незадействованных производственных территорий градообразующих предпр</w:t>
      </w:r>
      <w:r w:rsidR="009240ED" w:rsidRPr="00D374CE">
        <w:rPr>
          <w:sz w:val="24"/>
        </w:rPr>
        <w:t>и</w:t>
      </w:r>
      <w:r w:rsidR="009240ED" w:rsidRPr="00D374CE">
        <w:rPr>
          <w:sz w:val="24"/>
        </w:rPr>
        <w:t>ятий, а также на месте бывших предприятий).</w:t>
      </w:r>
    </w:p>
    <w:p w:rsidR="009240ED" w:rsidRPr="00D374CE" w:rsidRDefault="0019488D" w:rsidP="00DF28EB">
      <w:pPr>
        <w:ind w:firstLine="567"/>
        <w:jc w:val="both"/>
        <w:rPr>
          <w:sz w:val="24"/>
        </w:rPr>
      </w:pPr>
      <w:r>
        <w:rPr>
          <w:sz w:val="24"/>
        </w:rPr>
        <w:t xml:space="preserve">6) </w:t>
      </w:r>
      <w:r w:rsidR="009240ED" w:rsidRPr="00D374CE">
        <w:rPr>
          <w:sz w:val="24"/>
        </w:rPr>
        <w:t>Наличие гидроэнергетического потенциала территории.</w:t>
      </w:r>
      <w:r w:rsidR="00DF28EB">
        <w:rPr>
          <w:sz w:val="24"/>
        </w:rPr>
        <w:t xml:space="preserve"> </w:t>
      </w:r>
      <w:r w:rsidR="009240ED" w:rsidRPr="00D374CE">
        <w:rPr>
          <w:sz w:val="24"/>
        </w:rPr>
        <w:t>На сегодняшний день гидроэнергетический потенциал используется лишь не более чем на 15% (Ондская ГЭС, входящая в состав каскада Выгских ГЭС), что определяет широкие возможности для развития малой гидроэнергетики с целью автономного обеспечения населенных пунктов, существующих предприятий и потенциальных инвестиционных площадок дешевой гидроэлектр</w:t>
      </w:r>
      <w:r w:rsidR="009240ED" w:rsidRPr="00D374CE">
        <w:rPr>
          <w:sz w:val="24"/>
        </w:rPr>
        <w:t>о</w:t>
      </w:r>
      <w:r w:rsidR="009240ED" w:rsidRPr="00D374CE">
        <w:rPr>
          <w:sz w:val="24"/>
        </w:rPr>
        <w:t>энергией.</w:t>
      </w:r>
    </w:p>
    <w:p w:rsidR="009240ED" w:rsidRPr="00D374CE" w:rsidRDefault="0019488D" w:rsidP="00DF28EB">
      <w:pPr>
        <w:ind w:firstLine="567"/>
        <w:jc w:val="both"/>
        <w:rPr>
          <w:sz w:val="24"/>
        </w:rPr>
      </w:pPr>
      <w:r>
        <w:rPr>
          <w:sz w:val="24"/>
        </w:rPr>
        <w:t xml:space="preserve">7) </w:t>
      </w:r>
      <w:r w:rsidR="009240ED" w:rsidRPr="00D374CE">
        <w:rPr>
          <w:sz w:val="24"/>
        </w:rPr>
        <w:t>Заинтересованность собственников градообразующих предприятий в снижении социальной напряженности, а также в развитии территории района как фа</w:t>
      </w:r>
      <w:r w:rsidR="009240ED" w:rsidRPr="00D374CE">
        <w:rPr>
          <w:sz w:val="24"/>
        </w:rPr>
        <w:t>к</w:t>
      </w:r>
      <w:r w:rsidR="009240ED" w:rsidRPr="00D374CE">
        <w:rPr>
          <w:sz w:val="24"/>
        </w:rPr>
        <w:t>тора стабильной работы предприятий.</w:t>
      </w:r>
      <w:r w:rsidR="00DF28EB">
        <w:rPr>
          <w:sz w:val="24"/>
        </w:rPr>
        <w:t xml:space="preserve"> </w:t>
      </w:r>
      <w:r w:rsidR="009240ED" w:rsidRPr="00D374CE">
        <w:rPr>
          <w:sz w:val="24"/>
        </w:rPr>
        <w:t>Собственники предприятий склонны рассматривать вопросы, связанные с сохранен</w:t>
      </w:r>
      <w:r w:rsidR="009240ED" w:rsidRPr="00D374CE">
        <w:rPr>
          <w:sz w:val="24"/>
        </w:rPr>
        <w:t>и</w:t>
      </w:r>
      <w:r w:rsidR="009240ED" w:rsidRPr="00D374CE">
        <w:rPr>
          <w:sz w:val="24"/>
        </w:rPr>
        <w:t>ем социальной стабильности на территории, в качестве одного из факторов повышение инвестиционной привлекательности в целом, привлечения федеральных инвест</w:t>
      </w:r>
      <w:r w:rsidR="009240ED" w:rsidRPr="00D374CE">
        <w:rPr>
          <w:sz w:val="24"/>
        </w:rPr>
        <w:t>и</w:t>
      </w:r>
      <w:r w:rsidR="009240ED" w:rsidRPr="00D374CE">
        <w:rPr>
          <w:sz w:val="24"/>
        </w:rPr>
        <w:t>ций в развитие инфраструктуры и выстраивания конструктивных взаимоотношений с органами государственной власти. Часто стабилизация социальной ситуации на территории действия предприятий собственниками достигается в том числе за счет а</w:t>
      </w:r>
      <w:r w:rsidR="009240ED" w:rsidRPr="00D374CE">
        <w:rPr>
          <w:sz w:val="24"/>
        </w:rPr>
        <w:t>к</w:t>
      </w:r>
      <w:r w:rsidR="009240ED" w:rsidRPr="00D374CE">
        <w:rPr>
          <w:sz w:val="24"/>
        </w:rPr>
        <w:t>тивного участия в муниципальных выборных кампаниях.</w:t>
      </w:r>
    </w:p>
    <w:p w:rsidR="009240ED" w:rsidRPr="0019488D" w:rsidRDefault="0019488D" w:rsidP="009240ED">
      <w:pPr>
        <w:ind w:left="709"/>
        <w:jc w:val="both"/>
        <w:rPr>
          <w:b/>
          <w:sz w:val="24"/>
        </w:rPr>
      </w:pPr>
      <w:r w:rsidRPr="0019488D">
        <w:rPr>
          <w:b/>
          <w:sz w:val="24"/>
        </w:rPr>
        <w:t xml:space="preserve">1.9.2 </w:t>
      </w:r>
      <w:r w:rsidR="009240ED" w:rsidRPr="0019488D">
        <w:rPr>
          <w:b/>
          <w:sz w:val="24"/>
        </w:rPr>
        <w:t>Слабые</w:t>
      </w:r>
      <w:r w:rsidR="00DF28EB">
        <w:rPr>
          <w:b/>
          <w:sz w:val="24"/>
        </w:rPr>
        <w:t xml:space="preserve"> стороны </w:t>
      </w:r>
      <w:r>
        <w:rPr>
          <w:b/>
          <w:sz w:val="24"/>
        </w:rPr>
        <w:t xml:space="preserve"> района</w:t>
      </w:r>
    </w:p>
    <w:p w:rsidR="009240ED" w:rsidRPr="00D374CE" w:rsidRDefault="0019488D" w:rsidP="00DF28EB">
      <w:pPr>
        <w:ind w:firstLine="567"/>
        <w:jc w:val="both"/>
        <w:rPr>
          <w:sz w:val="24"/>
        </w:rPr>
      </w:pPr>
      <w:r>
        <w:rPr>
          <w:sz w:val="24"/>
        </w:rPr>
        <w:t xml:space="preserve">1) </w:t>
      </w:r>
      <w:r w:rsidR="009240ED" w:rsidRPr="00D374CE">
        <w:rPr>
          <w:sz w:val="24"/>
        </w:rPr>
        <w:t>Недостаточный уровень развития придорожной инфраструктуры</w:t>
      </w:r>
      <w:r w:rsidR="00DF28EB">
        <w:rPr>
          <w:sz w:val="24"/>
        </w:rPr>
        <w:t xml:space="preserve">. </w:t>
      </w:r>
      <w:r w:rsidR="009240ED" w:rsidRPr="00D374CE">
        <w:rPr>
          <w:sz w:val="24"/>
        </w:rPr>
        <w:t xml:space="preserve">Недостаточное количество объектов придорожной инфраструктуры как вдоль федеральной автомагистрали М18 </w:t>
      </w:r>
      <w:r w:rsidR="00F27AB2">
        <w:rPr>
          <w:sz w:val="24"/>
        </w:rPr>
        <w:t>«</w:t>
      </w:r>
      <w:r w:rsidR="009240ED" w:rsidRPr="00D374CE">
        <w:rPr>
          <w:sz w:val="24"/>
        </w:rPr>
        <w:t>Кола</w:t>
      </w:r>
      <w:r w:rsidR="00F27AB2">
        <w:rPr>
          <w:sz w:val="24"/>
        </w:rPr>
        <w:t>»</w:t>
      </w:r>
      <w:r w:rsidR="009240ED" w:rsidRPr="00D374CE">
        <w:rPr>
          <w:sz w:val="24"/>
        </w:rPr>
        <w:t>, так и вдоль автодорог республиканского знач</w:t>
      </w:r>
      <w:r w:rsidR="009240ED" w:rsidRPr="00D374CE">
        <w:rPr>
          <w:sz w:val="24"/>
        </w:rPr>
        <w:t>е</w:t>
      </w:r>
      <w:r w:rsidR="009240ED" w:rsidRPr="00D374CE">
        <w:rPr>
          <w:sz w:val="24"/>
        </w:rPr>
        <w:t>ния. Это существенно ограничивает возможности развития туризма и приводит к неиспользованию потенциала для получения дополнительных доходов в местный бю</w:t>
      </w:r>
      <w:r w:rsidR="009240ED" w:rsidRPr="00D374CE">
        <w:rPr>
          <w:sz w:val="24"/>
        </w:rPr>
        <w:t>д</w:t>
      </w:r>
      <w:r w:rsidR="009240ED" w:rsidRPr="00D374CE">
        <w:rPr>
          <w:sz w:val="24"/>
        </w:rPr>
        <w:t>жет.</w:t>
      </w:r>
    </w:p>
    <w:p w:rsidR="009240ED" w:rsidRPr="00D374CE" w:rsidRDefault="0019488D" w:rsidP="00DF28EB">
      <w:pPr>
        <w:ind w:firstLine="567"/>
        <w:jc w:val="both"/>
        <w:rPr>
          <w:sz w:val="24"/>
        </w:rPr>
      </w:pPr>
      <w:r>
        <w:rPr>
          <w:sz w:val="24"/>
        </w:rPr>
        <w:t xml:space="preserve">2) </w:t>
      </w:r>
      <w:r w:rsidR="009240ED" w:rsidRPr="00D374CE">
        <w:rPr>
          <w:sz w:val="24"/>
        </w:rPr>
        <w:t>Недостаточный уровень обеспеченности населенных пунктов объектами жилищно-коммунальной инфраструктуры и их высокий уровень физического изн</w:t>
      </w:r>
      <w:r w:rsidR="009240ED" w:rsidRPr="00D374CE">
        <w:rPr>
          <w:sz w:val="24"/>
        </w:rPr>
        <w:t>о</w:t>
      </w:r>
      <w:r w:rsidR="009240ED" w:rsidRPr="00D374CE">
        <w:rPr>
          <w:sz w:val="24"/>
        </w:rPr>
        <w:t>са.</w:t>
      </w:r>
      <w:r w:rsidR="00DF28EB">
        <w:rPr>
          <w:sz w:val="24"/>
        </w:rPr>
        <w:t xml:space="preserve"> </w:t>
      </w:r>
      <w:r w:rsidR="009240ED" w:rsidRPr="00D374CE">
        <w:rPr>
          <w:sz w:val="24"/>
        </w:rPr>
        <w:t>Данная проблема отражается на достаточно низком уровне обеспеченности жилищно-коммунальной инфраструктурой жилищного фонда многих населенных пунктов района (включая и районный центр – г. Сегежу), ведет к росту тарифов и расходов нас</w:t>
      </w:r>
      <w:r w:rsidR="009240ED" w:rsidRPr="00D374CE">
        <w:rPr>
          <w:sz w:val="24"/>
        </w:rPr>
        <w:t>е</w:t>
      </w:r>
      <w:r w:rsidR="009240ED" w:rsidRPr="00D374CE">
        <w:rPr>
          <w:sz w:val="24"/>
        </w:rPr>
        <w:t>ления на оплату жилищно-коммунальных услуг, высоким расходам муниципального бюджета на поддержание жизнеспособности населенных пунктов. Также данная проблема дополн</w:t>
      </w:r>
      <w:r w:rsidR="009240ED" w:rsidRPr="00D374CE">
        <w:rPr>
          <w:sz w:val="24"/>
        </w:rPr>
        <w:t>я</w:t>
      </w:r>
      <w:r w:rsidR="009240ED" w:rsidRPr="00D374CE">
        <w:rPr>
          <w:sz w:val="24"/>
        </w:rPr>
        <w:t>ется проблемой высокой доли ветхого и аварийного жилья.</w:t>
      </w:r>
    </w:p>
    <w:p w:rsidR="009240ED" w:rsidRPr="00D374CE" w:rsidRDefault="0019488D" w:rsidP="00DF28EB">
      <w:pPr>
        <w:ind w:firstLine="567"/>
        <w:jc w:val="both"/>
        <w:rPr>
          <w:sz w:val="24"/>
        </w:rPr>
      </w:pPr>
      <w:r>
        <w:rPr>
          <w:sz w:val="24"/>
        </w:rPr>
        <w:t xml:space="preserve">3) </w:t>
      </w:r>
      <w:r w:rsidR="009240ED" w:rsidRPr="00D374CE">
        <w:rPr>
          <w:sz w:val="24"/>
        </w:rPr>
        <w:t>Труднодоступность и низкая привлекательность многих земельных участков, которые могли бы быть предложены в качестве инвестиционных площадок.Данная проблема связана с неподготовленности кадастровых документов, отсутствием доступных коммуникаций и инженерной инфраструктуры для подкл</w:t>
      </w:r>
      <w:r w:rsidR="009240ED" w:rsidRPr="00D374CE">
        <w:rPr>
          <w:sz w:val="24"/>
        </w:rPr>
        <w:t>ю</w:t>
      </w:r>
      <w:r w:rsidR="009240ED" w:rsidRPr="00D374CE">
        <w:rPr>
          <w:sz w:val="24"/>
        </w:rPr>
        <w:t>чения.</w:t>
      </w:r>
    </w:p>
    <w:p w:rsidR="009240ED" w:rsidRPr="00D374CE" w:rsidRDefault="0019488D" w:rsidP="00DF28EB">
      <w:pPr>
        <w:ind w:firstLine="567"/>
        <w:jc w:val="both"/>
        <w:rPr>
          <w:sz w:val="24"/>
        </w:rPr>
      </w:pPr>
      <w:r>
        <w:rPr>
          <w:sz w:val="24"/>
        </w:rPr>
        <w:t xml:space="preserve">4) </w:t>
      </w:r>
      <w:r w:rsidR="009240ED" w:rsidRPr="00D374CE">
        <w:rPr>
          <w:sz w:val="24"/>
        </w:rPr>
        <w:t>Недостаточное взаимодействие руководства и собственников предприятий (особенно, градообразующих) с органами местного самоуправления.</w:t>
      </w:r>
      <w:r w:rsidR="00DF28EB">
        <w:rPr>
          <w:sz w:val="24"/>
        </w:rPr>
        <w:t xml:space="preserve"> </w:t>
      </w:r>
      <w:r w:rsidR="009240ED" w:rsidRPr="00D374CE">
        <w:rPr>
          <w:sz w:val="24"/>
        </w:rPr>
        <w:t>Данная проблема связана с информационной закрытостью собственников градообр</w:t>
      </w:r>
      <w:r w:rsidR="009240ED" w:rsidRPr="00D374CE">
        <w:rPr>
          <w:sz w:val="24"/>
        </w:rPr>
        <w:t>а</w:t>
      </w:r>
      <w:r w:rsidR="009240ED" w:rsidRPr="00D374CE">
        <w:rPr>
          <w:sz w:val="24"/>
        </w:rPr>
        <w:t>зующих предприятий относительно перспектив их развития. Кроме того, крайне недо</w:t>
      </w:r>
      <w:r w:rsidR="009240ED" w:rsidRPr="00D374CE">
        <w:rPr>
          <w:sz w:val="24"/>
        </w:rPr>
        <w:t>с</w:t>
      </w:r>
      <w:r w:rsidR="009240ED" w:rsidRPr="00D374CE">
        <w:rPr>
          <w:sz w:val="24"/>
        </w:rPr>
        <w:t>таточно развита адресная работа местных администраций с конкретными потенциальными инвесторами в части реализации конкретных инв</w:t>
      </w:r>
      <w:r w:rsidR="009240ED" w:rsidRPr="00D374CE">
        <w:rPr>
          <w:sz w:val="24"/>
        </w:rPr>
        <w:t>е</w:t>
      </w:r>
      <w:r w:rsidR="009240ED" w:rsidRPr="00D374CE">
        <w:rPr>
          <w:sz w:val="24"/>
        </w:rPr>
        <w:t>стиционных проектов.</w:t>
      </w:r>
    </w:p>
    <w:p w:rsidR="009240ED" w:rsidRPr="00D374CE" w:rsidRDefault="0019488D" w:rsidP="00DF28EB">
      <w:pPr>
        <w:ind w:firstLine="567"/>
        <w:jc w:val="both"/>
        <w:rPr>
          <w:sz w:val="24"/>
        </w:rPr>
      </w:pPr>
      <w:r>
        <w:rPr>
          <w:sz w:val="24"/>
        </w:rPr>
        <w:t xml:space="preserve">5) </w:t>
      </w:r>
      <w:r w:rsidR="009240ED" w:rsidRPr="00D374CE">
        <w:rPr>
          <w:sz w:val="24"/>
        </w:rPr>
        <w:t>Высокие энергетические тарифы и тарифы на жилищно-коммунальные услуги.</w:t>
      </w:r>
      <w:r w:rsidR="00DF28EB">
        <w:rPr>
          <w:sz w:val="24"/>
        </w:rPr>
        <w:t xml:space="preserve"> </w:t>
      </w:r>
      <w:r w:rsidR="009240ED" w:rsidRPr="00D374CE">
        <w:rPr>
          <w:sz w:val="24"/>
        </w:rPr>
        <w:t>Данная проблема связана с высоким физическим износом инженерных сетей и жилищного фонда, высокой долей сетевой составляющей в тарифах на электроэнергию, высокой стоимостью топлива (мазута) для ТЭЦ. Кроме того, данная проблема усугу</w:t>
      </w:r>
      <w:r w:rsidR="009240ED" w:rsidRPr="00D374CE">
        <w:rPr>
          <w:sz w:val="24"/>
        </w:rPr>
        <w:t>б</w:t>
      </w:r>
      <w:r w:rsidR="009240ED" w:rsidRPr="00D374CE">
        <w:rPr>
          <w:sz w:val="24"/>
        </w:rPr>
        <w:t>ляется отсутствием достаточных средств у организаций ЖКХ на проведение капитального ремонта, а также ростом з</w:t>
      </w:r>
      <w:r w:rsidR="009240ED" w:rsidRPr="00D374CE">
        <w:rPr>
          <w:sz w:val="24"/>
        </w:rPr>
        <w:t>а</w:t>
      </w:r>
      <w:r w:rsidR="009240ED" w:rsidRPr="00D374CE">
        <w:rPr>
          <w:sz w:val="24"/>
        </w:rPr>
        <w:t>долженности населения за потребленные услуги ЖКХ (ввиду опережающего роста тарифов и низкой платежеспособности населения). В бюджетах городских поселений также отсутствуют достаточные средства на переселение граждан из аварийного жилищного фонда и жилищного фонда с высоким уро</w:t>
      </w:r>
      <w:r w:rsidR="009240ED" w:rsidRPr="00D374CE">
        <w:rPr>
          <w:sz w:val="24"/>
        </w:rPr>
        <w:t>в</w:t>
      </w:r>
      <w:r w:rsidR="009240ED" w:rsidRPr="00D374CE">
        <w:rPr>
          <w:sz w:val="24"/>
        </w:rPr>
        <w:t>нем износа, на выполнение работ по разработке проектно-сметной документации и проведение работ по реконструкции объектов коммунальной инфр</w:t>
      </w:r>
      <w:r w:rsidR="009240ED" w:rsidRPr="00D374CE">
        <w:rPr>
          <w:sz w:val="24"/>
        </w:rPr>
        <w:t>а</w:t>
      </w:r>
      <w:r w:rsidR="009240ED" w:rsidRPr="00D374CE">
        <w:rPr>
          <w:sz w:val="24"/>
        </w:rPr>
        <w:t>структуры.</w:t>
      </w:r>
    </w:p>
    <w:p w:rsidR="009240ED" w:rsidRPr="00D374CE" w:rsidRDefault="0019488D" w:rsidP="00DF28EB">
      <w:pPr>
        <w:ind w:firstLine="567"/>
        <w:jc w:val="both"/>
        <w:rPr>
          <w:sz w:val="24"/>
        </w:rPr>
      </w:pPr>
      <w:r>
        <w:rPr>
          <w:sz w:val="24"/>
        </w:rPr>
        <w:t xml:space="preserve">6) </w:t>
      </w:r>
      <w:r w:rsidR="009240ED" w:rsidRPr="00D374CE">
        <w:rPr>
          <w:sz w:val="24"/>
        </w:rPr>
        <w:t>Высокий отток населения из района ввиду недостатка современных рабочих мест, обеспеченных приемлемым уровнем заработной платы.</w:t>
      </w:r>
      <w:r w:rsidR="00DF28EB">
        <w:rPr>
          <w:sz w:val="24"/>
        </w:rPr>
        <w:t xml:space="preserve"> </w:t>
      </w:r>
      <w:r w:rsidR="009240ED" w:rsidRPr="00D374CE">
        <w:rPr>
          <w:sz w:val="24"/>
        </w:rPr>
        <w:t>Данная ситуация также осложняется тем, что в ряде населенных пунктов (особенно удаленных от районного центра) вообще отсутствуют рабочие места, а также организации–работодатели, которые могли бы обеспечить создание р</w:t>
      </w:r>
      <w:r w:rsidR="009240ED" w:rsidRPr="00D374CE">
        <w:rPr>
          <w:sz w:val="24"/>
        </w:rPr>
        <w:t>а</w:t>
      </w:r>
      <w:r w:rsidR="009240ED" w:rsidRPr="00D374CE">
        <w:rPr>
          <w:sz w:val="24"/>
        </w:rPr>
        <w:t>бочих мест.</w:t>
      </w:r>
    </w:p>
    <w:p w:rsidR="009240ED" w:rsidRPr="00D374CE" w:rsidRDefault="0019488D" w:rsidP="00DF28EB">
      <w:pPr>
        <w:ind w:firstLine="567"/>
        <w:jc w:val="both"/>
        <w:rPr>
          <w:sz w:val="24"/>
        </w:rPr>
      </w:pPr>
      <w:r>
        <w:rPr>
          <w:sz w:val="24"/>
        </w:rPr>
        <w:t xml:space="preserve">7) </w:t>
      </w:r>
      <w:r w:rsidR="009240ED" w:rsidRPr="00D374CE">
        <w:rPr>
          <w:sz w:val="24"/>
        </w:rPr>
        <w:t>Недостаточный уровень использования производственных возможностей и площадей градообразующими предприятиями района для создания новых производств и развития малого и среднего би</w:t>
      </w:r>
      <w:r w:rsidR="009240ED" w:rsidRPr="00D374CE">
        <w:rPr>
          <w:sz w:val="24"/>
        </w:rPr>
        <w:t>з</w:t>
      </w:r>
      <w:r w:rsidR="009240ED" w:rsidRPr="00D374CE">
        <w:rPr>
          <w:sz w:val="24"/>
        </w:rPr>
        <w:t>неса.</w:t>
      </w:r>
      <w:r w:rsidR="00DF28EB">
        <w:rPr>
          <w:sz w:val="24"/>
        </w:rPr>
        <w:t xml:space="preserve"> </w:t>
      </w:r>
      <w:r w:rsidR="009240ED" w:rsidRPr="00D374CE">
        <w:rPr>
          <w:sz w:val="24"/>
        </w:rPr>
        <w:t>На градообразующих предприятиях существуют избытки производственных площадей, незадействованных в производстве, которые могут быть использованы под создание новых промышленных, инвестиционных площадок и бизнес-инкубаторов, включая создание промышленных парков при градообразующих предпр</w:t>
      </w:r>
      <w:r w:rsidR="009240ED" w:rsidRPr="00D374CE">
        <w:rPr>
          <w:sz w:val="24"/>
        </w:rPr>
        <w:t>и</w:t>
      </w:r>
      <w:r w:rsidR="009240ED" w:rsidRPr="00D374CE">
        <w:rPr>
          <w:sz w:val="24"/>
        </w:rPr>
        <w:t>ятиях.</w:t>
      </w:r>
    </w:p>
    <w:p w:rsidR="009240ED" w:rsidRPr="00D374CE" w:rsidRDefault="0019488D" w:rsidP="00DF28EB">
      <w:pPr>
        <w:ind w:firstLine="567"/>
        <w:jc w:val="both"/>
        <w:rPr>
          <w:sz w:val="24"/>
        </w:rPr>
      </w:pPr>
      <w:r>
        <w:rPr>
          <w:sz w:val="24"/>
        </w:rPr>
        <w:t xml:space="preserve">8) </w:t>
      </w:r>
      <w:r w:rsidR="009240ED" w:rsidRPr="00D374CE">
        <w:rPr>
          <w:sz w:val="24"/>
        </w:rPr>
        <w:t>Наличие целого ряда технико-экономических и конъюнктурных проблем разв</w:t>
      </w:r>
      <w:r w:rsidR="009240ED" w:rsidRPr="00D374CE">
        <w:rPr>
          <w:sz w:val="24"/>
        </w:rPr>
        <w:t>и</w:t>
      </w:r>
      <w:r w:rsidR="009240ED" w:rsidRPr="00D374CE">
        <w:rPr>
          <w:sz w:val="24"/>
        </w:rPr>
        <w:t>тия градообразующих предприятий.</w:t>
      </w:r>
      <w:r w:rsidR="00DF28EB">
        <w:rPr>
          <w:sz w:val="24"/>
        </w:rPr>
        <w:t xml:space="preserve"> </w:t>
      </w:r>
      <w:r w:rsidR="009240ED" w:rsidRPr="00D374CE">
        <w:rPr>
          <w:sz w:val="24"/>
        </w:rPr>
        <w:t xml:space="preserve">Данные проблемы связаны с высоким износом </w:t>
      </w:r>
      <w:r w:rsidR="00DF28EB">
        <w:rPr>
          <w:sz w:val="24"/>
        </w:rPr>
        <w:t>основных производственных фондов</w:t>
      </w:r>
      <w:r w:rsidR="009240ED" w:rsidRPr="00D374CE">
        <w:rPr>
          <w:sz w:val="24"/>
        </w:rPr>
        <w:t xml:space="preserve"> и потребностями в значительных объемах инвестиций на техническое перевооружение производств, влиянием измен</w:t>
      </w:r>
      <w:r w:rsidR="009240ED" w:rsidRPr="00D374CE">
        <w:rPr>
          <w:sz w:val="24"/>
        </w:rPr>
        <w:t>е</w:t>
      </w:r>
      <w:r w:rsidR="009240ED" w:rsidRPr="00D374CE">
        <w:rPr>
          <w:sz w:val="24"/>
        </w:rPr>
        <w:t>ний рыночной конъюнктуры на деятельность предприятий (например, снижение мировых цен и спроса на алюминий), а также высокой социальной нагрузкой на предпр</w:t>
      </w:r>
      <w:r w:rsidR="009240ED" w:rsidRPr="00D374CE">
        <w:rPr>
          <w:sz w:val="24"/>
        </w:rPr>
        <w:t>и</w:t>
      </w:r>
      <w:r w:rsidR="009240ED" w:rsidRPr="00D374CE">
        <w:rPr>
          <w:sz w:val="24"/>
        </w:rPr>
        <w:t>ятия (например, связанные с обеспечением населенных пунктов тепловой энерг</w:t>
      </w:r>
      <w:r w:rsidR="009240ED" w:rsidRPr="00D374CE">
        <w:rPr>
          <w:sz w:val="24"/>
        </w:rPr>
        <w:t>и</w:t>
      </w:r>
      <w:r w:rsidR="009240ED" w:rsidRPr="00D374CE">
        <w:rPr>
          <w:sz w:val="24"/>
        </w:rPr>
        <w:t>ей).</w:t>
      </w:r>
    </w:p>
    <w:p w:rsidR="009240ED" w:rsidRPr="00D374CE" w:rsidRDefault="0019488D" w:rsidP="00DF28EB">
      <w:pPr>
        <w:ind w:firstLine="567"/>
        <w:jc w:val="both"/>
        <w:rPr>
          <w:sz w:val="24"/>
        </w:rPr>
      </w:pPr>
      <w:r>
        <w:rPr>
          <w:sz w:val="24"/>
        </w:rPr>
        <w:t xml:space="preserve">9) </w:t>
      </w:r>
      <w:r w:rsidR="009240ED" w:rsidRPr="00D374CE">
        <w:rPr>
          <w:sz w:val="24"/>
        </w:rPr>
        <w:t>Острый недостаток квалифицированных кадров, соответствующих квалиф</w:t>
      </w:r>
      <w:r w:rsidR="009240ED" w:rsidRPr="00D374CE">
        <w:rPr>
          <w:sz w:val="24"/>
        </w:rPr>
        <w:t>и</w:t>
      </w:r>
      <w:r w:rsidR="009240ED" w:rsidRPr="00D374CE">
        <w:rPr>
          <w:sz w:val="24"/>
        </w:rPr>
        <w:t>кационным требованиям крупных работодателей, отсутствие возможностей переобучения и повышения квалификации (без выезда из района и населенного пункта).</w:t>
      </w:r>
      <w:r w:rsidR="00DF28EB">
        <w:rPr>
          <w:sz w:val="24"/>
        </w:rPr>
        <w:t xml:space="preserve"> </w:t>
      </w:r>
      <w:r w:rsidR="009240ED" w:rsidRPr="00D374CE">
        <w:rPr>
          <w:sz w:val="24"/>
        </w:rPr>
        <w:t>На сегодняшний день в уезжающем из района населении доля молодежи занимает более 70%. Как правило, молодежь после окончания средней школы уезжает на учебу в вузы и обратно не возвращается, ввиду целого ряда факторов, в числе которых можно выделить: отсутствие рабочих мест, соответствующих квалификации молодых специалистов, низкий уровень заработной платы специалистов, существующие пр</w:t>
      </w:r>
      <w:r w:rsidR="009240ED" w:rsidRPr="00D374CE">
        <w:rPr>
          <w:sz w:val="24"/>
        </w:rPr>
        <w:t>о</w:t>
      </w:r>
      <w:r w:rsidR="009240ED" w:rsidRPr="00D374CE">
        <w:rPr>
          <w:sz w:val="24"/>
        </w:rPr>
        <w:t>блемы в культурно-бытовой сфере. Данная проблема выражается также в том, что в районе наблюдается достаточно высокий уровень безработицы при остром недостатке квалифицированных кадров. Возможности освоения новых профессий и специальн</w:t>
      </w:r>
      <w:r w:rsidR="009240ED" w:rsidRPr="00D374CE">
        <w:rPr>
          <w:sz w:val="24"/>
        </w:rPr>
        <w:t>о</w:t>
      </w:r>
      <w:r w:rsidR="009240ED" w:rsidRPr="00D374CE">
        <w:rPr>
          <w:sz w:val="24"/>
        </w:rPr>
        <w:t>стей, пользующихся спросом на рынке труда</w:t>
      </w:r>
      <w:r w:rsidR="00DF28EB">
        <w:rPr>
          <w:sz w:val="24"/>
        </w:rPr>
        <w:t xml:space="preserve">, сегодня ограничено в </w:t>
      </w:r>
      <w:r w:rsidR="009240ED" w:rsidRPr="00D374CE">
        <w:rPr>
          <w:sz w:val="24"/>
        </w:rPr>
        <w:t xml:space="preserve"> районе. Особенно данная проблема актуальна для работоспособного населения среднего и старшего возраста. Также присутствует проблема маргинализации населения и отсутствия у достаточно большой части неработающего трудоспособного населения района стимулов и мотивов для смены сферы своей профессиональной деятел</w:t>
      </w:r>
      <w:r w:rsidR="009240ED" w:rsidRPr="00D374CE">
        <w:rPr>
          <w:sz w:val="24"/>
        </w:rPr>
        <w:t>ь</w:t>
      </w:r>
      <w:r w:rsidR="009240ED" w:rsidRPr="00D374CE">
        <w:rPr>
          <w:sz w:val="24"/>
        </w:rPr>
        <w:t>ности.</w:t>
      </w:r>
    </w:p>
    <w:p w:rsidR="009240ED" w:rsidRPr="00D374CE" w:rsidRDefault="0019488D" w:rsidP="00464E7C">
      <w:pPr>
        <w:ind w:firstLine="567"/>
        <w:jc w:val="both"/>
        <w:rPr>
          <w:sz w:val="24"/>
        </w:rPr>
      </w:pPr>
      <w:r>
        <w:rPr>
          <w:sz w:val="24"/>
        </w:rPr>
        <w:t xml:space="preserve">10) </w:t>
      </w:r>
      <w:r w:rsidR="009240ED" w:rsidRPr="00D374CE">
        <w:rPr>
          <w:sz w:val="24"/>
        </w:rPr>
        <w:t>Отсутствие в районе работы по координации деятельности компаний туристского сектора и частных лиц, обеспечивающих прием, размещение и обсл</w:t>
      </w:r>
      <w:r w:rsidR="009240ED" w:rsidRPr="00D374CE">
        <w:rPr>
          <w:sz w:val="24"/>
        </w:rPr>
        <w:t>у</w:t>
      </w:r>
      <w:r w:rsidR="009240ED" w:rsidRPr="00D374CE">
        <w:rPr>
          <w:sz w:val="24"/>
        </w:rPr>
        <w:t>живание туристов.</w:t>
      </w:r>
      <w:r w:rsidR="00464E7C">
        <w:rPr>
          <w:sz w:val="24"/>
        </w:rPr>
        <w:t xml:space="preserve"> </w:t>
      </w:r>
      <w:r w:rsidR="009240ED" w:rsidRPr="00D374CE">
        <w:rPr>
          <w:sz w:val="24"/>
        </w:rPr>
        <w:t>Отсутствие координации деятельности компаний туристского сектора и частных лиц, обеспечивающих прием, размещение и обслуживание туристов не позволяет выработать и реализовать единую стратегию продвижения турпродуктов и туристских достопримечательностей района на внешних рынках. Данная функция могла бы выполнят</w:t>
      </w:r>
      <w:r w:rsidR="009240ED" w:rsidRPr="00D374CE">
        <w:rPr>
          <w:sz w:val="24"/>
        </w:rPr>
        <w:t>ь</w:t>
      </w:r>
      <w:r w:rsidR="009240ED" w:rsidRPr="00D374CE">
        <w:rPr>
          <w:sz w:val="24"/>
        </w:rPr>
        <w:t>ся Информационно-туристским центром, созданным в районе.</w:t>
      </w:r>
    </w:p>
    <w:p w:rsidR="009240ED" w:rsidRPr="00D374CE" w:rsidRDefault="0019488D" w:rsidP="00464E7C">
      <w:pPr>
        <w:ind w:firstLine="567"/>
        <w:jc w:val="both"/>
        <w:rPr>
          <w:sz w:val="24"/>
        </w:rPr>
      </w:pPr>
      <w:r>
        <w:rPr>
          <w:sz w:val="24"/>
        </w:rPr>
        <w:t xml:space="preserve">11) </w:t>
      </w:r>
      <w:r w:rsidR="009240ED" w:rsidRPr="00D374CE">
        <w:rPr>
          <w:sz w:val="24"/>
        </w:rPr>
        <w:t>Недостаточность мер, направленных на стимулирование и использование потенциала и предпринимательских инициатив населения в сфере культуры и искусс</w:t>
      </w:r>
      <w:r w:rsidR="009240ED" w:rsidRPr="00D374CE">
        <w:rPr>
          <w:sz w:val="24"/>
        </w:rPr>
        <w:t>т</w:t>
      </w:r>
      <w:r w:rsidR="009240ED" w:rsidRPr="00D374CE">
        <w:rPr>
          <w:sz w:val="24"/>
        </w:rPr>
        <w:t>ва, а также поддержки народных промыслов и традиций.</w:t>
      </w:r>
      <w:r w:rsidR="00464E7C">
        <w:rPr>
          <w:sz w:val="24"/>
        </w:rPr>
        <w:t xml:space="preserve"> </w:t>
      </w:r>
      <w:r w:rsidR="009240ED" w:rsidRPr="00D374CE">
        <w:rPr>
          <w:sz w:val="24"/>
        </w:rPr>
        <w:t>Данная проблема сказывается на недостаточности мер, предпринимаемых для фо</w:t>
      </w:r>
      <w:r w:rsidR="009240ED" w:rsidRPr="00D374CE">
        <w:rPr>
          <w:sz w:val="24"/>
        </w:rPr>
        <w:t>р</w:t>
      </w:r>
      <w:r w:rsidR="009240ED" w:rsidRPr="00D374CE">
        <w:rPr>
          <w:sz w:val="24"/>
        </w:rPr>
        <w:t xml:space="preserve">мирования и продвижения </w:t>
      </w:r>
      <w:r w:rsidR="00F27AB2">
        <w:rPr>
          <w:sz w:val="24"/>
        </w:rPr>
        <w:t>«</w:t>
      </w:r>
      <w:r w:rsidR="009240ED" w:rsidRPr="00D374CE">
        <w:rPr>
          <w:sz w:val="24"/>
        </w:rPr>
        <w:t>культурных брендов</w:t>
      </w:r>
      <w:r w:rsidR="00F27AB2">
        <w:rPr>
          <w:sz w:val="24"/>
        </w:rPr>
        <w:t>»</w:t>
      </w:r>
      <w:r w:rsidR="009240ED" w:rsidRPr="00D374CE">
        <w:rPr>
          <w:sz w:val="24"/>
        </w:rPr>
        <w:t>, имеющих терри</w:t>
      </w:r>
      <w:r w:rsidR="00464E7C">
        <w:rPr>
          <w:sz w:val="24"/>
        </w:rPr>
        <w:t xml:space="preserve">ториальную привязку к </w:t>
      </w:r>
      <w:r w:rsidR="009240ED" w:rsidRPr="00D374CE">
        <w:rPr>
          <w:sz w:val="24"/>
        </w:rPr>
        <w:t xml:space="preserve"> району, и продвижение имиджа района во вне</w:t>
      </w:r>
      <w:r w:rsidR="009240ED" w:rsidRPr="00D374CE">
        <w:rPr>
          <w:sz w:val="24"/>
        </w:rPr>
        <w:t>ш</w:t>
      </w:r>
      <w:r w:rsidR="009240ED" w:rsidRPr="00D374CE">
        <w:rPr>
          <w:sz w:val="24"/>
        </w:rPr>
        <w:t>ней среде.</w:t>
      </w:r>
    </w:p>
    <w:p w:rsidR="009240ED" w:rsidRPr="0019488D" w:rsidRDefault="0019488D" w:rsidP="009240ED">
      <w:pPr>
        <w:ind w:firstLine="709"/>
        <w:jc w:val="both"/>
        <w:rPr>
          <w:b/>
          <w:sz w:val="24"/>
        </w:rPr>
      </w:pPr>
      <w:r>
        <w:rPr>
          <w:sz w:val="24"/>
        </w:rPr>
        <w:t>1</w:t>
      </w:r>
      <w:r w:rsidRPr="0019488D">
        <w:rPr>
          <w:b/>
          <w:sz w:val="24"/>
        </w:rPr>
        <w:t xml:space="preserve">.9.3 </w:t>
      </w:r>
      <w:r w:rsidR="009240ED" w:rsidRPr="0019488D">
        <w:rPr>
          <w:b/>
          <w:sz w:val="24"/>
        </w:rPr>
        <w:t>Возможности развития</w:t>
      </w:r>
      <w:r w:rsidR="00464E7C">
        <w:rPr>
          <w:b/>
          <w:sz w:val="24"/>
        </w:rPr>
        <w:t xml:space="preserve"> </w:t>
      </w:r>
      <w:r>
        <w:rPr>
          <w:b/>
          <w:sz w:val="24"/>
        </w:rPr>
        <w:t xml:space="preserve"> района</w:t>
      </w:r>
    </w:p>
    <w:p w:rsidR="009240ED" w:rsidRPr="00D374CE" w:rsidRDefault="0019488D" w:rsidP="00464E7C">
      <w:pPr>
        <w:ind w:firstLine="567"/>
        <w:jc w:val="both"/>
        <w:rPr>
          <w:sz w:val="24"/>
        </w:rPr>
      </w:pPr>
      <w:r>
        <w:rPr>
          <w:sz w:val="24"/>
        </w:rPr>
        <w:t xml:space="preserve">1) </w:t>
      </w:r>
      <w:r w:rsidR="009240ED" w:rsidRPr="00D374CE">
        <w:rPr>
          <w:sz w:val="24"/>
        </w:rPr>
        <w:t>Создание промышленных парков при градообразующих предприятиях</w:t>
      </w:r>
      <w:r w:rsidR="00464E7C">
        <w:rPr>
          <w:sz w:val="24"/>
        </w:rPr>
        <w:t>.</w:t>
      </w:r>
      <w:r w:rsidR="00F27AB2">
        <w:rPr>
          <w:sz w:val="24"/>
        </w:rPr>
        <w:t xml:space="preserve"> </w:t>
      </w:r>
      <w:r w:rsidR="009240ED" w:rsidRPr="00D374CE">
        <w:rPr>
          <w:sz w:val="24"/>
        </w:rPr>
        <w:t>Создание промышленных парках через задействование неиспользуемых производс</w:t>
      </w:r>
      <w:r w:rsidR="009240ED" w:rsidRPr="00D374CE">
        <w:rPr>
          <w:sz w:val="24"/>
        </w:rPr>
        <w:t>т</w:t>
      </w:r>
      <w:r w:rsidR="009240ED" w:rsidRPr="00D374CE">
        <w:rPr>
          <w:sz w:val="24"/>
        </w:rPr>
        <w:t>венных площадей градообразующих предприятий может быть направлено на повышение конкурентоспособности и диверсификацию предприятий за счет создания сате</w:t>
      </w:r>
      <w:r w:rsidR="009240ED" w:rsidRPr="00D374CE">
        <w:rPr>
          <w:sz w:val="24"/>
        </w:rPr>
        <w:t>л</w:t>
      </w:r>
      <w:r w:rsidR="009240ED" w:rsidRPr="00D374CE">
        <w:rPr>
          <w:sz w:val="24"/>
        </w:rPr>
        <w:t>литных малых и средних производств, встроенных в единую производственную цепо</w:t>
      </w:r>
      <w:r w:rsidR="009240ED" w:rsidRPr="00D374CE">
        <w:rPr>
          <w:sz w:val="24"/>
        </w:rPr>
        <w:t>ч</w:t>
      </w:r>
      <w:r w:rsidR="009240ED" w:rsidRPr="00D374CE">
        <w:rPr>
          <w:sz w:val="24"/>
        </w:rPr>
        <w:t>ку головных предприятий. В долгосрочной перспективе такие промышленные парки вместе с головным предприятием могли бы выступить в качестве центров кластерн</w:t>
      </w:r>
      <w:r w:rsidR="009240ED" w:rsidRPr="00D374CE">
        <w:rPr>
          <w:sz w:val="24"/>
        </w:rPr>
        <w:t>о</w:t>
      </w:r>
      <w:r w:rsidR="009240ED" w:rsidRPr="00D374CE">
        <w:rPr>
          <w:sz w:val="24"/>
        </w:rPr>
        <w:t>го развития.</w:t>
      </w:r>
    </w:p>
    <w:p w:rsidR="009240ED" w:rsidRPr="00D374CE" w:rsidRDefault="0019488D" w:rsidP="00464E7C">
      <w:pPr>
        <w:ind w:firstLine="567"/>
        <w:jc w:val="both"/>
        <w:rPr>
          <w:sz w:val="24"/>
        </w:rPr>
      </w:pPr>
      <w:r>
        <w:rPr>
          <w:sz w:val="24"/>
        </w:rPr>
        <w:t xml:space="preserve">2) </w:t>
      </w:r>
      <w:r w:rsidR="009240ED" w:rsidRPr="00D374CE">
        <w:rPr>
          <w:sz w:val="24"/>
        </w:rPr>
        <w:t>Создание условий для подготовки молодых специалистов (инженерных кадров) для нужд градообразующих предприятий и роста кадрового потенциала района</w:t>
      </w:r>
      <w:r w:rsidR="00464E7C">
        <w:rPr>
          <w:sz w:val="24"/>
        </w:rPr>
        <w:t>. В С</w:t>
      </w:r>
      <w:r w:rsidR="009240ED" w:rsidRPr="00D374CE">
        <w:rPr>
          <w:sz w:val="24"/>
        </w:rPr>
        <w:t xml:space="preserve"> районе существуют все необходимые условия для развития эффективн</w:t>
      </w:r>
      <w:r w:rsidR="009240ED" w:rsidRPr="00D374CE">
        <w:rPr>
          <w:sz w:val="24"/>
        </w:rPr>
        <w:t>о</w:t>
      </w:r>
      <w:r w:rsidR="009240ED" w:rsidRPr="00D374CE">
        <w:rPr>
          <w:sz w:val="24"/>
        </w:rPr>
        <w:t>го социального партнерства между образовательными учреждениями, руководством градообразующих предприятий и муниципальной администрацией с целью последов</w:t>
      </w:r>
      <w:r w:rsidR="009240ED" w:rsidRPr="00D374CE">
        <w:rPr>
          <w:sz w:val="24"/>
        </w:rPr>
        <w:t>а</w:t>
      </w:r>
      <w:r w:rsidR="009240ED" w:rsidRPr="00D374CE">
        <w:rPr>
          <w:sz w:val="24"/>
        </w:rPr>
        <w:t>тельного развития кадрового потенциала района (особенно, подготовки инженерных кадров), формирования образовательного кластера непрерывного профессионального образования. Использование данной возможности позволит уже в среднесрочной пе</w:t>
      </w:r>
      <w:r w:rsidR="009240ED" w:rsidRPr="00D374CE">
        <w:rPr>
          <w:sz w:val="24"/>
        </w:rPr>
        <w:t>р</w:t>
      </w:r>
      <w:r w:rsidR="009240ED" w:rsidRPr="00D374CE">
        <w:rPr>
          <w:sz w:val="24"/>
        </w:rPr>
        <w:t>спективе снизить отток молодежи, а в долгосрочной – существенно повысить эконом</w:t>
      </w:r>
      <w:r w:rsidR="009240ED" w:rsidRPr="00D374CE">
        <w:rPr>
          <w:sz w:val="24"/>
        </w:rPr>
        <w:t>и</w:t>
      </w:r>
      <w:r w:rsidR="009240ED" w:rsidRPr="00D374CE">
        <w:rPr>
          <w:sz w:val="24"/>
        </w:rPr>
        <w:t>ческую активность населения.</w:t>
      </w:r>
    </w:p>
    <w:p w:rsidR="009240ED" w:rsidRPr="00D374CE" w:rsidRDefault="0019488D" w:rsidP="00464E7C">
      <w:pPr>
        <w:ind w:firstLine="567"/>
        <w:jc w:val="both"/>
        <w:rPr>
          <w:sz w:val="24"/>
        </w:rPr>
      </w:pPr>
      <w:r>
        <w:rPr>
          <w:sz w:val="24"/>
        </w:rPr>
        <w:t xml:space="preserve">3) </w:t>
      </w:r>
      <w:r w:rsidR="009240ED" w:rsidRPr="00D374CE">
        <w:rPr>
          <w:sz w:val="24"/>
        </w:rPr>
        <w:t>Технологические особенности градоо</w:t>
      </w:r>
      <w:r w:rsidR="00464E7C">
        <w:rPr>
          <w:sz w:val="24"/>
        </w:rPr>
        <w:t xml:space="preserve">бразующих предприятий </w:t>
      </w:r>
      <w:r w:rsidR="009240ED" w:rsidRPr="00D374CE">
        <w:rPr>
          <w:sz w:val="24"/>
        </w:rPr>
        <w:t xml:space="preserve"> ра</w:t>
      </w:r>
      <w:r w:rsidR="009240ED" w:rsidRPr="00D374CE">
        <w:rPr>
          <w:sz w:val="24"/>
        </w:rPr>
        <w:t>й</w:t>
      </w:r>
      <w:r w:rsidR="009240ED" w:rsidRPr="00D374CE">
        <w:rPr>
          <w:sz w:val="24"/>
        </w:rPr>
        <w:t>она позволяют в основу модернизации производств заложить не стратегию диверсификации, а стратегию консолидации технологических цепочек и концентрации д</w:t>
      </w:r>
      <w:r w:rsidR="009240ED" w:rsidRPr="00D374CE">
        <w:rPr>
          <w:sz w:val="24"/>
        </w:rPr>
        <w:t>о</w:t>
      </w:r>
      <w:r w:rsidR="009240ED" w:rsidRPr="00D374CE">
        <w:rPr>
          <w:sz w:val="24"/>
        </w:rPr>
        <w:t>бавленной стоимости на территории района</w:t>
      </w:r>
      <w:r w:rsidR="00464E7C">
        <w:rPr>
          <w:sz w:val="24"/>
        </w:rPr>
        <w:t xml:space="preserve">. </w:t>
      </w:r>
      <w:r w:rsidR="009240ED" w:rsidRPr="00D374CE">
        <w:rPr>
          <w:sz w:val="24"/>
        </w:rPr>
        <w:t>Как известно, предприятия целлюлозно-бумажной промышленности и цветной мета</w:t>
      </w:r>
      <w:r w:rsidR="009240ED" w:rsidRPr="00D374CE">
        <w:rPr>
          <w:sz w:val="24"/>
        </w:rPr>
        <w:t>л</w:t>
      </w:r>
      <w:r w:rsidR="009240ED" w:rsidRPr="00D374CE">
        <w:rPr>
          <w:sz w:val="24"/>
        </w:rPr>
        <w:t>лургии характеризуются широкими возможностями комбинирования производства, концентрируя в рамках одного предприятия целый ряд технологически связанных (сателлитных) производств, обеспечивающих наиболее полную переработку сырья, и</w:t>
      </w:r>
      <w:r w:rsidR="009240ED" w:rsidRPr="00D374CE">
        <w:rPr>
          <w:sz w:val="24"/>
        </w:rPr>
        <w:t>с</w:t>
      </w:r>
      <w:r w:rsidR="009240ED" w:rsidRPr="00D374CE">
        <w:rPr>
          <w:sz w:val="24"/>
        </w:rPr>
        <w:t xml:space="preserve">пользование отходов основного производства, получая эффект </w:t>
      </w:r>
      <w:r w:rsidR="00F27AB2">
        <w:rPr>
          <w:sz w:val="24"/>
        </w:rPr>
        <w:t>«</w:t>
      </w:r>
      <w:r w:rsidR="009240ED" w:rsidRPr="00D374CE">
        <w:rPr>
          <w:sz w:val="24"/>
        </w:rPr>
        <w:t>экономии от масштаба</w:t>
      </w:r>
      <w:r w:rsidR="00F27AB2">
        <w:rPr>
          <w:sz w:val="24"/>
        </w:rPr>
        <w:t>»</w:t>
      </w:r>
      <w:r w:rsidR="009240ED" w:rsidRPr="00D374CE">
        <w:rPr>
          <w:sz w:val="24"/>
        </w:rPr>
        <w:t>. Это позволяет минимизировать инвестиционных издержки на осуществление диверсификации производств, одновременно добившись существенного расширения а</w:t>
      </w:r>
      <w:r w:rsidR="009240ED" w:rsidRPr="00D374CE">
        <w:rPr>
          <w:sz w:val="24"/>
        </w:rPr>
        <w:t>с</w:t>
      </w:r>
      <w:r w:rsidR="009240ED" w:rsidRPr="00D374CE">
        <w:rPr>
          <w:sz w:val="24"/>
        </w:rPr>
        <w:t>сортимента производимой продукции, а также сконцентрировать в рамках одного предприятия и территории максимальный объем создаваемой добавленной стоимости и выстроить эффе</w:t>
      </w:r>
      <w:r w:rsidR="009240ED" w:rsidRPr="00D374CE">
        <w:rPr>
          <w:sz w:val="24"/>
        </w:rPr>
        <w:t>к</w:t>
      </w:r>
      <w:r w:rsidR="009240ED" w:rsidRPr="00D374CE">
        <w:rPr>
          <w:sz w:val="24"/>
        </w:rPr>
        <w:t>тивную систему подготовки высококвалифицированных кадров.</w:t>
      </w:r>
    </w:p>
    <w:p w:rsidR="009240ED" w:rsidRPr="00D374CE" w:rsidRDefault="0019488D" w:rsidP="00464E7C">
      <w:pPr>
        <w:ind w:firstLine="567"/>
        <w:jc w:val="both"/>
        <w:rPr>
          <w:sz w:val="24"/>
        </w:rPr>
      </w:pPr>
      <w:r>
        <w:rPr>
          <w:sz w:val="24"/>
        </w:rPr>
        <w:t xml:space="preserve">4) </w:t>
      </w:r>
      <w:r w:rsidR="009240ED" w:rsidRPr="00D374CE">
        <w:rPr>
          <w:sz w:val="24"/>
        </w:rPr>
        <w:t>Возможность совмещения господдержки и комплекса мер, направленных на модернизацию и повышение конкурентоспособност</w:t>
      </w:r>
      <w:r w:rsidR="00464E7C">
        <w:rPr>
          <w:sz w:val="24"/>
        </w:rPr>
        <w:t xml:space="preserve">и моногородов </w:t>
      </w:r>
      <w:r w:rsidR="009240ED" w:rsidRPr="00D374CE">
        <w:rPr>
          <w:sz w:val="24"/>
        </w:rPr>
        <w:t xml:space="preserve"> ра</w:t>
      </w:r>
      <w:r w:rsidR="009240ED" w:rsidRPr="00D374CE">
        <w:rPr>
          <w:sz w:val="24"/>
        </w:rPr>
        <w:t>й</w:t>
      </w:r>
      <w:r w:rsidR="009240ED" w:rsidRPr="00D374CE">
        <w:rPr>
          <w:sz w:val="24"/>
        </w:rPr>
        <w:t>она, с активной политикой создания институтов привлечения инвестиций в район</w:t>
      </w:r>
      <w:r w:rsidR="00464E7C">
        <w:rPr>
          <w:sz w:val="24"/>
        </w:rPr>
        <w:t xml:space="preserve">. </w:t>
      </w:r>
      <w:r w:rsidR="009240ED" w:rsidRPr="00D374CE">
        <w:rPr>
          <w:sz w:val="24"/>
        </w:rPr>
        <w:t>Повысить кумулятивный эффект от господдержки и мер, направленных на модерниз</w:t>
      </w:r>
      <w:r w:rsidR="009240ED" w:rsidRPr="00D374CE">
        <w:rPr>
          <w:sz w:val="24"/>
        </w:rPr>
        <w:t>а</w:t>
      </w:r>
      <w:r w:rsidR="00464E7C">
        <w:rPr>
          <w:sz w:val="24"/>
        </w:rPr>
        <w:t>цию моногородов (г. Сегежа</w:t>
      </w:r>
      <w:r w:rsidR="009240ED" w:rsidRPr="00D374CE">
        <w:rPr>
          <w:sz w:val="24"/>
        </w:rPr>
        <w:t xml:space="preserve"> и пгт</w:t>
      </w:r>
      <w:r w:rsidR="00464E7C">
        <w:rPr>
          <w:sz w:val="24"/>
        </w:rPr>
        <w:t>.</w:t>
      </w:r>
      <w:r w:rsidR="009240ED" w:rsidRPr="00D374CE">
        <w:rPr>
          <w:sz w:val="24"/>
        </w:rPr>
        <w:t xml:space="preserve"> Надвоицы) позволит одновременная выработки и реализация комплекса мер, связанных с созданием долгосрочных институтов привл</w:t>
      </w:r>
      <w:r w:rsidR="009240ED" w:rsidRPr="00D374CE">
        <w:rPr>
          <w:sz w:val="24"/>
        </w:rPr>
        <w:t>е</w:t>
      </w:r>
      <w:r w:rsidR="009240ED" w:rsidRPr="00D374CE">
        <w:rPr>
          <w:sz w:val="24"/>
        </w:rPr>
        <w:t xml:space="preserve">чения инвестиций, к числу которых могут быть отнесены следующие: внедрение режима </w:t>
      </w:r>
      <w:r w:rsidR="00F27AB2">
        <w:rPr>
          <w:sz w:val="24"/>
        </w:rPr>
        <w:t>«</w:t>
      </w:r>
      <w:r w:rsidR="009240ED" w:rsidRPr="00D374CE">
        <w:rPr>
          <w:sz w:val="24"/>
        </w:rPr>
        <w:t>одного окна</w:t>
      </w:r>
      <w:r w:rsidR="00F27AB2">
        <w:rPr>
          <w:sz w:val="24"/>
        </w:rPr>
        <w:t>»</w:t>
      </w:r>
      <w:r w:rsidR="009240ED" w:rsidRPr="00D374CE">
        <w:rPr>
          <w:sz w:val="24"/>
        </w:rPr>
        <w:t xml:space="preserve"> по работе с инвесторами и сопровождению инвестиционных проектов, подготовка и инфраструктурное обеспечение инвестиционных площадок, созд</w:t>
      </w:r>
      <w:r w:rsidR="009240ED" w:rsidRPr="00D374CE">
        <w:rPr>
          <w:sz w:val="24"/>
        </w:rPr>
        <w:t>а</w:t>
      </w:r>
      <w:r w:rsidR="009240ED" w:rsidRPr="00D374CE">
        <w:rPr>
          <w:sz w:val="24"/>
        </w:rPr>
        <w:t>ние промышленных (предпринимательских) зон с особыми режимами налогооблож</w:t>
      </w:r>
      <w:r w:rsidR="009240ED" w:rsidRPr="00D374CE">
        <w:rPr>
          <w:sz w:val="24"/>
        </w:rPr>
        <w:t>е</w:t>
      </w:r>
      <w:r w:rsidR="009240ED" w:rsidRPr="00D374CE">
        <w:rPr>
          <w:sz w:val="24"/>
        </w:rPr>
        <w:t>ния, создание и поддержки инве</w:t>
      </w:r>
      <w:r w:rsidR="00464E7C">
        <w:rPr>
          <w:sz w:val="24"/>
        </w:rPr>
        <w:t>стиционного портала района.</w:t>
      </w:r>
    </w:p>
    <w:p w:rsidR="009240ED" w:rsidRPr="00D374CE" w:rsidRDefault="0019488D" w:rsidP="00464E7C">
      <w:pPr>
        <w:ind w:firstLine="567"/>
        <w:jc w:val="both"/>
        <w:rPr>
          <w:sz w:val="24"/>
        </w:rPr>
      </w:pPr>
      <w:r>
        <w:rPr>
          <w:sz w:val="24"/>
        </w:rPr>
        <w:t xml:space="preserve">5) </w:t>
      </w:r>
      <w:r w:rsidR="009240ED" w:rsidRPr="00D374CE">
        <w:rPr>
          <w:sz w:val="24"/>
        </w:rPr>
        <w:t>Возможности развития туризма в районе и консолидации деятельности мес</w:t>
      </w:r>
      <w:r w:rsidR="009240ED" w:rsidRPr="00D374CE">
        <w:rPr>
          <w:sz w:val="24"/>
        </w:rPr>
        <w:t>т</w:t>
      </w:r>
      <w:r w:rsidR="009240ED" w:rsidRPr="00D374CE">
        <w:rPr>
          <w:sz w:val="24"/>
        </w:rPr>
        <w:t>ных турфирм на базе информационного туристского центра.</w:t>
      </w:r>
      <w:r w:rsidR="00464E7C">
        <w:rPr>
          <w:sz w:val="24"/>
        </w:rPr>
        <w:t xml:space="preserve"> </w:t>
      </w:r>
      <w:r w:rsidR="009240ED" w:rsidRPr="00D374CE">
        <w:rPr>
          <w:sz w:val="24"/>
        </w:rPr>
        <w:t>Сегодня экономическая специал</w:t>
      </w:r>
      <w:r w:rsidR="00464E7C">
        <w:rPr>
          <w:sz w:val="24"/>
        </w:rPr>
        <w:t xml:space="preserve">изация </w:t>
      </w:r>
      <w:r w:rsidR="009240ED" w:rsidRPr="00D374CE">
        <w:rPr>
          <w:sz w:val="24"/>
        </w:rPr>
        <w:t xml:space="preserve"> района складыв</w:t>
      </w:r>
      <w:r w:rsidR="009240ED" w:rsidRPr="00D374CE">
        <w:rPr>
          <w:sz w:val="24"/>
        </w:rPr>
        <w:t>а</w:t>
      </w:r>
      <w:r w:rsidR="009240ED" w:rsidRPr="00D374CE">
        <w:rPr>
          <w:sz w:val="24"/>
        </w:rPr>
        <w:t>ется как исключительно промышленно-производственная. При этом остаются фактически не используемыми значительные туристско-рекреационные ресурсы. Кроме т</w:t>
      </w:r>
      <w:r w:rsidR="009240ED" w:rsidRPr="00D374CE">
        <w:rPr>
          <w:sz w:val="24"/>
        </w:rPr>
        <w:t>о</w:t>
      </w:r>
      <w:r w:rsidR="009240ED" w:rsidRPr="00D374CE">
        <w:rPr>
          <w:sz w:val="24"/>
        </w:rPr>
        <w:t xml:space="preserve">го, на сферу туризма в районе приходится существенный сектор </w:t>
      </w:r>
      <w:r w:rsidR="00F27AB2">
        <w:rPr>
          <w:sz w:val="24"/>
        </w:rPr>
        <w:t>«</w:t>
      </w:r>
      <w:r w:rsidR="009240ED" w:rsidRPr="00D374CE">
        <w:rPr>
          <w:sz w:val="24"/>
        </w:rPr>
        <w:t>неформальной</w:t>
      </w:r>
      <w:r w:rsidR="00F27AB2">
        <w:rPr>
          <w:sz w:val="24"/>
        </w:rPr>
        <w:t>»</w:t>
      </w:r>
      <w:r w:rsidR="009240ED" w:rsidRPr="00D374CE">
        <w:rPr>
          <w:sz w:val="24"/>
        </w:rPr>
        <w:t xml:space="preserve"> экономики. В качестве уникальных дестинаций района могут рассматриваться озерно-речные системы. Создание условий для их использования, развитие объектов турис</w:t>
      </w:r>
      <w:r w:rsidR="009240ED" w:rsidRPr="00D374CE">
        <w:rPr>
          <w:sz w:val="24"/>
        </w:rPr>
        <w:t>т</w:t>
      </w:r>
      <w:r w:rsidR="009240ED" w:rsidRPr="00D374CE">
        <w:rPr>
          <w:sz w:val="24"/>
        </w:rPr>
        <w:t>ской инфраструктуры позволит создать уникальную систему туров в сфере водного и экологического туризма (как локального значения, так и с организацией круизных туров с использованием трассы Беломорско-Балтийского канала), а также обеспечить зан</w:t>
      </w:r>
      <w:r w:rsidR="009240ED" w:rsidRPr="00D374CE">
        <w:rPr>
          <w:sz w:val="24"/>
        </w:rPr>
        <w:t>я</w:t>
      </w:r>
      <w:r w:rsidR="009240ED" w:rsidRPr="00D374CE">
        <w:rPr>
          <w:sz w:val="24"/>
        </w:rPr>
        <w:t>тость отдаленных от районного центра населенных пунктов.</w:t>
      </w:r>
    </w:p>
    <w:p w:rsidR="009240ED" w:rsidRPr="00D374CE" w:rsidRDefault="0019488D" w:rsidP="00464E7C">
      <w:pPr>
        <w:ind w:firstLine="567"/>
        <w:jc w:val="both"/>
        <w:rPr>
          <w:sz w:val="24"/>
        </w:rPr>
      </w:pPr>
      <w:r>
        <w:rPr>
          <w:sz w:val="24"/>
        </w:rPr>
        <w:t xml:space="preserve">6) </w:t>
      </w:r>
      <w:r w:rsidR="009240ED" w:rsidRPr="00D374CE">
        <w:rPr>
          <w:sz w:val="24"/>
        </w:rPr>
        <w:t>Создание условий для социальной адаптации высвобождающихся специалистов в результате модернизации градообразующих производств в районе, а также для отдельных категорий освобождающихся заключенных.</w:t>
      </w:r>
      <w:r w:rsidR="00464E7C">
        <w:rPr>
          <w:sz w:val="24"/>
        </w:rPr>
        <w:t xml:space="preserve"> </w:t>
      </w:r>
      <w:r w:rsidR="009240ED" w:rsidRPr="00D374CE">
        <w:rPr>
          <w:sz w:val="24"/>
        </w:rPr>
        <w:t>Клю</w:t>
      </w:r>
      <w:r w:rsidR="00464E7C">
        <w:rPr>
          <w:sz w:val="24"/>
        </w:rPr>
        <w:t xml:space="preserve">чевыми особенностями </w:t>
      </w:r>
      <w:r w:rsidR="009240ED" w:rsidRPr="00D374CE">
        <w:rPr>
          <w:sz w:val="24"/>
        </w:rPr>
        <w:t>района в социальном плане являются: наличие сра</w:t>
      </w:r>
      <w:r w:rsidR="00F44780">
        <w:rPr>
          <w:sz w:val="24"/>
        </w:rPr>
        <w:t xml:space="preserve">зу двух моногородов и крупными </w:t>
      </w:r>
      <w:r w:rsidR="009240ED" w:rsidRPr="00D374CE">
        <w:rPr>
          <w:sz w:val="24"/>
        </w:rPr>
        <w:t>градообразующими предприятиями, находящимися в процессе модернизации, сопровождающейся высвобождением трудовых р</w:t>
      </w:r>
      <w:r w:rsidR="009240ED" w:rsidRPr="00D374CE">
        <w:rPr>
          <w:sz w:val="24"/>
        </w:rPr>
        <w:t>е</w:t>
      </w:r>
      <w:r w:rsidR="009240ED" w:rsidRPr="00D374CE">
        <w:rPr>
          <w:sz w:val="24"/>
        </w:rPr>
        <w:t>сурсов; наличием сразу нескольких учреждений Федеральной службы исполнения наказаний, насчитывающими несколько тысяч заключенных. И те, и другие категории н</w:t>
      </w:r>
      <w:r w:rsidR="009240ED" w:rsidRPr="00D374CE">
        <w:rPr>
          <w:sz w:val="24"/>
        </w:rPr>
        <w:t>а</w:t>
      </w:r>
      <w:r w:rsidR="009240ED" w:rsidRPr="00D374CE">
        <w:rPr>
          <w:sz w:val="24"/>
        </w:rPr>
        <w:t>селения могут выступать источником создания высоковалифицированного кадрового резерва (при создании соответствующих условий для социальной адаптации этих к</w:t>
      </w:r>
      <w:r w:rsidR="009240ED" w:rsidRPr="00D374CE">
        <w:rPr>
          <w:sz w:val="24"/>
        </w:rPr>
        <w:t>а</w:t>
      </w:r>
      <w:r w:rsidR="009240ED" w:rsidRPr="00D374CE">
        <w:rPr>
          <w:sz w:val="24"/>
        </w:rPr>
        <w:t>тегорий населения), а также обеспечить рост предпринимательской активности.</w:t>
      </w:r>
    </w:p>
    <w:p w:rsidR="009240ED" w:rsidRPr="00D374CE" w:rsidRDefault="0019488D" w:rsidP="00464E7C">
      <w:pPr>
        <w:ind w:firstLine="567"/>
        <w:jc w:val="both"/>
        <w:rPr>
          <w:sz w:val="24"/>
        </w:rPr>
      </w:pPr>
      <w:r>
        <w:rPr>
          <w:sz w:val="24"/>
        </w:rPr>
        <w:t xml:space="preserve">7) </w:t>
      </w:r>
      <w:r w:rsidR="009240ED" w:rsidRPr="00D374CE">
        <w:rPr>
          <w:sz w:val="24"/>
        </w:rPr>
        <w:t>Возможности создания совместных проектов развития территории района и его поселений за счет взаимовыгодного сотрудничества муниципальной администрации и собственников (руководства) градообразующих предпр</w:t>
      </w:r>
      <w:r w:rsidR="009240ED" w:rsidRPr="00D374CE">
        <w:rPr>
          <w:sz w:val="24"/>
        </w:rPr>
        <w:t>и</w:t>
      </w:r>
      <w:r w:rsidR="009240ED" w:rsidRPr="00D374CE">
        <w:rPr>
          <w:sz w:val="24"/>
        </w:rPr>
        <w:t>ятий.</w:t>
      </w:r>
      <w:r w:rsidR="00464E7C">
        <w:rPr>
          <w:sz w:val="24"/>
        </w:rPr>
        <w:t xml:space="preserve"> </w:t>
      </w:r>
      <w:r w:rsidR="009240ED" w:rsidRPr="00D374CE">
        <w:rPr>
          <w:sz w:val="24"/>
        </w:rPr>
        <w:t>С целью выработки совместных проектов, направленных на развитие территории, с</w:t>
      </w:r>
      <w:r w:rsidR="009240ED" w:rsidRPr="00D374CE">
        <w:rPr>
          <w:sz w:val="24"/>
        </w:rPr>
        <w:t>у</w:t>
      </w:r>
      <w:r w:rsidR="009240ED" w:rsidRPr="00D374CE">
        <w:rPr>
          <w:sz w:val="24"/>
        </w:rPr>
        <w:t>ществует возможность создания коллегиального совещательного органа с участием главы района, глав поселений, представителей собственников и руководства градоо</w:t>
      </w:r>
      <w:r w:rsidR="009240ED" w:rsidRPr="00D374CE">
        <w:rPr>
          <w:sz w:val="24"/>
        </w:rPr>
        <w:t>б</w:t>
      </w:r>
      <w:r w:rsidR="009240ED" w:rsidRPr="00D374CE">
        <w:rPr>
          <w:sz w:val="24"/>
        </w:rPr>
        <w:t xml:space="preserve">разующих предприятий (это может быть, например, </w:t>
      </w:r>
      <w:r w:rsidR="00F27AB2">
        <w:rPr>
          <w:sz w:val="24"/>
        </w:rPr>
        <w:t>«</w:t>
      </w:r>
      <w:r w:rsidR="009240ED" w:rsidRPr="00D374CE">
        <w:rPr>
          <w:sz w:val="24"/>
        </w:rPr>
        <w:t>Совет директоров при Главе ра</w:t>
      </w:r>
      <w:r w:rsidR="009240ED" w:rsidRPr="00D374CE">
        <w:rPr>
          <w:sz w:val="24"/>
        </w:rPr>
        <w:t>й</w:t>
      </w:r>
      <w:r w:rsidR="009240ED" w:rsidRPr="00D374CE">
        <w:rPr>
          <w:sz w:val="24"/>
        </w:rPr>
        <w:t>она</w:t>
      </w:r>
      <w:r w:rsidR="00F27AB2">
        <w:rPr>
          <w:sz w:val="24"/>
        </w:rPr>
        <w:t>»</w:t>
      </w:r>
      <w:r w:rsidR="009240ED" w:rsidRPr="00D374CE">
        <w:rPr>
          <w:sz w:val="24"/>
        </w:rPr>
        <w:t>). Проекты, реализуемые на условиях частно-государственного и частно-муниципального партнерства, могут быть связаны, как с развитием и освоением производственных и инвестиционных площадок, так и с развитием инженерной, тран</w:t>
      </w:r>
      <w:r w:rsidR="009240ED" w:rsidRPr="00D374CE">
        <w:rPr>
          <w:sz w:val="24"/>
        </w:rPr>
        <w:t>с</w:t>
      </w:r>
      <w:r w:rsidR="009240ED" w:rsidRPr="00D374CE">
        <w:rPr>
          <w:sz w:val="24"/>
        </w:rPr>
        <w:t>портной, энергетической и социальной инфраструктуры, развитием жилищного строительства, в сфере культуры и образов</w:t>
      </w:r>
      <w:r w:rsidR="009240ED" w:rsidRPr="00D374CE">
        <w:rPr>
          <w:sz w:val="24"/>
        </w:rPr>
        <w:t>а</w:t>
      </w:r>
      <w:r w:rsidR="009240ED" w:rsidRPr="00D374CE">
        <w:rPr>
          <w:sz w:val="24"/>
        </w:rPr>
        <w:t>ния.</w:t>
      </w:r>
    </w:p>
    <w:p w:rsidR="009240ED" w:rsidRPr="00D374CE" w:rsidRDefault="0019488D" w:rsidP="00464E7C">
      <w:pPr>
        <w:ind w:firstLine="567"/>
        <w:jc w:val="both"/>
        <w:rPr>
          <w:sz w:val="24"/>
        </w:rPr>
      </w:pPr>
      <w:r>
        <w:rPr>
          <w:sz w:val="24"/>
        </w:rPr>
        <w:t xml:space="preserve">8) </w:t>
      </w:r>
      <w:r w:rsidR="009240ED" w:rsidRPr="00D374CE">
        <w:rPr>
          <w:sz w:val="24"/>
        </w:rPr>
        <w:t>Возможности создания системы поддержки культурных и творческих иници</w:t>
      </w:r>
      <w:r w:rsidR="009240ED" w:rsidRPr="00D374CE">
        <w:rPr>
          <w:sz w:val="24"/>
        </w:rPr>
        <w:t>а</w:t>
      </w:r>
      <w:r w:rsidR="009240ED" w:rsidRPr="00D374CE">
        <w:rPr>
          <w:sz w:val="24"/>
        </w:rPr>
        <w:t>тив населения и их продвижение во внешней среде.</w:t>
      </w:r>
      <w:r w:rsidR="00464E7C">
        <w:rPr>
          <w:sz w:val="24"/>
        </w:rPr>
        <w:t xml:space="preserve"> В </w:t>
      </w:r>
      <w:r w:rsidR="009240ED" w:rsidRPr="00D374CE">
        <w:rPr>
          <w:sz w:val="24"/>
        </w:rPr>
        <w:t xml:space="preserve"> районе насчитывается несколько десятков творческих клубов и объед</w:t>
      </w:r>
      <w:r w:rsidR="009240ED" w:rsidRPr="00D374CE">
        <w:rPr>
          <w:sz w:val="24"/>
        </w:rPr>
        <w:t>и</w:t>
      </w:r>
      <w:r w:rsidR="009240ED" w:rsidRPr="00D374CE">
        <w:rPr>
          <w:sz w:val="24"/>
        </w:rPr>
        <w:t xml:space="preserve">нений граждан по интересам, создание системы поддержки которых позволило бы сформировать </w:t>
      </w:r>
      <w:r w:rsidR="00F27AB2">
        <w:rPr>
          <w:sz w:val="24"/>
        </w:rPr>
        <w:t>«</w:t>
      </w:r>
      <w:r w:rsidR="009240ED" w:rsidRPr="00D374CE">
        <w:rPr>
          <w:sz w:val="24"/>
        </w:rPr>
        <w:t>культурные бренды</w:t>
      </w:r>
      <w:r w:rsidR="00F27AB2">
        <w:rPr>
          <w:sz w:val="24"/>
        </w:rPr>
        <w:t>»</w:t>
      </w:r>
      <w:r w:rsidR="009240ED" w:rsidRPr="00D374CE">
        <w:rPr>
          <w:sz w:val="24"/>
        </w:rPr>
        <w:t xml:space="preserve"> района и его поселений, обеспечить распростр</w:t>
      </w:r>
      <w:r w:rsidR="009240ED" w:rsidRPr="00D374CE">
        <w:rPr>
          <w:sz w:val="24"/>
        </w:rPr>
        <w:t>а</w:t>
      </w:r>
      <w:r w:rsidR="009240ED" w:rsidRPr="00D374CE">
        <w:rPr>
          <w:sz w:val="24"/>
        </w:rPr>
        <w:t>нение позитивной информации о районе во внешней среде, а также стимулировать развитие событийного и культурного туризма и творческих индустрий.</w:t>
      </w:r>
    </w:p>
    <w:p w:rsidR="009240ED" w:rsidRPr="0019488D" w:rsidRDefault="0019488D" w:rsidP="009240ED">
      <w:pPr>
        <w:ind w:left="709"/>
        <w:jc w:val="both"/>
        <w:rPr>
          <w:b/>
          <w:sz w:val="24"/>
        </w:rPr>
      </w:pPr>
      <w:r w:rsidRPr="0019488D">
        <w:rPr>
          <w:b/>
          <w:sz w:val="24"/>
        </w:rPr>
        <w:t xml:space="preserve">1.9.4 </w:t>
      </w:r>
      <w:r w:rsidR="009240ED" w:rsidRPr="0019488D">
        <w:rPr>
          <w:b/>
          <w:sz w:val="24"/>
        </w:rPr>
        <w:t>Угрозы развития</w:t>
      </w:r>
      <w:r w:rsidR="00464E7C">
        <w:rPr>
          <w:b/>
          <w:sz w:val="24"/>
        </w:rPr>
        <w:t xml:space="preserve"> </w:t>
      </w:r>
      <w:r>
        <w:rPr>
          <w:b/>
          <w:sz w:val="24"/>
        </w:rPr>
        <w:t xml:space="preserve"> района</w:t>
      </w:r>
    </w:p>
    <w:p w:rsidR="009240ED" w:rsidRPr="00D374CE" w:rsidRDefault="0019488D" w:rsidP="00464E7C">
      <w:pPr>
        <w:ind w:firstLine="567"/>
        <w:jc w:val="both"/>
        <w:rPr>
          <w:sz w:val="24"/>
        </w:rPr>
      </w:pPr>
      <w:r>
        <w:rPr>
          <w:sz w:val="24"/>
        </w:rPr>
        <w:t xml:space="preserve">1) </w:t>
      </w:r>
      <w:r w:rsidR="009240ED" w:rsidRPr="00D374CE">
        <w:rPr>
          <w:sz w:val="24"/>
        </w:rPr>
        <w:t>Снижение реальных доходов населения в результате усугубления экономическ</w:t>
      </w:r>
      <w:r w:rsidR="009240ED" w:rsidRPr="00D374CE">
        <w:rPr>
          <w:sz w:val="24"/>
        </w:rPr>
        <w:t>о</w:t>
      </w:r>
      <w:r w:rsidR="009240ED" w:rsidRPr="00D374CE">
        <w:rPr>
          <w:sz w:val="24"/>
        </w:rPr>
        <w:t>го кризиса в ближайшие несколько лет.</w:t>
      </w:r>
      <w:r w:rsidR="00464E7C">
        <w:rPr>
          <w:sz w:val="24"/>
        </w:rPr>
        <w:t xml:space="preserve"> </w:t>
      </w:r>
      <w:r w:rsidR="009240ED" w:rsidRPr="00D374CE">
        <w:rPr>
          <w:sz w:val="24"/>
        </w:rPr>
        <w:t>В условиях итак достаточно высокой соци</w:t>
      </w:r>
      <w:r w:rsidR="00464E7C">
        <w:rPr>
          <w:sz w:val="24"/>
        </w:rPr>
        <w:t xml:space="preserve">альной напряженности в </w:t>
      </w:r>
      <w:r w:rsidR="009240ED" w:rsidRPr="00D374CE">
        <w:rPr>
          <w:sz w:val="24"/>
        </w:rPr>
        <w:t xml:space="preserve"> районе резкое снижение реальных доходов населения (прежде всего в результате роста цен на основные группы потребительских товаров) может отразиться на возникновении социальных волнений и усилении оттока населения из района. Данная угроза также может усиливаться ростом сокращения работников на градообразующих предприятиях без создания соответствующих альтернативных р</w:t>
      </w:r>
      <w:r w:rsidR="009240ED" w:rsidRPr="00D374CE">
        <w:rPr>
          <w:sz w:val="24"/>
        </w:rPr>
        <w:t>а</w:t>
      </w:r>
      <w:r w:rsidR="009240ED" w:rsidRPr="00D374CE">
        <w:rPr>
          <w:sz w:val="24"/>
        </w:rPr>
        <w:t>бочих мест.</w:t>
      </w:r>
    </w:p>
    <w:p w:rsidR="009240ED" w:rsidRPr="00D374CE" w:rsidRDefault="0019488D" w:rsidP="00464E7C">
      <w:pPr>
        <w:ind w:firstLine="567"/>
        <w:jc w:val="both"/>
        <w:rPr>
          <w:sz w:val="24"/>
        </w:rPr>
      </w:pPr>
      <w:r>
        <w:rPr>
          <w:sz w:val="24"/>
        </w:rPr>
        <w:t xml:space="preserve">2) </w:t>
      </w:r>
      <w:r w:rsidR="009240ED" w:rsidRPr="00D374CE">
        <w:rPr>
          <w:sz w:val="24"/>
        </w:rPr>
        <w:t>Изменения планов собственников градообразующих предприятий, связанных с долгосрочным развитием и модернизацией производства.</w:t>
      </w:r>
      <w:r w:rsidR="00464E7C">
        <w:rPr>
          <w:sz w:val="24"/>
        </w:rPr>
        <w:t xml:space="preserve"> </w:t>
      </w:r>
      <w:r w:rsidR="009240ED" w:rsidRPr="00D374CE">
        <w:rPr>
          <w:sz w:val="24"/>
        </w:rPr>
        <w:t>Социально-эк</w:t>
      </w:r>
      <w:r w:rsidR="00464E7C">
        <w:rPr>
          <w:sz w:val="24"/>
        </w:rPr>
        <w:t xml:space="preserve">ономическая ситуация в </w:t>
      </w:r>
      <w:r w:rsidR="009240ED" w:rsidRPr="00D374CE">
        <w:rPr>
          <w:sz w:val="24"/>
        </w:rPr>
        <w:t xml:space="preserve"> районе может существенно обос</w:t>
      </w:r>
      <w:r w:rsidR="009240ED" w:rsidRPr="00D374CE">
        <w:rPr>
          <w:sz w:val="24"/>
        </w:rPr>
        <w:t>т</w:t>
      </w:r>
      <w:r w:rsidR="009240ED" w:rsidRPr="00D374CE">
        <w:rPr>
          <w:sz w:val="24"/>
        </w:rPr>
        <w:t>риться в случае отказа собственников градообразующих предприятий от их модернизации и долгосрочного развития (вероятность такой угрозы определяется углублен</w:t>
      </w:r>
      <w:r w:rsidR="009240ED" w:rsidRPr="00D374CE">
        <w:rPr>
          <w:sz w:val="24"/>
        </w:rPr>
        <w:t>и</w:t>
      </w:r>
      <w:r w:rsidR="009240ED" w:rsidRPr="00D374CE">
        <w:rPr>
          <w:sz w:val="24"/>
        </w:rPr>
        <w:t>ем кризисных процессов в российской экономике в сочетании с внешнеэкономическими санкциями, затрудняющими доступ крупным компаниям – собственникам градообразующих предприятий района к кредитным инвестиционным ресурсам). Альтернати</w:t>
      </w:r>
      <w:r w:rsidR="009240ED" w:rsidRPr="00D374CE">
        <w:rPr>
          <w:sz w:val="24"/>
        </w:rPr>
        <w:t>в</w:t>
      </w:r>
      <w:r w:rsidR="009240ED" w:rsidRPr="00D374CE">
        <w:rPr>
          <w:sz w:val="24"/>
        </w:rPr>
        <w:t>ным решением собственников может являться продажа промышленных активов.</w:t>
      </w:r>
    </w:p>
    <w:p w:rsidR="009240ED" w:rsidRPr="00D374CE" w:rsidRDefault="0019488D" w:rsidP="00180DE3">
      <w:pPr>
        <w:ind w:firstLine="567"/>
        <w:jc w:val="both"/>
        <w:rPr>
          <w:sz w:val="24"/>
        </w:rPr>
      </w:pPr>
      <w:r>
        <w:rPr>
          <w:sz w:val="24"/>
        </w:rPr>
        <w:t xml:space="preserve">3) </w:t>
      </w:r>
      <w:r w:rsidR="009240ED" w:rsidRPr="00D374CE">
        <w:rPr>
          <w:sz w:val="24"/>
        </w:rPr>
        <w:t>Вероятность ухудшения рыночной конъюнктуры в отношении основной группы пр</w:t>
      </w:r>
      <w:r w:rsidR="009240ED" w:rsidRPr="00D374CE">
        <w:rPr>
          <w:sz w:val="24"/>
        </w:rPr>
        <w:t>о</w:t>
      </w:r>
      <w:r w:rsidR="009240ED" w:rsidRPr="00D374CE">
        <w:rPr>
          <w:sz w:val="24"/>
        </w:rPr>
        <w:t>изводимых товаров градообра</w:t>
      </w:r>
      <w:r w:rsidR="00464E7C">
        <w:rPr>
          <w:sz w:val="24"/>
        </w:rPr>
        <w:t xml:space="preserve">зующими предприятиями </w:t>
      </w:r>
      <w:r w:rsidR="009240ED" w:rsidRPr="00D374CE">
        <w:rPr>
          <w:sz w:val="24"/>
        </w:rPr>
        <w:t xml:space="preserve"> района.</w:t>
      </w:r>
      <w:r w:rsidR="00464E7C">
        <w:rPr>
          <w:sz w:val="24"/>
        </w:rPr>
        <w:t xml:space="preserve"> Несмотря на то, что для </w:t>
      </w:r>
      <w:r w:rsidR="009240ED" w:rsidRPr="00D374CE">
        <w:rPr>
          <w:sz w:val="24"/>
        </w:rPr>
        <w:t xml:space="preserve">АО </w:t>
      </w:r>
      <w:r w:rsidR="00F27AB2">
        <w:rPr>
          <w:sz w:val="24"/>
        </w:rPr>
        <w:t>«</w:t>
      </w:r>
      <w:r w:rsidR="009240ED" w:rsidRPr="00D374CE">
        <w:rPr>
          <w:sz w:val="24"/>
        </w:rPr>
        <w:t>Сегежский ЦБК</w:t>
      </w:r>
      <w:r w:rsidR="00F27AB2">
        <w:rPr>
          <w:sz w:val="24"/>
        </w:rPr>
        <w:t>»</w:t>
      </w:r>
      <w:r w:rsidR="009240ED" w:rsidRPr="00D374CE">
        <w:rPr>
          <w:sz w:val="24"/>
        </w:rPr>
        <w:t xml:space="preserve"> на сегодняшний день складывается благоприятная рыночная конъюнктура (в частности, на бумажные мешки), есть вер</w:t>
      </w:r>
      <w:r w:rsidR="009240ED" w:rsidRPr="00D374CE">
        <w:rPr>
          <w:sz w:val="24"/>
        </w:rPr>
        <w:t>о</w:t>
      </w:r>
      <w:r w:rsidR="009240ED" w:rsidRPr="00D374CE">
        <w:rPr>
          <w:sz w:val="24"/>
        </w:rPr>
        <w:t>ятность ее ухудшении в результате усугубления кризисных процессов в российской экономике и снижения объемов спроса на продукцию. В более уязвимой ситуации н</w:t>
      </w:r>
      <w:r w:rsidR="009240ED" w:rsidRPr="00D374CE">
        <w:rPr>
          <w:sz w:val="24"/>
        </w:rPr>
        <w:t>а</w:t>
      </w:r>
      <w:r w:rsidR="009240ED" w:rsidRPr="00D374CE">
        <w:rPr>
          <w:sz w:val="24"/>
        </w:rPr>
        <w:t>ходи</w:t>
      </w:r>
      <w:r w:rsidR="00464E7C">
        <w:rPr>
          <w:sz w:val="24"/>
        </w:rPr>
        <w:t>тся</w:t>
      </w:r>
      <w:r w:rsidR="00180DE3" w:rsidRPr="00180DE3">
        <w:rPr>
          <w:rFonts w:ascii="Arial" w:hAnsi="Arial" w:cs="Arial"/>
        </w:rPr>
        <w:t xml:space="preserve"> </w:t>
      </w:r>
      <w:r w:rsidR="00180DE3" w:rsidRPr="00180DE3">
        <w:rPr>
          <w:sz w:val="24"/>
        </w:rPr>
        <w:t xml:space="preserve">ОАО </w:t>
      </w:r>
      <w:r w:rsidR="00F27AB2">
        <w:rPr>
          <w:sz w:val="24"/>
        </w:rPr>
        <w:t>«</w:t>
      </w:r>
      <w:r w:rsidR="00180DE3" w:rsidRPr="00180DE3">
        <w:rPr>
          <w:sz w:val="24"/>
        </w:rPr>
        <w:t>СУАЛ</w:t>
      </w:r>
      <w:r w:rsidR="00F27AB2">
        <w:rPr>
          <w:sz w:val="24"/>
        </w:rPr>
        <w:t>»</w:t>
      </w:r>
      <w:r w:rsidR="00180DE3" w:rsidRPr="00180DE3">
        <w:rPr>
          <w:sz w:val="24"/>
        </w:rPr>
        <w:t xml:space="preserve"> филиал </w:t>
      </w:r>
      <w:r w:rsidR="00F27AB2">
        <w:rPr>
          <w:sz w:val="24"/>
        </w:rPr>
        <w:t>«</w:t>
      </w:r>
      <w:r w:rsidR="00180DE3" w:rsidRPr="00180DE3">
        <w:rPr>
          <w:sz w:val="24"/>
        </w:rPr>
        <w:t>НАЗ-СУАЛ</w:t>
      </w:r>
      <w:r w:rsidR="00F27AB2">
        <w:rPr>
          <w:sz w:val="24"/>
        </w:rPr>
        <w:t>»</w:t>
      </w:r>
      <w:r w:rsidR="00464E7C" w:rsidRPr="00180DE3">
        <w:rPr>
          <w:sz w:val="24"/>
        </w:rPr>
        <w:t xml:space="preserve"> </w:t>
      </w:r>
      <w:r w:rsidR="009240ED" w:rsidRPr="00180DE3">
        <w:rPr>
          <w:sz w:val="24"/>
        </w:rPr>
        <w:t>,</w:t>
      </w:r>
      <w:r w:rsidR="009240ED" w:rsidRPr="00D374CE">
        <w:rPr>
          <w:sz w:val="24"/>
        </w:rPr>
        <w:t xml:space="preserve"> поскольку уже сегодня ситуация на мировом рынке алюминия характеризуется сокращением объемов спроса и снижением мировых цен на продукцию. В отношении других видов продукции, производимых предприяти</w:t>
      </w:r>
      <w:r w:rsidR="009240ED" w:rsidRPr="00D374CE">
        <w:rPr>
          <w:sz w:val="24"/>
        </w:rPr>
        <w:t>я</w:t>
      </w:r>
      <w:r w:rsidR="00180DE3">
        <w:rPr>
          <w:sz w:val="24"/>
        </w:rPr>
        <w:t xml:space="preserve">ми </w:t>
      </w:r>
      <w:r w:rsidR="009240ED" w:rsidRPr="00D374CE">
        <w:rPr>
          <w:sz w:val="24"/>
        </w:rPr>
        <w:t xml:space="preserve"> района (лесоматериалы необработанные, пиломатериалы, товарная форель и др.) также существует угроза снижения объемов спроса на потреб</w:t>
      </w:r>
      <w:r w:rsidR="009240ED" w:rsidRPr="00D374CE">
        <w:rPr>
          <w:sz w:val="24"/>
        </w:rPr>
        <w:t>и</w:t>
      </w:r>
      <w:r w:rsidR="009240ED" w:rsidRPr="00D374CE">
        <w:rPr>
          <w:sz w:val="24"/>
        </w:rPr>
        <w:t>тельском рынке, снижения цены при росте удельных затрат.</w:t>
      </w:r>
    </w:p>
    <w:p w:rsidR="009240ED" w:rsidRPr="00D374CE" w:rsidRDefault="0019488D" w:rsidP="00180DE3">
      <w:pPr>
        <w:ind w:firstLine="567"/>
        <w:jc w:val="both"/>
        <w:rPr>
          <w:sz w:val="24"/>
        </w:rPr>
      </w:pPr>
      <w:r>
        <w:rPr>
          <w:sz w:val="24"/>
        </w:rPr>
        <w:t xml:space="preserve">4) </w:t>
      </w:r>
      <w:r w:rsidR="009240ED" w:rsidRPr="00D374CE">
        <w:rPr>
          <w:sz w:val="24"/>
        </w:rPr>
        <w:t>Угроза роста неплатежей в системе жилищно-коммунального хозяйства в сочетании с ростом износа коммунальных сетей и отсутствием необходимых р</w:t>
      </w:r>
      <w:r w:rsidR="009240ED" w:rsidRPr="00D374CE">
        <w:rPr>
          <w:sz w:val="24"/>
        </w:rPr>
        <w:t>е</w:t>
      </w:r>
      <w:r w:rsidR="009240ED" w:rsidRPr="00D374CE">
        <w:rPr>
          <w:sz w:val="24"/>
        </w:rPr>
        <w:t>сурсов для их капитального ремонта и реконструкции.</w:t>
      </w:r>
      <w:r w:rsidR="00180DE3">
        <w:rPr>
          <w:sz w:val="24"/>
        </w:rPr>
        <w:t xml:space="preserve"> </w:t>
      </w:r>
      <w:r w:rsidR="009240ED" w:rsidRPr="00D374CE">
        <w:rPr>
          <w:sz w:val="24"/>
        </w:rPr>
        <w:t>Данную угрозу следует рассматривать как одну из наиболее актуальных. Уже сегодня ситуация в области капитального ремонта и реконструкции коммунальных сетей складывается близкая к критической. Данная угроза усугубляется также отсутствием до</w:t>
      </w:r>
      <w:r w:rsidR="009240ED" w:rsidRPr="00D374CE">
        <w:rPr>
          <w:sz w:val="24"/>
        </w:rPr>
        <w:t>с</w:t>
      </w:r>
      <w:r w:rsidR="009240ED" w:rsidRPr="00D374CE">
        <w:rPr>
          <w:sz w:val="24"/>
        </w:rPr>
        <w:t>таточных финансовых ресурсов в муниципальных бюджетах на проведение ремонтных работ в необходимом объеме, а также нарастанием кризиса неплатежей со стороны населения (ввиду опережающего роста тарифов на услуги ЖКХ).</w:t>
      </w:r>
    </w:p>
    <w:p w:rsidR="009240ED" w:rsidRPr="00D374CE" w:rsidRDefault="0019488D" w:rsidP="00180DE3">
      <w:pPr>
        <w:ind w:firstLine="567"/>
        <w:jc w:val="both"/>
        <w:rPr>
          <w:sz w:val="24"/>
        </w:rPr>
      </w:pPr>
      <w:r>
        <w:rPr>
          <w:sz w:val="24"/>
        </w:rPr>
        <w:t xml:space="preserve">5) </w:t>
      </w:r>
      <w:r w:rsidR="009240ED" w:rsidRPr="00D374CE">
        <w:rPr>
          <w:sz w:val="24"/>
        </w:rPr>
        <w:t>Угроза увеличение</w:t>
      </w:r>
      <w:r w:rsidR="00180DE3">
        <w:rPr>
          <w:sz w:val="24"/>
        </w:rPr>
        <w:t xml:space="preserve"> оттока населения из </w:t>
      </w:r>
      <w:r w:rsidR="009240ED" w:rsidRPr="00D374CE">
        <w:rPr>
          <w:sz w:val="24"/>
        </w:rPr>
        <w:t>района и его поселений при ухудшении социально-экономической ситуации.</w:t>
      </w:r>
      <w:r w:rsidR="00180DE3">
        <w:rPr>
          <w:sz w:val="24"/>
        </w:rPr>
        <w:t xml:space="preserve"> </w:t>
      </w:r>
      <w:r w:rsidR="009240ED" w:rsidRPr="00D374CE">
        <w:rPr>
          <w:sz w:val="24"/>
        </w:rPr>
        <w:t>Данная угроза сегодня уже реализуется на практике. Причинами оттока населения в трудоспособном возрасте (особенно молодежи) из района являются получение образование (в районе отсутствуют возможности получения качественно профессионал</w:t>
      </w:r>
      <w:r w:rsidR="009240ED" w:rsidRPr="00D374CE">
        <w:rPr>
          <w:sz w:val="24"/>
        </w:rPr>
        <w:t>ь</w:t>
      </w:r>
      <w:r w:rsidR="009240ED" w:rsidRPr="00D374CE">
        <w:rPr>
          <w:sz w:val="24"/>
        </w:rPr>
        <w:t>ного высшего образования), сокращение числа рабочих мест на градообразующих предприятиях без создания соответствующих альтернативных рабочих мест с возможностью переобучения, ухудшение социально-бытовых и жилищных условий. Эти пр</w:t>
      </w:r>
      <w:r w:rsidR="009240ED" w:rsidRPr="00D374CE">
        <w:rPr>
          <w:sz w:val="24"/>
        </w:rPr>
        <w:t>о</w:t>
      </w:r>
      <w:r w:rsidR="009240ED" w:rsidRPr="00D374CE">
        <w:rPr>
          <w:sz w:val="24"/>
        </w:rPr>
        <w:t xml:space="preserve">цессы могут сопровождаться снижением доходов населения. В ряде случаев жители оказываются </w:t>
      </w:r>
      <w:r w:rsidR="00F27AB2">
        <w:rPr>
          <w:sz w:val="24"/>
        </w:rPr>
        <w:t>«</w:t>
      </w:r>
      <w:r w:rsidR="009240ED" w:rsidRPr="00D374CE">
        <w:rPr>
          <w:sz w:val="24"/>
        </w:rPr>
        <w:t>заложниками ситуации</w:t>
      </w:r>
      <w:r w:rsidR="00F27AB2">
        <w:rPr>
          <w:sz w:val="24"/>
        </w:rPr>
        <w:t>»</w:t>
      </w:r>
      <w:r w:rsidR="009240ED" w:rsidRPr="00D374CE">
        <w:rPr>
          <w:sz w:val="24"/>
        </w:rPr>
        <w:t>, что стимулирует маргинализацию насел</w:t>
      </w:r>
      <w:r w:rsidR="009240ED" w:rsidRPr="00D374CE">
        <w:rPr>
          <w:sz w:val="24"/>
        </w:rPr>
        <w:t>е</w:t>
      </w:r>
      <w:r w:rsidR="009240ED" w:rsidRPr="00D374CE">
        <w:rPr>
          <w:sz w:val="24"/>
        </w:rPr>
        <w:t>ния.</w:t>
      </w:r>
    </w:p>
    <w:p w:rsidR="009240ED" w:rsidRPr="00D374CE" w:rsidRDefault="0019488D" w:rsidP="00180DE3">
      <w:pPr>
        <w:ind w:firstLine="567"/>
        <w:jc w:val="both"/>
        <w:rPr>
          <w:sz w:val="24"/>
        </w:rPr>
      </w:pPr>
      <w:r>
        <w:rPr>
          <w:sz w:val="24"/>
        </w:rPr>
        <w:t xml:space="preserve">6) </w:t>
      </w:r>
      <w:r w:rsidR="009240ED" w:rsidRPr="00D374CE">
        <w:rPr>
          <w:sz w:val="24"/>
        </w:rPr>
        <w:t>Сокращение числа малых и средних предприятий и индивидуальных предприн</w:t>
      </w:r>
      <w:r w:rsidR="009240ED" w:rsidRPr="00D374CE">
        <w:rPr>
          <w:sz w:val="24"/>
        </w:rPr>
        <w:t>и</w:t>
      </w:r>
      <w:r w:rsidR="009240ED" w:rsidRPr="00D374CE">
        <w:rPr>
          <w:sz w:val="24"/>
        </w:rPr>
        <w:t>мателей и ухудшение показателей их производственной деятельности в условиях усиления налоговой нагрузки, снижения доступности кредитов и роста з</w:t>
      </w:r>
      <w:r w:rsidR="009240ED" w:rsidRPr="00D374CE">
        <w:rPr>
          <w:sz w:val="24"/>
        </w:rPr>
        <w:t>а</w:t>
      </w:r>
      <w:r w:rsidR="009240ED" w:rsidRPr="00D374CE">
        <w:rPr>
          <w:sz w:val="24"/>
        </w:rPr>
        <w:t>трат.</w:t>
      </w:r>
      <w:r w:rsidR="00180DE3">
        <w:rPr>
          <w:sz w:val="24"/>
        </w:rPr>
        <w:t xml:space="preserve"> </w:t>
      </w:r>
      <w:r w:rsidR="009240ED" w:rsidRPr="00D374CE">
        <w:rPr>
          <w:sz w:val="24"/>
        </w:rPr>
        <w:t>Реализация на практике данной угрозы может привести к закрытию ряда малых и средних предприятий, снижению налогового потенциала района и высвобождению трудовых ресурсов. Нейтрализация данной угрозы предполагает усиление мер гос</w:t>
      </w:r>
      <w:r w:rsidR="009240ED" w:rsidRPr="00D374CE">
        <w:rPr>
          <w:sz w:val="24"/>
        </w:rPr>
        <w:t>у</w:t>
      </w:r>
      <w:r w:rsidR="009240ED" w:rsidRPr="00D374CE">
        <w:rPr>
          <w:sz w:val="24"/>
        </w:rPr>
        <w:t>дарственной поддержки малого и среднего бизнеса, а также выработку механизмов, направленных на снижение затрат экономической и производственной деятельности.</w:t>
      </w:r>
    </w:p>
    <w:p w:rsidR="009240ED" w:rsidRPr="00D374CE" w:rsidRDefault="0019488D" w:rsidP="00180DE3">
      <w:pPr>
        <w:ind w:firstLine="284"/>
        <w:jc w:val="both"/>
        <w:rPr>
          <w:sz w:val="24"/>
        </w:rPr>
      </w:pPr>
      <w:r>
        <w:rPr>
          <w:sz w:val="24"/>
        </w:rPr>
        <w:t xml:space="preserve">7) </w:t>
      </w:r>
      <w:r w:rsidR="009240ED" w:rsidRPr="00D374CE">
        <w:rPr>
          <w:sz w:val="24"/>
        </w:rPr>
        <w:t>Ухудшение ситуации с муниципальным бюджетом в результате сокращения налоговых доходов, безвозмездных поступлений из бюджетов других уровней в сочет</w:t>
      </w:r>
      <w:r w:rsidR="009240ED" w:rsidRPr="00D374CE">
        <w:rPr>
          <w:sz w:val="24"/>
        </w:rPr>
        <w:t>а</w:t>
      </w:r>
      <w:r w:rsidR="009240ED" w:rsidRPr="00D374CE">
        <w:rPr>
          <w:sz w:val="24"/>
        </w:rPr>
        <w:t>нии с необходимостью секвестирования расходов.</w:t>
      </w:r>
      <w:r w:rsidR="00180DE3">
        <w:rPr>
          <w:sz w:val="24"/>
        </w:rPr>
        <w:t xml:space="preserve"> </w:t>
      </w:r>
      <w:r w:rsidR="009240ED" w:rsidRPr="00D374CE">
        <w:rPr>
          <w:sz w:val="24"/>
        </w:rPr>
        <w:t>В районе складывается сложная ситуация с бюджетом, который исполняется с деф</w:t>
      </w:r>
      <w:r w:rsidR="009240ED" w:rsidRPr="00D374CE">
        <w:rPr>
          <w:sz w:val="24"/>
        </w:rPr>
        <w:t>и</w:t>
      </w:r>
      <w:r w:rsidR="009240ED" w:rsidRPr="00D374CE">
        <w:rPr>
          <w:sz w:val="24"/>
        </w:rPr>
        <w:t>цитом. В условиях снижения налоговых доходов и безвозмездных поступлений могут быть сокращены расходы и субсидии на государственную поддержку малого и средн</w:t>
      </w:r>
      <w:r w:rsidR="009240ED" w:rsidRPr="00D374CE">
        <w:rPr>
          <w:sz w:val="24"/>
        </w:rPr>
        <w:t>е</w:t>
      </w:r>
      <w:r w:rsidR="009240ED" w:rsidRPr="00D374CE">
        <w:rPr>
          <w:sz w:val="24"/>
        </w:rPr>
        <w:t>го бизнеса, ЖКХ, физкультуру и спорт и другие не играющие ключевой роли статьи расходов муниципального бюджета, но которые имеют крайне важное значение для развития человеческого потенциала и поддержки предпринимательской акти</w:t>
      </w:r>
      <w:r w:rsidR="009240ED" w:rsidRPr="00D374CE">
        <w:rPr>
          <w:sz w:val="24"/>
        </w:rPr>
        <w:t>в</w:t>
      </w:r>
      <w:r w:rsidR="009240ED" w:rsidRPr="00D374CE">
        <w:rPr>
          <w:sz w:val="24"/>
        </w:rPr>
        <w:t>ности.</w:t>
      </w:r>
    </w:p>
    <w:p w:rsidR="009240ED" w:rsidRDefault="009240ED" w:rsidP="009240ED">
      <w:pPr>
        <w:ind w:firstLine="709"/>
        <w:jc w:val="both"/>
        <w:rPr>
          <w:sz w:val="24"/>
        </w:rPr>
      </w:pPr>
      <w:r w:rsidRPr="00D374CE">
        <w:rPr>
          <w:sz w:val="24"/>
        </w:rPr>
        <w:t>Далее проведен синтез рассмотренных выше факторов внешней и внутренней среды, способствующих или препятствующих социально-экономическому ра</w:t>
      </w:r>
      <w:r w:rsidR="00180DE3">
        <w:rPr>
          <w:sz w:val="24"/>
        </w:rPr>
        <w:t xml:space="preserve">звитию </w:t>
      </w:r>
      <w:r w:rsidRPr="00D374CE">
        <w:rPr>
          <w:sz w:val="24"/>
        </w:rPr>
        <w:t xml:space="preserve"> района в матрице </w:t>
      </w:r>
      <w:r w:rsidRPr="00D374CE">
        <w:rPr>
          <w:sz w:val="24"/>
          <w:lang w:val="en-US"/>
        </w:rPr>
        <w:t>SWOT</w:t>
      </w:r>
      <w:r w:rsidRPr="00D374CE">
        <w:rPr>
          <w:sz w:val="24"/>
        </w:rPr>
        <w:t xml:space="preserve"> (табл. 9). По результатам синтеза в</w:t>
      </w:r>
      <w:r w:rsidRPr="00D374CE">
        <w:rPr>
          <w:sz w:val="24"/>
        </w:rPr>
        <w:t>ы</w:t>
      </w:r>
      <w:r w:rsidRPr="00D374CE">
        <w:rPr>
          <w:sz w:val="24"/>
        </w:rPr>
        <w:t xml:space="preserve">явлены ключевые факторы внешней и внутренней среды, которые могут быть заложены в основу стратегических </w:t>
      </w:r>
      <w:r w:rsidR="008616F5">
        <w:rPr>
          <w:sz w:val="24"/>
        </w:rPr>
        <w:t>направлений</w:t>
      </w:r>
      <w:r w:rsidRPr="00D374CE">
        <w:rPr>
          <w:sz w:val="24"/>
        </w:rPr>
        <w:t xml:space="preserve"> развития района.</w:t>
      </w:r>
    </w:p>
    <w:p w:rsidR="00636B14" w:rsidRDefault="00205B11" w:rsidP="009240ED">
      <w:pPr>
        <w:ind w:firstLine="709"/>
        <w:jc w:val="both"/>
        <w:rPr>
          <w:sz w:val="24"/>
        </w:rPr>
      </w:pPr>
      <w:r>
        <w:rPr>
          <w:sz w:val="24"/>
        </w:rPr>
        <w:br w:type="page"/>
      </w:r>
    </w:p>
    <w:p w:rsidR="009240ED" w:rsidRDefault="009240ED" w:rsidP="009240ED">
      <w:pPr>
        <w:pStyle w:val="a6"/>
        <w:spacing w:after="120" w:line="240" w:lineRule="auto"/>
        <w:ind w:left="0"/>
        <w:contextualSpacing w:val="0"/>
        <w:jc w:val="right"/>
        <w:rPr>
          <w:rFonts w:ascii="Times New Roman" w:hAnsi="Times New Roman"/>
          <w:bCs/>
          <w:iCs/>
          <w:sz w:val="24"/>
          <w:szCs w:val="24"/>
        </w:rPr>
      </w:pPr>
      <w:r w:rsidRPr="00D374CE">
        <w:rPr>
          <w:rFonts w:ascii="Times New Roman" w:hAnsi="Times New Roman"/>
          <w:bCs/>
          <w:iCs/>
          <w:sz w:val="24"/>
          <w:szCs w:val="24"/>
        </w:rPr>
        <w:t>Табл.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3402"/>
        <w:gridCol w:w="3544"/>
      </w:tblGrid>
      <w:tr w:rsidR="00867D48" w:rsidRPr="00876A48" w:rsidTr="00876A48">
        <w:tc>
          <w:tcPr>
            <w:tcW w:w="2518" w:type="dxa"/>
            <w:tcBorders>
              <w:top w:val="single" w:sz="4" w:space="0" w:color="auto"/>
              <w:left w:val="single" w:sz="4" w:space="0" w:color="auto"/>
              <w:bottom w:val="nil"/>
              <w:right w:val="single" w:sz="4" w:space="0" w:color="auto"/>
              <w:tl2br w:val="nil"/>
            </w:tcBorders>
          </w:tcPr>
          <w:p w:rsidR="00867D48" w:rsidRPr="00876A48" w:rsidRDefault="003F241C" w:rsidP="00876A48">
            <w:pPr>
              <w:pStyle w:val="a6"/>
              <w:spacing w:after="120" w:line="240" w:lineRule="auto"/>
              <w:ind w:left="0"/>
              <w:contextualSpacing w:val="0"/>
              <w:jc w:val="right"/>
              <w:rPr>
                <w:rFonts w:ascii="Arial" w:hAnsi="Arial" w:cs="Arial"/>
                <w:bCs/>
                <w:i/>
                <w:iCs/>
                <w:sz w:val="20"/>
              </w:rPr>
            </w:pPr>
            <w:r w:rsidRPr="00876A48">
              <w:rPr>
                <w:rFonts w:ascii="Times New Roman" w:eastAsia="Times New Roman" w:hAnsi="Times New Roman"/>
                <w:bCs/>
                <w:iCs/>
                <w:noProof/>
                <w:sz w:val="24"/>
                <w:szCs w:val="24"/>
                <w:lang w:eastAsia="ru-RU"/>
              </w:rPr>
              <w:pict>
                <v:shapetype id="_x0000_t32" coordsize="21600,21600" o:spt="32" o:oned="t" path="m,l21600,21600e" filled="f">
                  <v:path arrowok="t" fillok="f" o:connecttype="none"/>
                  <o:lock v:ext="edit" shapetype="t"/>
                </v:shapetype>
                <v:shape id="_x0000_s1186" type="#_x0000_t32" style="position:absolute;left:0;text-align:left;margin-left:-4.65pt;margin-top:.2pt;width:126.6pt;height:67.8pt;z-index:251670016" o:connectortype="straight"/>
              </w:pict>
            </w:r>
            <w:r w:rsidR="00867D48" w:rsidRPr="00876A48">
              <w:rPr>
                <w:rFonts w:ascii="Times New Roman" w:eastAsia="Times New Roman" w:hAnsi="Times New Roman"/>
                <w:bCs/>
                <w:iCs/>
                <w:sz w:val="24"/>
                <w:szCs w:val="24"/>
              </w:rPr>
              <w:t>Внутренняя</w:t>
            </w:r>
            <w:r w:rsidR="00867D48" w:rsidRPr="00876A48">
              <w:rPr>
                <w:rFonts w:ascii="Times New Roman" w:eastAsia="Times New Roman" w:hAnsi="Times New Roman"/>
                <w:bCs/>
                <w:iCs/>
                <w:sz w:val="24"/>
                <w:szCs w:val="24"/>
              </w:rPr>
              <w:br/>
              <w:t>среда</w:t>
            </w:r>
          </w:p>
        </w:tc>
        <w:tc>
          <w:tcPr>
            <w:tcW w:w="3402" w:type="dxa"/>
            <w:vMerge w:val="restart"/>
            <w:tcBorders>
              <w:left w:val="single" w:sz="4" w:space="0" w:color="auto"/>
            </w:tcBorders>
          </w:tcPr>
          <w:p w:rsidR="00867D48" w:rsidRPr="00876A48" w:rsidRDefault="00867D48" w:rsidP="00876A48">
            <w:pPr>
              <w:pStyle w:val="a6"/>
              <w:spacing w:after="120" w:line="240" w:lineRule="auto"/>
              <w:ind w:left="0"/>
              <w:contextualSpacing w:val="0"/>
              <w:rPr>
                <w:rFonts w:ascii="Arial" w:hAnsi="Arial" w:cs="Arial"/>
                <w:bCs/>
                <w:i/>
                <w:iCs/>
                <w:sz w:val="20"/>
              </w:rPr>
            </w:pPr>
            <w:r w:rsidRPr="00876A48">
              <w:rPr>
                <w:rFonts w:ascii="Times New Roman" w:eastAsia="Times New Roman" w:hAnsi="Times New Roman"/>
                <w:bCs/>
                <w:iCs/>
                <w:sz w:val="24"/>
                <w:szCs w:val="24"/>
              </w:rPr>
              <w:t>Сильные стороны</w:t>
            </w:r>
            <w:r w:rsidRPr="00876A48">
              <w:rPr>
                <w:rFonts w:ascii="Times New Roman" w:eastAsia="Times New Roman" w:hAnsi="Times New Roman"/>
                <w:bCs/>
                <w:iCs/>
                <w:sz w:val="24"/>
                <w:szCs w:val="24"/>
              </w:rPr>
              <w:br/>
              <w:t>(№№ в порядке перечисления</w:t>
            </w:r>
          </w:p>
        </w:tc>
        <w:tc>
          <w:tcPr>
            <w:tcW w:w="3544" w:type="dxa"/>
            <w:vMerge w:val="restart"/>
          </w:tcPr>
          <w:p w:rsidR="00867D48" w:rsidRPr="00876A48" w:rsidRDefault="00867D48" w:rsidP="00876A48">
            <w:pPr>
              <w:pStyle w:val="a6"/>
              <w:spacing w:after="120" w:line="240" w:lineRule="auto"/>
              <w:ind w:left="0"/>
              <w:contextualSpacing w:val="0"/>
              <w:rPr>
                <w:rFonts w:ascii="Arial" w:hAnsi="Arial" w:cs="Arial"/>
                <w:bCs/>
                <w:i/>
                <w:iCs/>
                <w:sz w:val="20"/>
              </w:rPr>
            </w:pPr>
            <w:r w:rsidRPr="00876A48">
              <w:rPr>
                <w:rFonts w:ascii="Times New Roman" w:eastAsia="Times New Roman" w:hAnsi="Times New Roman"/>
                <w:bCs/>
                <w:iCs/>
                <w:sz w:val="24"/>
                <w:szCs w:val="24"/>
              </w:rPr>
              <w:t>Слабые стороны</w:t>
            </w:r>
            <w:r w:rsidRPr="00876A48">
              <w:rPr>
                <w:rFonts w:ascii="Times New Roman" w:eastAsia="Times New Roman" w:hAnsi="Times New Roman"/>
                <w:bCs/>
                <w:iCs/>
                <w:sz w:val="24"/>
                <w:szCs w:val="24"/>
              </w:rPr>
              <w:br/>
              <w:t>(№№ в порядке перечисления)</w:t>
            </w:r>
          </w:p>
        </w:tc>
      </w:tr>
      <w:tr w:rsidR="00867D48" w:rsidRPr="00876A48" w:rsidTr="00876A48">
        <w:tc>
          <w:tcPr>
            <w:tcW w:w="2518" w:type="dxa"/>
            <w:tcBorders>
              <w:top w:val="nil"/>
              <w:left w:val="single" w:sz="4" w:space="0" w:color="auto"/>
              <w:bottom w:val="single" w:sz="4" w:space="0" w:color="auto"/>
              <w:right w:val="single" w:sz="4" w:space="0" w:color="auto"/>
              <w:tl2br w:val="nil"/>
            </w:tcBorders>
          </w:tcPr>
          <w:p w:rsidR="00867D48" w:rsidRPr="00876A48" w:rsidRDefault="00867D48" w:rsidP="00876A48">
            <w:pPr>
              <w:pStyle w:val="a6"/>
              <w:spacing w:after="120" w:line="240" w:lineRule="auto"/>
              <w:ind w:left="0"/>
              <w:contextualSpacing w:val="0"/>
              <w:rPr>
                <w:rFonts w:ascii="Arial" w:hAnsi="Arial" w:cs="Arial"/>
                <w:bCs/>
                <w:i/>
                <w:iCs/>
                <w:sz w:val="20"/>
              </w:rPr>
            </w:pPr>
            <w:r w:rsidRPr="00876A48">
              <w:rPr>
                <w:rFonts w:ascii="Times New Roman" w:eastAsia="Times New Roman" w:hAnsi="Times New Roman"/>
                <w:bCs/>
                <w:iCs/>
                <w:sz w:val="24"/>
                <w:szCs w:val="24"/>
              </w:rPr>
              <w:t>Внешняя</w:t>
            </w:r>
            <w:r w:rsidRPr="00876A48">
              <w:rPr>
                <w:rFonts w:ascii="Times New Roman" w:eastAsia="Times New Roman" w:hAnsi="Times New Roman"/>
                <w:bCs/>
                <w:iCs/>
                <w:sz w:val="24"/>
                <w:szCs w:val="24"/>
              </w:rPr>
              <w:br/>
              <w:t>среда</w:t>
            </w:r>
          </w:p>
        </w:tc>
        <w:tc>
          <w:tcPr>
            <w:tcW w:w="3402" w:type="dxa"/>
            <w:vMerge/>
            <w:tcBorders>
              <w:left w:val="single" w:sz="4" w:space="0" w:color="auto"/>
            </w:tcBorders>
          </w:tcPr>
          <w:p w:rsidR="00867D48" w:rsidRPr="00876A48" w:rsidRDefault="00867D48" w:rsidP="00876A48">
            <w:pPr>
              <w:pStyle w:val="a6"/>
              <w:spacing w:after="120" w:line="240" w:lineRule="auto"/>
              <w:ind w:left="0"/>
              <w:contextualSpacing w:val="0"/>
              <w:jc w:val="right"/>
              <w:rPr>
                <w:rFonts w:ascii="Arial" w:hAnsi="Arial" w:cs="Arial"/>
                <w:bCs/>
                <w:i/>
                <w:iCs/>
                <w:sz w:val="20"/>
              </w:rPr>
            </w:pPr>
          </w:p>
        </w:tc>
        <w:tc>
          <w:tcPr>
            <w:tcW w:w="3544" w:type="dxa"/>
            <w:vMerge/>
          </w:tcPr>
          <w:p w:rsidR="00867D48" w:rsidRPr="00876A48" w:rsidRDefault="00867D48" w:rsidP="00876A48">
            <w:pPr>
              <w:pStyle w:val="a6"/>
              <w:spacing w:after="120" w:line="240" w:lineRule="auto"/>
              <w:ind w:left="0"/>
              <w:contextualSpacing w:val="0"/>
              <w:jc w:val="right"/>
              <w:rPr>
                <w:rFonts w:ascii="Arial" w:hAnsi="Arial" w:cs="Arial"/>
                <w:bCs/>
                <w:i/>
                <w:iCs/>
                <w:sz w:val="20"/>
              </w:rPr>
            </w:pPr>
          </w:p>
        </w:tc>
      </w:tr>
      <w:tr w:rsidR="00867D48" w:rsidRPr="00876A48" w:rsidTr="00876A48">
        <w:tc>
          <w:tcPr>
            <w:tcW w:w="2518" w:type="dxa"/>
            <w:tcBorders>
              <w:top w:val="single" w:sz="4" w:space="0" w:color="auto"/>
            </w:tcBorders>
          </w:tcPr>
          <w:p w:rsidR="00867D48" w:rsidRPr="00876A48" w:rsidRDefault="00867D48" w:rsidP="00876A48">
            <w:pPr>
              <w:pStyle w:val="a6"/>
              <w:spacing w:after="120" w:line="240" w:lineRule="auto"/>
              <w:ind w:left="0"/>
              <w:contextualSpacing w:val="0"/>
              <w:rPr>
                <w:rFonts w:ascii="Times New Roman" w:hAnsi="Times New Roman"/>
                <w:bCs/>
                <w:iCs/>
                <w:sz w:val="24"/>
                <w:szCs w:val="24"/>
              </w:rPr>
            </w:pPr>
            <w:r w:rsidRPr="00876A48">
              <w:rPr>
                <w:rFonts w:ascii="Times New Roman" w:hAnsi="Times New Roman"/>
                <w:bCs/>
                <w:iCs/>
                <w:sz w:val="24"/>
                <w:szCs w:val="24"/>
              </w:rPr>
              <w:t>Возможности</w:t>
            </w:r>
          </w:p>
          <w:p w:rsidR="00867D48" w:rsidRPr="00876A48" w:rsidRDefault="00867D48" w:rsidP="00876A48">
            <w:pPr>
              <w:pStyle w:val="a6"/>
              <w:spacing w:after="120" w:line="240" w:lineRule="auto"/>
              <w:ind w:left="0"/>
              <w:contextualSpacing w:val="0"/>
              <w:rPr>
                <w:rFonts w:ascii="Times New Roman" w:hAnsi="Times New Roman"/>
                <w:bCs/>
                <w:iCs/>
                <w:sz w:val="24"/>
                <w:szCs w:val="24"/>
              </w:rPr>
            </w:pPr>
            <w:r w:rsidRPr="00876A48">
              <w:rPr>
                <w:rFonts w:ascii="Times New Roman" w:eastAsia="Times New Roman" w:hAnsi="Times New Roman"/>
                <w:bCs/>
                <w:iCs/>
                <w:sz w:val="24"/>
                <w:szCs w:val="24"/>
              </w:rPr>
              <w:t xml:space="preserve">(№№ в порядке </w:t>
            </w:r>
            <w:r w:rsidRPr="00876A48">
              <w:rPr>
                <w:rFonts w:ascii="Times New Roman" w:eastAsia="Times New Roman" w:hAnsi="Times New Roman"/>
                <w:bCs/>
                <w:iCs/>
                <w:sz w:val="24"/>
                <w:szCs w:val="24"/>
              </w:rPr>
              <w:br/>
              <w:t>пер</w:t>
            </w:r>
            <w:r w:rsidRPr="00876A48">
              <w:rPr>
                <w:rFonts w:ascii="Times New Roman" w:eastAsia="Times New Roman" w:hAnsi="Times New Roman"/>
                <w:bCs/>
                <w:iCs/>
                <w:sz w:val="24"/>
                <w:szCs w:val="24"/>
              </w:rPr>
              <w:t>е</w:t>
            </w:r>
            <w:r w:rsidRPr="00876A48">
              <w:rPr>
                <w:rFonts w:ascii="Times New Roman" w:eastAsia="Times New Roman" w:hAnsi="Times New Roman"/>
                <w:bCs/>
                <w:iCs/>
                <w:sz w:val="24"/>
                <w:szCs w:val="24"/>
              </w:rPr>
              <w:t>числения)</w:t>
            </w:r>
          </w:p>
        </w:tc>
        <w:tc>
          <w:tcPr>
            <w:tcW w:w="3402" w:type="dxa"/>
          </w:tcPr>
          <w:p w:rsidR="00867D48" w:rsidRPr="00876A48" w:rsidRDefault="00867D48" w:rsidP="00876A48">
            <w:pPr>
              <w:pStyle w:val="a6"/>
              <w:spacing w:after="0" w:line="240" w:lineRule="auto"/>
              <w:ind w:left="0"/>
              <w:contextualSpacing w:val="0"/>
              <w:rPr>
                <w:rFonts w:ascii="Times New Roman" w:eastAsia="Times New Roman" w:hAnsi="Times New Roman"/>
                <w:bCs/>
                <w:iCs/>
                <w:sz w:val="24"/>
                <w:szCs w:val="24"/>
              </w:rPr>
            </w:pPr>
            <w:r w:rsidRPr="00876A48">
              <w:rPr>
                <w:rFonts w:ascii="Times New Roman" w:eastAsia="Times New Roman" w:hAnsi="Times New Roman"/>
                <w:bCs/>
                <w:iCs/>
                <w:sz w:val="24"/>
                <w:szCs w:val="24"/>
              </w:rPr>
              <w:t>Возможности + Сильные стороны</w:t>
            </w:r>
          </w:p>
          <w:p w:rsidR="00867D48" w:rsidRPr="00876A48" w:rsidRDefault="00867D48" w:rsidP="00876A48">
            <w:pPr>
              <w:pStyle w:val="a6"/>
              <w:spacing w:before="120" w:after="0" w:line="240" w:lineRule="auto"/>
              <w:ind w:left="0"/>
              <w:contextualSpacing w:val="0"/>
              <w:rPr>
                <w:rFonts w:ascii="Times New Roman" w:eastAsia="Times New Roman" w:hAnsi="Times New Roman"/>
                <w:bCs/>
                <w:iCs/>
                <w:sz w:val="24"/>
                <w:szCs w:val="24"/>
              </w:rPr>
            </w:pPr>
            <w:r w:rsidRPr="00876A48">
              <w:rPr>
                <w:rFonts w:ascii="Times New Roman" w:eastAsia="Times New Roman" w:hAnsi="Times New Roman"/>
                <w:bCs/>
                <w:iCs/>
                <w:sz w:val="24"/>
                <w:szCs w:val="24"/>
              </w:rPr>
              <w:t xml:space="preserve">1 – 1, 2, </w:t>
            </w:r>
            <w:r w:rsidRPr="00876A48">
              <w:rPr>
                <w:rFonts w:ascii="Times New Roman" w:eastAsia="Times New Roman" w:hAnsi="Times New Roman"/>
                <w:b/>
                <w:bCs/>
                <w:iCs/>
                <w:sz w:val="24"/>
                <w:szCs w:val="24"/>
              </w:rPr>
              <w:t>3</w:t>
            </w:r>
            <w:r w:rsidRPr="00876A48">
              <w:rPr>
                <w:rFonts w:ascii="Times New Roman" w:eastAsia="Times New Roman" w:hAnsi="Times New Roman"/>
                <w:bCs/>
                <w:iCs/>
                <w:sz w:val="24"/>
                <w:szCs w:val="24"/>
              </w:rPr>
              <w:t xml:space="preserve">, </w:t>
            </w:r>
            <w:r w:rsidRPr="00876A48">
              <w:rPr>
                <w:rFonts w:ascii="Times New Roman" w:eastAsia="Times New Roman" w:hAnsi="Times New Roman"/>
                <w:b/>
                <w:bCs/>
                <w:iCs/>
                <w:sz w:val="24"/>
                <w:szCs w:val="24"/>
              </w:rPr>
              <w:t>5</w:t>
            </w:r>
            <w:r w:rsidRPr="00876A48">
              <w:rPr>
                <w:rFonts w:ascii="Times New Roman" w:eastAsia="Times New Roman" w:hAnsi="Times New Roman"/>
                <w:bCs/>
                <w:iCs/>
                <w:sz w:val="24"/>
                <w:szCs w:val="24"/>
              </w:rPr>
              <w:t xml:space="preserve">, </w:t>
            </w:r>
            <w:r w:rsidRPr="00876A48">
              <w:rPr>
                <w:rFonts w:ascii="Times New Roman" w:eastAsia="Times New Roman" w:hAnsi="Times New Roman"/>
                <w:b/>
                <w:bCs/>
                <w:iCs/>
                <w:sz w:val="24"/>
                <w:szCs w:val="24"/>
              </w:rPr>
              <w:t>7</w:t>
            </w:r>
          </w:p>
          <w:p w:rsidR="00867D48" w:rsidRPr="00876A48" w:rsidRDefault="00867D48" w:rsidP="00876A48">
            <w:pPr>
              <w:pStyle w:val="a6"/>
              <w:spacing w:after="0" w:line="240" w:lineRule="auto"/>
              <w:ind w:left="0"/>
              <w:contextualSpacing w:val="0"/>
              <w:rPr>
                <w:rFonts w:ascii="Times New Roman" w:eastAsia="Times New Roman" w:hAnsi="Times New Roman"/>
                <w:bCs/>
                <w:iCs/>
                <w:sz w:val="24"/>
                <w:szCs w:val="24"/>
              </w:rPr>
            </w:pPr>
            <w:r w:rsidRPr="00876A48">
              <w:rPr>
                <w:rFonts w:ascii="Times New Roman" w:eastAsia="Times New Roman" w:hAnsi="Times New Roman"/>
                <w:bCs/>
                <w:iCs/>
                <w:sz w:val="24"/>
                <w:szCs w:val="24"/>
              </w:rPr>
              <w:t xml:space="preserve">2 – 1, </w:t>
            </w:r>
            <w:r w:rsidRPr="00876A48">
              <w:rPr>
                <w:rFonts w:ascii="Times New Roman" w:eastAsia="Times New Roman" w:hAnsi="Times New Roman"/>
                <w:b/>
                <w:bCs/>
                <w:iCs/>
                <w:sz w:val="24"/>
                <w:szCs w:val="24"/>
              </w:rPr>
              <w:t>3</w:t>
            </w:r>
            <w:r w:rsidRPr="00876A48">
              <w:rPr>
                <w:rFonts w:ascii="Times New Roman" w:eastAsia="Times New Roman" w:hAnsi="Times New Roman"/>
                <w:bCs/>
                <w:iCs/>
                <w:sz w:val="24"/>
                <w:szCs w:val="24"/>
              </w:rPr>
              <w:t xml:space="preserve">, 4, </w:t>
            </w:r>
            <w:r w:rsidRPr="00876A48">
              <w:rPr>
                <w:rFonts w:ascii="Times New Roman" w:eastAsia="Times New Roman" w:hAnsi="Times New Roman"/>
                <w:b/>
                <w:bCs/>
                <w:iCs/>
                <w:sz w:val="24"/>
                <w:szCs w:val="24"/>
              </w:rPr>
              <w:t>5</w:t>
            </w:r>
            <w:r w:rsidRPr="00876A48">
              <w:rPr>
                <w:rFonts w:ascii="Times New Roman" w:eastAsia="Times New Roman" w:hAnsi="Times New Roman"/>
                <w:bCs/>
                <w:iCs/>
                <w:sz w:val="24"/>
                <w:szCs w:val="24"/>
              </w:rPr>
              <w:t xml:space="preserve">, 6, </w:t>
            </w:r>
            <w:r w:rsidRPr="00876A48">
              <w:rPr>
                <w:rFonts w:ascii="Times New Roman" w:eastAsia="Times New Roman" w:hAnsi="Times New Roman"/>
                <w:b/>
                <w:bCs/>
                <w:iCs/>
                <w:sz w:val="24"/>
                <w:szCs w:val="24"/>
              </w:rPr>
              <w:t>7</w:t>
            </w:r>
          </w:p>
          <w:p w:rsidR="00867D48" w:rsidRPr="00876A48" w:rsidRDefault="00867D48" w:rsidP="00876A48">
            <w:pPr>
              <w:pStyle w:val="a6"/>
              <w:spacing w:after="0" w:line="240" w:lineRule="auto"/>
              <w:ind w:left="0"/>
              <w:contextualSpacing w:val="0"/>
              <w:rPr>
                <w:rFonts w:ascii="Times New Roman" w:eastAsia="Times New Roman" w:hAnsi="Times New Roman"/>
                <w:bCs/>
                <w:iCs/>
                <w:sz w:val="24"/>
                <w:szCs w:val="24"/>
              </w:rPr>
            </w:pPr>
            <w:r w:rsidRPr="00876A48">
              <w:rPr>
                <w:rFonts w:ascii="Times New Roman" w:eastAsia="Times New Roman" w:hAnsi="Times New Roman"/>
                <w:bCs/>
                <w:iCs/>
                <w:sz w:val="24"/>
                <w:szCs w:val="24"/>
              </w:rPr>
              <w:t xml:space="preserve">3 – 1, 2, </w:t>
            </w:r>
            <w:r w:rsidRPr="00876A48">
              <w:rPr>
                <w:rFonts w:ascii="Times New Roman" w:eastAsia="Times New Roman" w:hAnsi="Times New Roman"/>
                <w:b/>
                <w:bCs/>
                <w:iCs/>
                <w:sz w:val="24"/>
                <w:szCs w:val="24"/>
              </w:rPr>
              <w:t>3</w:t>
            </w:r>
            <w:r w:rsidRPr="00876A48">
              <w:rPr>
                <w:rFonts w:ascii="Times New Roman" w:eastAsia="Times New Roman" w:hAnsi="Times New Roman"/>
                <w:bCs/>
                <w:iCs/>
                <w:sz w:val="24"/>
                <w:szCs w:val="24"/>
              </w:rPr>
              <w:t xml:space="preserve">, </w:t>
            </w:r>
            <w:r w:rsidRPr="00876A48">
              <w:rPr>
                <w:rFonts w:ascii="Times New Roman" w:eastAsia="Times New Roman" w:hAnsi="Times New Roman"/>
                <w:b/>
                <w:bCs/>
                <w:iCs/>
                <w:sz w:val="24"/>
                <w:szCs w:val="24"/>
              </w:rPr>
              <w:t>5</w:t>
            </w:r>
            <w:r w:rsidRPr="00876A48">
              <w:rPr>
                <w:rFonts w:ascii="Times New Roman" w:eastAsia="Times New Roman" w:hAnsi="Times New Roman"/>
                <w:bCs/>
                <w:iCs/>
                <w:sz w:val="24"/>
                <w:szCs w:val="24"/>
              </w:rPr>
              <w:t xml:space="preserve">, </w:t>
            </w:r>
            <w:r w:rsidRPr="00876A48">
              <w:rPr>
                <w:rFonts w:ascii="Times New Roman" w:eastAsia="Times New Roman" w:hAnsi="Times New Roman"/>
                <w:b/>
                <w:bCs/>
                <w:iCs/>
                <w:sz w:val="24"/>
                <w:szCs w:val="24"/>
              </w:rPr>
              <w:t>7</w:t>
            </w:r>
          </w:p>
          <w:p w:rsidR="00867D48" w:rsidRPr="00876A48" w:rsidRDefault="00867D48" w:rsidP="00876A48">
            <w:pPr>
              <w:pStyle w:val="a6"/>
              <w:spacing w:after="0" w:line="240" w:lineRule="auto"/>
              <w:ind w:left="0"/>
              <w:contextualSpacing w:val="0"/>
              <w:rPr>
                <w:rFonts w:ascii="Times New Roman" w:eastAsia="Times New Roman" w:hAnsi="Times New Roman"/>
                <w:b/>
                <w:bCs/>
                <w:iCs/>
                <w:sz w:val="24"/>
                <w:szCs w:val="24"/>
              </w:rPr>
            </w:pPr>
            <w:r w:rsidRPr="00876A48">
              <w:rPr>
                <w:rFonts w:ascii="Times New Roman" w:eastAsia="Times New Roman" w:hAnsi="Times New Roman"/>
                <w:b/>
                <w:bCs/>
                <w:iCs/>
                <w:sz w:val="24"/>
                <w:szCs w:val="24"/>
              </w:rPr>
              <w:t>4</w:t>
            </w:r>
            <w:r w:rsidRPr="00876A48">
              <w:rPr>
                <w:rFonts w:ascii="Times New Roman" w:eastAsia="Times New Roman" w:hAnsi="Times New Roman"/>
                <w:bCs/>
                <w:iCs/>
                <w:sz w:val="24"/>
                <w:szCs w:val="24"/>
              </w:rPr>
              <w:t xml:space="preserve"> – 1, 2, </w:t>
            </w:r>
            <w:r w:rsidRPr="00876A48">
              <w:rPr>
                <w:rFonts w:ascii="Times New Roman" w:eastAsia="Times New Roman" w:hAnsi="Times New Roman"/>
                <w:b/>
                <w:bCs/>
                <w:iCs/>
                <w:sz w:val="24"/>
                <w:szCs w:val="24"/>
              </w:rPr>
              <w:t>3</w:t>
            </w:r>
            <w:r w:rsidRPr="00876A48">
              <w:rPr>
                <w:rFonts w:ascii="Times New Roman" w:eastAsia="Times New Roman" w:hAnsi="Times New Roman"/>
                <w:bCs/>
                <w:iCs/>
                <w:sz w:val="24"/>
                <w:szCs w:val="24"/>
              </w:rPr>
              <w:t xml:space="preserve">, 4, </w:t>
            </w:r>
            <w:r w:rsidRPr="00876A48">
              <w:rPr>
                <w:rFonts w:ascii="Times New Roman" w:eastAsia="Times New Roman" w:hAnsi="Times New Roman"/>
                <w:b/>
                <w:bCs/>
                <w:iCs/>
                <w:sz w:val="24"/>
                <w:szCs w:val="24"/>
              </w:rPr>
              <w:t>5</w:t>
            </w:r>
            <w:r w:rsidRPr="00876A48">
              <w:rPr>
                <w:rFonts w:ascii="Times New Roman" w:eastAsia="Times New Roman" w:hAnsi="Times New Roman"/>
                <w:bCs/>
                <w:iCs/>
                <w:sz w:val="24"/>
                <w:szCs w:val="24"/>
              </w:rPr>
              <w:t xml:space="preserve">, 6, </w:t>
            </w:r>
            <w:r w:rsidRPr="00876A48">
              <w:rPr>
                <w:rFonts w:ascii="Times New Roman" w:eastAsia="Times New Roman" w:hAnsi="Times New Roman"/>
                <w:b/>
                <w:bCs/>
                <w:iCs/>
                <w:sz w:val="24"/>
                <w:szCs w:val="24"/>
              </w:rPr>
              <w:t>7</w:t>
            </w:r>
          </w:p>
          <w:p w:rsidR="00867D48" w:rsidRPr="00876A48" w:rsidRDefault="00867D48" w:rsidP="00876A48">
            <w:pPr>
              <w:pStyle w:val="a6"/>
              <w:spacing w:after="0" w:line="240" w:lineRule="auto"/>
              <w:ind w:left="0"/>
              <w:contextualSpacing w:val="0"/>
              <w:rPr>
                <w:rFonts w:ascii="Times New Roman" w:eastAsia="Times New Roman" w:hAnsi="Times New Roman"/>
                <w:bCs/>
                <w:iCs/>
                <w:sz w:val="24"/>
                <w:szCs w:val="24"/>
              </w:rPr>
            </w:pPr>
            <w:r w:rsidRPr="00876A48">
              <w:rPr>
                <w:rFonts w:ascii="Times New Roman" w:eastAsia="Times New Roman" w:hAnsi="Times New Roman"/>
                <w:bCs/>
                <w:iCs/>
                <w:sz w:val="24"/>
                <w:szCs w:val="24"/>
              </w:rPr>
              <w:t xml:space="preserve">5 – 2, </w:t>
            </w:r>
            <w:r w:rsidRPr="00876A48">
              <w:rPr>
                <w:rFonts w:ascii="Times New Roman" w:eastAsia="Times New Roman" w:hAnsi="Times New Roman"/>
                <w:b/>
                <w:bCs/>
                <w:iCs/>
                <w:sz w:val="24"/>
                <w:szCs w:val="24"/>
              </w:rPr>
              <w:t>3</w:t>
            </w:r>
            <w:r w:rsidRPr="00876A48">
              <w:rPr>
                <w:rFonts w:ascii="Times New Roman" w:eastAsia="Times New Roman" w:hAnsi="Times New Roman"/>
                <w:bCs/>
                <w:iCs/>
                <w:sz w:val="24"/>
                <w:szCs w:val="24"/>
              </w:rPr>
              <w:t xml:space="preserve">, 4, </w:t>
            </w:r>
            <w:r w:rsidRPr="00876A48">
              <w:rPr>
                <w:rFonts w:ascii="Times New Roman" w:eastAsia="Times New Roman" w:hAnsi="Times New Roman"/>
                <w:b/>
                <w:bCs/>
                <w:iCs/>
                <w:sz w:val="24"/>
                <w:szCs w:val="24"/>
              </w:rPr>
              <w:t>7</w:t>
            </w:r>
          </w:p>
          <w:p w:rsidR="00867D48" w:rsidRPr="00876A48" w:rsidRDefault="00867D48" w:rsidP="00876A48">
            <w:pPr>
              <w:pStyle w:val="a6"/>
              <w:spacing w:after="0" w:line="240" w:lineRule="auto"/>
              <w:ind w:left="0"/>
              <w:contextualSpacing w:val="0"/>
              <w:rPr>
                <w:rFonts w:ascii="Times New Roman" w:eastAsia="Times New Roman" w:hAnsi="Times New Roman"/>
                <w:bCs/>
                <w:iCs/>
                <w:sz w:val="24"/>
                <w:szCs w:val="24"/>
              </w:rPr>
            </w:pPr>
            <w:r w:rsidRPr="00876A48">
              <w:rPr>
                <w:rFonts w:ascii="Times New Roman" w:eastAsia="Times New Roman" w:hAnsi="Times New Roman"/>
                <w:bCs/>
                <w:iCs/>
                <w:sz w:val="24"/>
                <w:szCs w:val="24"/>
              </w:rPr>
              <w:t xml:space="preserve">6 – 1, </w:t>
            </w:r>
            <w:r w:rsidRPr="00876A48">
              <w:rPr>
                <w:rFonts w:ascii="Times New Roman" w:eastAsia="Times New Roman" w:hAnsi="Times New Roman"/>
                <w:b/>
                <w:bCs/>
                <w:iCs/>
                <w:sz w:val="24"/>
                <w:szCs w:val="24"/>
              </w:rPr>
              <w:t>3</w:t>
            </w:r>
            <w:r w:rsidRPr="00876A48">
              <w:rPr>
                <w:rFonts w:ascii="Times New Roman" w:eastAsia="Times New Roman" w:hAnsi="Times New Roman"/>
                <w:bCs/>
                <w:iCs/>
                <w:sz w:val="24"/>
                <w:szCs w:val="24"/>
              </w:rPr>
              <w:t xml:space="preserve">, </w:t>
            </w:r>
            <w:r w:rsidRPr="00876A48">
              <w:rPr>
                <w:rFonts w:ascii="Times New Roman" w:eastAsia="Times New Roman" w:hAnsi="Times New Roman"/>
                <w:b/>
                <w:bCs/>
                <w:iCs/>
                <w:sz w:val="24"/>
                <w:szCs w:val="24"/>
              </w:rPr>
              <w:t>5</w:t>
            </w:r>
            <w:r w:rsidRPr="00876A48">
              <w:rPr>
                <w:rFonts w:ascii="Times New Roman" w:eastAsia="Times New Roman" w:hAnsi="Times New Roman"/>
                <w:bCs/>
                <w:iCs/>
                <w:sz w:val="24"/>
                <w:szCs w:val="24"/>
              </w:rPr>
              <w:t xml:space="preserve">, 6, </w:t>
            </w:r>
            <w:r w:rsidRPr="00876A48">
              <w:rPr>
                <w:rFonts w:ascii="Times New Roman" w:eastAsia="Times New Roman" w:hAnsi="Times New Roman"/>
                <w:b/>
                <w:bCs/>
                <w:iCs/>
                <w:sz w:val="24"/>
                <w:szCs w:val="24"/>
              </w:rPr>
              <w:t>7</w:t>
            </w:r>
          </w:p>
          <w:p w:rsidR="00867D48" w:rsidRPr="00876A48" w:rsidRDefault="00867D48" w:rsidP="00876A48">
            <w:pPr>
              <w:pStyle w:val="a6"/>
              <w:spacing w:after="0" w:line="240" w:lineRule="auto"/>
              <w:ind w:left="0"/>
              <w:contextualSpacing w:val="0"/>
              <w:rPr>
                <w:rFonts w:ascii="Times New Roman" w:eastAsia="Times New Roman" w:hAnsi="Times New Roman"/>
                <w:b/>
                <w:bCs/>
                <w:iCs/>
                <w:sz w:val="24"/>
                <w:szCs w:val="24"/>
              </w:rPr>
            </w:pPr>
            <w:r w:rsidRPr="00876A48">
              <w:rPr>
                <w:rFonts w:ascii="Times New Roman" w:eastAsia="Times New Roman" w:hAnsi="Times New Roman"/>
                <w:b/>
                <w:bCs/>
                <w:iCs/>
                <w:sz w:val="24"/>
                <w:szCs w:val="24"/>
              </w:rPr>
              <w:t>7</w:t>
            </w:r>
            <w:r w:rsidRPr="00876A48">
              <w:rPr>
                <w:rFonts w:ascii="Times New Roman" w:eastAsia="Times New Roman" w:hAnsi="Times New Roman"/>
                <w:bCs/>
                <w:iCs/>
                <w:sz w:val="24"/>
                <w:szCs w:val="24"/>
              </w:rPr>
              <w:t xml:space="preserve"> – 1, 2, </w:t>
            </w:r>
            <w:r w:rsidRPr="00876A48">
              <w:rPr>
                <w:rFonts w:ascii="Times New Roman" w:eastAsia="Times New Roman" w:hAnsi="Times New Roman"/>
                <w:b/>
                <w:bCs/>
                <w:iCs/>
                <w:sz w:val="24"/>
                <w:szCs w:val="24"/>
              </w:rPr>
              <w:t>3</w:t>
            </w:r>
            <w:r w:rsidRPr="00876A48">
              <w:rPr>
                <w:rFonts w:ascii="Times New Roman" w:eastAsia="Times New Roman" w:hAnsi="Times New Roman"/>
                <w:bCs/>
                <w:iCs/>
                <w:sz w:val="24"/>
                <w:szCs w:val="24"/>
              </w:rPr>
              <w:t xml:space="preserve">, 4, </w:t>
            </w:r>
            <w:r w:rsidRPr="00876A48">
              <w:rPr>
                <w:rFonts w:ascii="Times New Roman" w:eastAsia="Times New Roman" w:hAnsi="Times New Roman"/>
                <w:b/>
                <w:bCs/>
                <w:iCs/>
                <w:sz w:val="24"/>
                <w:szCs w:val="24"/>
              </w:rPr>
              <w:t>5</w:t>
            </w:r>
            <w:r w:rsidRPr="00876A48">
              <w:rPr>
                <w:rFonts w:ascii="Times New Roman" w:eastAsia="Times New Roman" w:hAnsi="Times New Roman"/>
                <w:bCs/>
                <w:iCs/>
                <w:sz w:val="24"/>
                <w:szCs w:val="24"/>
              </w:rPr>
              <w:t xml:space="preserve">, 6, </w:t>
            </w:r>
            <w:r w:rsidRPr="00876A48">
              <w:rPr>
                <w:rFonts w:ascii="Times New Roman" w:eastAsia="Times New Roman" w:hAnsi="Times New Roman"/>
                <w:b/>
                <w:bCs/>
                <w:iCs/>
                <w:sz w:val="24"/>
                <w:szCs w:val="24"/>
              </w:rPr>
              <w:t>7</w:t>
            </w:r>
          </w:p>
          <w:p w:rsidR="00867D48" w:rsidRPr="00876A48" w:rsidRDefault="00326AEB" w:rsidP="00876A48">
            <w:pPr>
              <w:pStyle w:val="a6"/>
              <w:spacing w:after="0" w:line="240" w:lineRule="auto"/>
              <w:ind w:left="0"/>
              <w:contextualSpacing w:val="0"/>
              <w:rPr>
                <w:rFonts w:ascii="Times New Roman" w:eastAsia="Times New Roman" w:hAnsi="Times New Roman"/>
                <w:bCs/>
                <w:iCs/>
                <w:sz w:val="24"/>
                <w:szCs w:val="24"/>
              </w:rPr>
            </w:pPr>
            <w:r w:rsidRPr="00876A48">
              <w:rPr>
                <w:rFonts w:ascii="Times New Roman" w:eastAsia="Times New Roman" w:hAnsi="Times New Roman"/>
                <w:b/>
                <w:bCs/>
                <w:iCs/>
                <w:noProof/>
                <w:sz w:val="24"/>
                <w:szCs w:val="24"/>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72" type="#_x0000_t67" style="position:absolute;margin-left:153pt;margin-top:3.6pt;width:24pt;height:25.3pt;rotation:-25813992fd;z-index:251663872" fillcolor="#eeece1">
                  <v:textbox style="layout-flow:vertical-ideographic"/>
                </v:shape>
              </w:pict>
            </w:r>
            <w:r w:rsidR="00867D48" w:rsidRPr="00876A48">
              <w:rPr>
                <w:rFonts w:ascii="Times New Roman" w:eastAsia="Times New Roman" w:hAnsi="Times New Roman"/>
                <w:bCs/>
                <w:iCs/>
                <w:sz w:val="24"/>
                <w:szCs w:val="24"/>
              </w:rPr>
              <w:t xml:space="preserve">8 – 2, 4, </w:t>
            </w:r>
            <w:r w:rsidR="00867D48" w:rsidRPr="00876A48">
              <w:rPr>
                <w:rFonts w:ascii="Times New Roman" w:eastAsia="Times New Roman" w:hAnsi="Times New Roman"/>
                <w:b/>
                <w:bCs/>
                <w:iCs/>
                <w:sz w:val="24"/>
                <w:szCs w:val="24"/>
              </w:rPr>
              <w:t>5</w:t>
            </w:r>
            <w:r w:rsidR="00867D48" w:rsidRPr="00876A48">
              <w:rPr>
                <w:rFonts w:ascii="Times New Roman" w:eastAsia="Times New Roman" w:hAnsi="Times New Roman"/>
                <w:bCs/>
                <w:iCs/>
                <w:sz w:val="24"/>
                <w:szCs w:val="24"/>
              </w:rPr>
              <w:t xml:space="preserve">, </w:t>
            </w:r>
            <w:r w:rsidR="00867D48" w:rsidRPr="00876A48">
              <w:rPr>
                <w:rFonts w:ascii="Times New Roman" w:eastAsia="Times New Roman" w:hAnsi="Times New Roman"/>
                <w:b/>
                <w:bCs/>
                <w:iCs/>
                <w:sz w:val="24"/>
                <w:szCs w:val="24"/>
              </w:rPr>
              <w:t>7</w:t>
            </w:r>
          </w:p>
        </w:tc>
        <w:tc>
          <w:tcPr>
            <w:tcW w:w="3544" w:type="dxa"/>
          </w:tcPr>
          <w:p w:rsidR="00867D48" w:rsidRPr="00876A48" w:rsidRDefault="00867D48" w:rsidP="00876A48">
            <w:pPr>
              <w:pStyle w:val="a6"/>
              <w:tabs>
                <w:tab w:val="left" w:pos="0"/>
              </w:tabs>
              <w:spacing w:after="0" w:line="240" w:lineRule="auto"/>
              <w:ind w:left="0"/>
              <w:contextualSpacing w:val="0"/>
              <w:rPr>
                <w:rFonts w:ascii="Times New Roman" w:eastAsia="Times New Roman" w:hAnsi="Times New Roman"/>
                <w:bCs/>
                <w:iCs/>
                <w:sz w:val="24"/>
                <w:szCs w:val="24"/>
              </w:rPr>
            </w:pPr>
            <w:r w:rsidRPr="00876A48">
              <w:rPr>
                <w:rFonts w:ascii="Times New Roman" w:eastAsia="Times New Roman" w:hAnsi="Times New Roman"/>
                <w:bCs/>
                <w:iCs/>
                <w:sz w:val="24"/>
                <w:szCs w:val="24"/>
              </w:rPr>
              <w:t>Возможности→Слабые стороны</w:t>
            </w:r>
          </w:p>
          <w:p w:rsidR="00867D48" w:rsidRPr="00876A48" w:rsidRDefault="00867D48" w:rsidP="00876A48">
            <w:pPr>
              <w:pStyle w:val="a6"/>
              <w:spacing w:before="120" w:after="0" w:line="240" w:lineRule="auto"/>
              <w:ind w:left="0"/>
              <w:contextualSpacing w:val="0"/>
              <w:rPr>
                <w:rFonts w:ascii="Times New Roman" w:eastAsia="Times New Roman" w:hAnsi="Times New Roman"/>
                <w:bCs/>
                <w:iCs/>
                <w:sz w:val="24"/>
                <w:szCs w:val="24"/>
              </w:rPr>
            </w:pPr>
            <w:r w:rsidRPr="00876A48">
              <w:rPr>
                <w:rFonts w:ascii="Times New Roman" w:eastAsia="Times New Roman" w:hAnsi="Times New Roman"/>
                <w:bCs/>
                <w:iCs/>
                <w:sz w:val="24"/>
                <w:szCs w:val="24"/>
              </w:rPr>
              <w:t xml:space="preserve">1 – 3, </w:t>
            </w:r>
            <w:r w:rsidRPr="00876A48">
              <w:rPr>
                <w:rFonts w:ascii="Times New Roman" w:eastAsia="Times New Roman" w:hAnsi="Times New Roman"/>
                <w:b/>
                <w:bCs/>
                <w:iCs/>
                <w:sz w:val="24"/>
                <w:szCs w:val="24"/>
              </w:rPr>
              <w:t>4</w:t>
            </w:r>
            <w:r w:rsidRPr="00876A48">
              <w:rPr>
                <w:rFonts w:ascii="Times New Roman" w:eastAsia="Times New Roman" w:hAnsi="Times New Roman"/>
                <w:bCs/>
                <w:iCs/>
                <w:sz w:val="24"/>
                <w:szCs w:val="24"/>
              </w:rPr>
              <w:t xml:space="preserve">, 5, </w:t>
            </w:r>
            <w:r w:rsidRPr="00876A48">
              <w:rPr>
                <w:rFonts w:ascii="Times New Roman" w:eastAsia="Times New Roman" w:hAnsi="Times New Roman"/>
                <w:b/>
                <w:bCs/>
                <w:iCs/>
                <w:sz w:val="24"/>
                <w:szCs w:val="24"/>
              </w:rPr>
              <w:t>6</w:t>
            </w:r>
            <w:r w:rsidRPr="00876A48">
              <w:rPr>
                <w:rFonts w:ascii="Times New Roman" w:eastAsia="Times New Roman" w:hAnsi="Times New Roman"/>
                <w:bCs/>
                <w:iCs/>
                <w:sz w:val="24"/>
                <w:szCs w:val="24"/>
              </w:rPr>
              <w:t xml:space="preserve">, </w:t>
            </w:r>
            <w:r w:rsidRPr="00876A48">
              <w:rPr>
                <w:rFonts w:ascii="Times New Roman" w:eastAsia="Times New Roman" w:hAnsi="Times New Roman"/>
                <w:b/>
                <w:bCs/>
                <w:iCs/>
                <w:sz w:val="24"/>
                <w:szCs w:val="24"/>
              </w:rPr>
              <w:t>7</w:t>
            </w:r>
            <w:r w:rsidRPr="00876A48">
              <w:rPr>
                <w:rFonts w:ascii="Times New Roman" w:eastAsia="Times New Roman" w:hAnsi="Times New Roman"/>
                <w:bCs/>
                <w:iCs/>
                <w:sz w:val="24"/>
                <w:szCs w:val="24"/>
              </w:rPr>
              <w:t xml:space="preserve">, 8, </w:t>
            </w:r>
            <w:r w:rsidRPr="00876A48">
              <w:rPr>
                <w:rFonts w:ascii="Times New Roman" w:eastAsia="Times New Roman" w:hAnsi="Times New Roman"/>
                <w:b/>
                <w:bCs/>
                <w:iCs/>
                <w:sz w:val="24"/>
                <w:szCs w:val="24"/>
              </w:rPr>
              <w:t>9</w:t>
            </w:r>
          </w:p>
          <w:p w:rsidR="00867D48" w:rsidRPr="00876A48" w:rsidRDefault="00867D48" w:rsidP="00876A48">
            <w:pPr>
              <w:pStyle w:val="a6"/>
              <w:spacing w:after="0" w:line="240" w:lineRule="auto"/>
              <w:ind w:left="0"/>
              <w:contextualSpacing w:val="0"/>
              <w:rPr>
                <w:rFonts w:ascii="Times New Roman" w:eastAsia="Times New Roman" w:hAnsi="Times New Roman"/>
                <w:bCs/>
                <w:iCs/>
                <w:sz w:val="24"/>
                <w:szCs w:val="24"/>
              </w:rPr>
            </w:pPr>
            <w:r w:rsidRPr="00876A48">
              <w:rPr>
                <w:rFonts w:ascii="Times New Roman" w:eastAsia="Times New Roman" w:hAnsi="Times New Roman"/>
                <w:bCs/>
                <w:iCs/>
                <w:sz w:val="24"/>
                <w:szCs w:val="24"/>
              </w:rPr>
              <w:t xml:space="preserve">2 – 2, </w:t>
            </w:r>
            <w:r w:rsidRPr="00876A48">
              <w:rPr>
                <w:rFonts w:ascii="Times New Roman" w:eastAsia="Times New Roman" w:hAnsi="Times New Roman"/>
                <w:b/>
                <w:bCs/>
                <w:iCs/>
                <w:sz w:val="24"/>
                <w:szCs w:val="24"/>
              </w:rPr>
              <w:t>4</w:t>
            </w:r>
            <w:r w:rsidRPr="00876A48">
              <w:rPr>
                <w:rFonts w:ascii="Times New Roman" w:eastAsia="Times New Roman" w:hAnsi="Times New Roman"/>
                <w:bCs/>
                <w:iCs/>
                <w:sz w:val="24"/>
                <w:szCs w:val="24"/>
              </w:rPr>
              <w:t xml:space="preserve">, </w:t>
            </w:r>
            <w:r w:rsidRPr="00876A48">
              <w:rPr>
                <w:rFonts w:ascii="Times New Roman" w:eastAsia="Times New Roman" w:hAnsi="Times New Roman"/>
                <w:b/>
                <w:bCs/>
                <w:iCs/>
                <w:sz w:val="24"/>
                <w:szCs w:val="24"/>
              </w:rPr>
              <w:t>6</w:t>
            </w:r>
            <w:r w:rsidRPr="00876A48">
              <w:rPr>
                <w:rFonts w:ascii="Times New Roman" w:eastAsia="Times New Roman" w:hAnsi="Times New Roman"/>
                <w:bCs/>
                <w:iCs/>
                <w:sz w:val="24"/>
                <w:szCs w:val="24"/>
              </w:rPr>
              <w:t xml:space="preserve">, </w:t>
            </w:r>
            <w:r w:rsidRPr="00876A48">
              <w:rPr>
                <w:rFonts w:ascii="Times New Roman" w:eastAsia="Times New Roman" w:hAnsi="Times New Roman"/>
                <w:b/>
                <w:bCs/>
                <w:iCs/>
                <w:sz w:val="24"/>
                <w:szCs w:val="24"/>
              </w:rPr>
              <w:t>7</w:t>
            </w:r>
            <w:r w:rsidRPr="00876A48">
              <w:rPr>
                <w:rFonts w:ascii="Times New Roman" w:eastAsia="Times New Roman" w:hAnsi="Times New Roman"/>
                <w:bCs/>
                <w:iCs/>
                <w:sz w:val="24"/>
                <w:szCs w:val="24"/>
              </w:rPr>
              <w:t xml:space="preserve">, </w:t>
            </w:r>
            <w:r w:rsidRPr="00876A48">
              <w:rPr>
                <w:rFonts w:ascii="Times New Roman" w:eastAsia="Times New Roman" w:hAnsi="Times New Roman"/>
                <w:b/>
                <w:bCs/>
                <w:iCs/>
                <w:sz w:val="24"/>
                <w:szCs w:val="24"/>
              </w:rPr>
              <w:t>9</w:t>
            </w:r>
            <w:r w:rsidRPr="00876A48">
              <w:rPr>
                <w:rFonts w:ascii="Times New Roman" w:eastAsia="Times New Roman" w:hAnsi="Times New Roman"/>
                <w:bCs/>
                <w:iCs/>
                <w:sz w:val="24"/>
                <w:szCs w:val="24"/>
              </w:rPr>
              <w:t>, 11</w:t>
            </w:r>
          </w:p>
          <w:p w:rsidR="00867D48" w:rsidRPr="00876A48" w:rsidRDefault="00867D48" w:rsidP="00876A48">
            <w:pPr>
              <w:pStyle w:val="a6"/>
              <w:spacing w:after="0" w:line="240" w:lineRule="auto"/>
              <w:ind w:left="0"/>
              <w:contextualSpacing w:val="0"/>
              <w:rPr>
                <w:rFonts w:ascii="Times New Roman" w:eastAsia="Times New Roman" w:hAnsi="Times New Roman"/>
                <w:bCs/>
                <w:iCs/>
                <w:sz w:val="24"/>
                <w:szCs w:val="24"/>
              </w:rPr>
            </w:pPr>
            <w:r w:rsidRPr="00876A48">
              <w:rPr>
                <w:rFonts w:ascii="Times New Roman" w:eastAsia="Times New Roman" w:hAnsi="Times New Roman"/>
                <w:bCs/>
                <w:iCs/>
                <w:sz w:val="24"/>
                <w:szCs w:val="24"/>
              </w:rPr>
              <w:t xml:space="preserve">3 – 2, 3, </w:t>
            </w:r>
            <w:r w:rsidRPr="00876A48">
              <w:rPr>
                <w:rFonts w:ascii="Times New Roman" w:eastAsia="Times New Roman" w:hAnsi="Times New Roman"/>
                <w:b/>
                <w:bCs/>
                <w:iCs/>
                <w:sz w:val="24"/>
                <w:szCs w:val="24"/>
              </w:rPr>
              <w:t>4</w:t>
            </w:r>
            <w:r w:rsidRPr="00876A48">
              <w:rPr>
                <w:rFonts w:ascii="Times New Roman" w:eastAsia="Times New Roman" w:hAnsi="Times New Roman"/>
                <w:bCs/>
                <w:iCs/>
                <w:sz w:val="24"/>
                <w:szCs w:val="24"/>
              </w:rPr>
              <w:t xml:space="preserve">, 5, </w:t>
            </w:r>
            <w:r w:rsidRPr="00876A48">
              <w:rPr>
                <w:rFonts w:ascii="Times New Roman" w:eastAsia="Times New Roman" w:hAnsi="Times New Roman"/>
                <w:b/>
                <w:bCs/>
                <w:iCs/>
                <w:sz w:val="24"/>
                <w:szCs w:val="24"/>
              </w:rPr>
              <w:t>6</w:t>
            </w:r>
            <w:r w:rsidRPr="00876A48">
              <w:rPr>
                <w:rFonts w:ascii="Times New Roman" w:eastAsia="Times New Roman" w:hAnsi="Times New Roman"/>
                <w:bCs/>
                <w:iCs/>
                <w:sz w:val="24"/>
                <w:szCs w:val="24"/>
              </w:rPr>
              <w:t xml:space="preserve">, </w:t>
            </w:r>
            <w:r w:rsidRPr="00876A48">
              <w:rPr>
                <w:rFonts w:ascii="Times New Roman" w:eastAsia="Times New Roman" w:hAnsi="Times New Roman"/>
                <w:b/>
                <w:bCs/>
                <w:iCs/>
                <w:sz w:val="24"/>
                <w:szCs w:val="24"/>
              </w:rPr>
              <w:t>7</w:t>
            </w:r>
            <w:r w:rsidRPr="00876A48">
              <w:rPr>
                <w:rFonts w:ascii="Times New Roman" w:eastAsia="Times New Roman" w:hAnsi="Times New Roman"/>
                <w:bCs/>
                <w:iCs/>
                <w:sz w:val="24"/>
                <w:szCs w:val="24"/>
              </w:rPr>
              <w:t xml:space="preserve">, 8, </w:t>
            </w:r>
            <w:r w:rsidRPr="00876A48">
              <w:rPr>
                <w:rFonts w:ascii="Times New Roman" w:eastAsia="Times New Roman" w:hAnsi="Times New Roman"/>
                <w:b/>
                <w:bCs/>
                <w:iCs/>
                <w:sz w:val="24"/>
                <w:szCs w:val="24"/>
              </w:rPr>
              <w:t>9</w:t>
            </w:r>
          </w:p>
          <w:p w:rsidR="00867D48" w:rsidRPr="00876A48" w:rsidRDefault="00867D48" w:rsidP="00876A48">
            <w:pPr>
              <w:pStyle w:val="a6"/>
              <w:spacing w:after="0" w:line="240" w:lineRule="auto"/>
              <w:ind w:left="0"/>
              <w:contextualSpacing w:val="0"/>
              <w:rPr>
                <w:rFonts w:ascii="Times New Roman" w:eastAsia="Times New Roman" w:hAnsi="Times New Roman"/>
                <w:bCs/>
                <w:iCs/>
                <w:sz w:val="24"/>
                <w:szCs w:val="24"/>
              </w:rPr>
            </w:pPr>
            <w:r w:rsidRPr="00876A48">
              <w:rPr>
                <w:rFonts w:ascii="Times New Roman" w:eastAsia="Times New Roman" w:hAnsi="Times New Roman"/>
                <w:b/>
                <w:bCs/>
                <w:iCs/>
                <w:sz w:val="24"/>
                <w:szCs w:val="24"/>
              </w:rPr>
              <w:t>4</w:t>
            </w:r>
            <w:r w:rsidRPr="00876A48">
              <w:rPr>
                <w:rFonts w:ascii="Times New Roman" w:eastAsia="Times New Roman" w:hAnsi="Times New Roman"/>
                <w:bCs/>
                <w:iCs/>
                <w:sz w:val="24"/>
                <w:szCs w:val="24"/>
              </w:rPr>
              <w:t xml:space="preserve"> – 1, 2, 3, </w:t>
            </w:r>
            <w:r w:rsidRPr="00876A48">
              <w:rPr>
                <w:rFonts w:ascii="Times New Roman" w:eastAsia="Times New Roman" w:hAnsi="Times New Roman"/>
                <w:b/>
                <w:bCs/>
                <w:iCs/>
                <w:sz w:val="24"/>
                <w:szCs w:val="24"/>
              </w:rPr>
              <w:t>4</w:t>
            </w:r>
            <w:r w:rsidRPr="00876A48">
              <w:rPr>
                <w:rFonts w:ascii="Times New Roman" w:eastAsia="Times New Roman" w:hAnsi="Times New Roman"/>
                <w:bCs/>
                <w:iCs/>
                <w:sz w:val="24"/>
                <w:szCs w:val="24"/>
              </w:rPr>
              <w:t xml:space="preserve">, 5, </w:t>
            </w:r>
            <w:r w:rsidRPr="00876A48">
              <w:rPr>
                <w:rFonts w:ascii="Times New Roman" w:eastAsia="Times New Roman" w:hAnsi="Times New Roman"/>
                <w:b/>
                <w:bCs/>
                <w:iCs/>
                <w:sz w:val="24"/>
                <w:szCs w:val="24"/>
              </w:rPr>
              <w:t>6</w:t>
            </w:r>
            <w:r w:rsidRPr="00876A48">
              <w:rPr>
                <w:rFonts w:ascii="Times New Roman" w:eastAsia="Times New Roman" w:hAnsi="Times New Roman"/>
                <w:bCs/>
                <w:iCs/>
                <w:sz w:val="24"/>
                <w:szCs w:val="24"/>
              </w:rPr>
              <w:t xml:space="preserve">, </w:t>
            </w:r>
            <w:r w:rsidRPr="00876A48">
              <w:rPr>
                <w:rFonts w:ascii="Times New Roman" w:eastAsia="Times New Roman" w:hAnsi="Times New Roman"/>
                <w:b/>
                <w:bCs/>
                <w:iCs/>
                <w:sz w:val="24"/>
                <w:szCs w:val="24"/>
              </w:rPr>
              <w:t>7</w:t>
            </w:r>
            <w:r w:rsidRPr="00876A48">
              <w:rPr>
                <w:rFonts w:ascii="Times New Roman" w:eastAsia="Times New Roman" w:hAnsi="Times New Roman"/>
                <w:bCs/>
                <w:iCs/>
                <w:sz w:val="24"/>
                <w:szCs w:val="24"/>
              </w:rPr>
              <w:t xml:space="preserve">, 8, </w:t>
            </w:r>
            <w:r w:rsidRPr="00876A48">
              <w:rPr>
                <w:rFonts w:ascii="Times New Roman" w:eastAsia="Times New Roman" w:hAnsi="Times New Roman"/>
                <w:b/>
                <w:bCs/>
                <w:iCs/>
                <w:sz w:val="24"/>
                <w:szCs w:val="24"/>
              </w:rPr>
              <w:t>9</w:t>
            </w:r>
            <w:r w:rsidRPr="00876A48">
              <w:rPr>
                <w:rFonts w:ascii="Times New Roman" w:eastAsia="Times New Roman" w:hAnsi="Times New Roman"/>
                <w:bCs/>
                <w:iCs/>
                <w:sz w:val="24"/>
                <w:szCs w:val="24"/>
              </w:rPr>
              <w:t>, 10, 11</w:t>
            </w:r>
          </w:p>
          <w:p w:rsidR="00867D48" w:rsidRPr="00876A48" w:rsidRDefault="00867D48" w:rsidP="00876A48">
            <w:pPr>
              <w:pStyle w:val="a6"/>
              <w:spacing w:after="0" w:line="240" w:lineRule="auto"/>
              <w:ind w:left="0"/>
              <w:contextualSpacing w:val="0"/>
              <w:rPr>
                <w:rFonts w:ascii="Times New Roman" w:eastAsia="Times New Roman" w:hAnsi="Times New Roman"/>
                <w:bCs/>
                <w:iCs/>
                <w:sz w:val="24"/>
                <w:szCs w:val="24"/>
              </w:rPr>
            </w:pPr>
            <w:r w:rsidRPr="00876A48">
              <w:rPr>
                <w:rFonts w:ascii="Times New Roman" w:eastAsia="Times New Roman" w:hAnsi="Times New Roman"/>
                <w:bCs/>
                <w:iCs/>
                <w:sz w:val="24"/>
                <w:szCs w:val="24"/>
              </w:rPr>
              <w:t xml:space="preserve">5 – 1, </w:t>
            </w:r>
            <w:r w:rsidRPr="00876A48">
              <w:rPr>
                <w:rFonts w:ascii="Times New Roman" w:eastAsia="Times New Roman" w:hAnsi="Times New Roman"/>
                <w:b/>
                <w:bCs/>
                <w:iCs/>
                <w:sz w:val="24"/>
                <w:szCs w:val="24"/>
              </w:rPr>
              <w:t>4</w:t>
            </w:r>
            <w:r w:rsidRPr="00876A48">
              <w:rPr>
                <w:rFonts w:ascii="Times New Roman" w:eastAsia="Times New Roman" w:hAnsi="Times New Roman"/>
                <w:bCs/>
                <w:iCs/>
                <w:sz w:val="24"/>
                <w:szCs w:val="24"/>
              </w:rPr>
              <w:t xml:space="preserve">, </w:t>
            </w:r>
            <w:r w:rsidRPr="00876A48">
              <w:rPr>
                <w:rFonts w:ascii="Times New Roman" w:eastAsia="Times New Roman" w:hAnsi="Times New Roman"/>
                <w:b/>
                <w:bCs/>
                <w:iCs/>
                <w:sz w:val="24"/>
                <w:szCs w:val="24"/>
              </w:rPr>
              <w:t>6</w:t>
            </w:r>
            <w:r w:rsidRPr="00876A48">
              <w:rPr>
                <w:rFonts w:ascii="Times New Roman" w:eastAsia="Times New Roman" w:hAnsi="Times New Roman"/>
                <w:bCs/>
                <w:iCs/>
                <w:sz w:val="24"/>
                <w:szCs w:val="24"/>
              </w:rPr>
              <w:t xml:space="preserve">, </w:t>
            </w:r>
            <w:r w:rsidRPr="00876A48">
              <w:rPr>
                <w:rFonts w:ascii="Times New Roman" w:eastAsia="Times New Roman" w:hAnsi="Times New Roman"/>
                <w:b/>
                <w:bCs/>
                <w:iCs/>
                <w:sz w:val="24"/>
                <w:szCs w:val="24"/>
              </w:rPr>
              <w:t>7</w:t>
            </w:r>
            <w:r w:rsidRPr="00876A48">
              <w:rPr>
                <w:rFonts w:ascii="Times New Roman" w:eastAsia="Times New Roman" w:hAnsi="Times New Roman"/>
                <w:bCs/>
                <w:iCs/>
                <w:sz w:val="24"/>
                <w:szCs w:val="24"/>
              </w:rPr>
              <w:t xml:space="preserve">, 8, </w:t>
            </w:r>
            <w:r w:rsidRPr="00876A48">
              <w:rPr>
                <w:rFonts w:ascii="Times New Roman" w:eastAsia="Times New Roman" w:hAnsi="Times New Roman"/>
                <w:b/>
                <w:bCs/>
                <w:iCs/>
                <w:sz w:val="24"/>
                <w:szCs w:val="24"/>
              </w:rPr>
              <w:t>9</w:t>
            </w:r>
            <w:r w:rsidRPr="00876A48">
              <w:rPr>
                <w:rFonts w:ascii="Times New Roman" w:eastAsia="Times New Roman" w:hAnsi="Times New Roman"/>
                <w:bCs/>
                <w:iCs/>
                <w:sz w:val="24"/>
                <w:szCs w:val="24"/>
              </w:rPr>
              <w:t>, 10, 11</w:t>
            </w:r>
          </w:p>
          <w:p w:rsidR="00867D48" w:rsidRPr="00876A48" w:rsidRDefault="00867D48" w:rsidP="00876A48">
            <w:pPr>
              <w:pStyle w:val="a6"/>
              <w:spacing w:after="0" w:line="240" w:lineRule="auto"/>
              <w:ind w:left="0"/>
              <w:contextualSpacing w:val="0"/>
              <w:rPr>
                <w:rFonts w:ascii="Times New Roman" w:eastAsia="Times New Roman" w:hAnsi="Times New Roman"/>
                <w:bCs/>
                <w:iCs/>
                <w:sz w:val="24"/>
                <w:szCs w:val="24"/>
              </w:rPr>
            </w:pPr>
            <w:r w:rsidRPr="00876A48">
              <w:rPr>
                <w:rFonts w:ascii="Times New Roman" w:eastAsia="Times New Roman" w:hAnsi="Times New Roman"/>
                <w:bCs/>
                <w:iCs/>
                <w:sz w:val="24"/>
                <w:szCs w:val="24"/>
              </w:rPr>
              <w:t xml:space="preserve">6 – </w:t>
            </w:r>
            <w:r w:rsidRPr="00876A48">
              <w:rPr>
                <w:rFonts w:ascii="Times New Roman" w:eastAsia="Times New Roman" w:hAnsi="Times New Roman"/>
                <w:b/>
                <w:bCs/>
                <w:iCs/>
                <w:sz w:val="24"/>
                <w:szCs w:val="24"/>
              </w:rPr>
              <w:t>4</w:t>
            </w:r>
            <w:r w:rsidRPr="00876A48">
              <w:rPr>
                <w:rFonts w:ascii="Times New Roman" w:eastAsia="Times New Roman" w:hAnsi="Times New Roman"/>
                <w:bCs/>
                <w:iCs/>
                <w:sz w:val="24"/>
                <w:szCs w:val="24"/>
              </w:rPr>
              <w:t xml:space="preserve">, </w:t>
            </w:r>
            <w:r w:rsidRPr="00876A48">
              <w:rPr>
                <w:rFonts w:ascii="Times New Roman" w:eastAsia="Times New Roman" w:hAnsi="Times New Roman"/>
                <w:b/>
                <w:bCs/>
                <w:iCs/>
                <w:sz w:val="24"/>
                <w:szCs w:val="24"/>
              </w:rPr>
              <w:t>6</w:t>
            </w:r>
            <w:r w:rsidRPr="00876A48">
              <w:rPr>
                <w:rFonts w:ascii="Times New Roman" w:eastAsia="Times New Roman" w:hAnsi="Times New Roman"/>
                <w:bCs/>
                <w:iCs/>
                <w:sz w:val="24"/>
                <w:szCs w:val="24"/>
              </w:rPr>
              <w:t xml:space="preserve">, </w:t>
            </w:r>
            <w:r w:rsidRPr="00876A48">
              <w:rPr>
                <w:rFonts w:ascii="Times New Roman" w:eastAsia="Times New Roman" w:hAnsi="Times New Roman"/>
                <w:b/>
                <w:bCs/>
                <w:iCs/>
                <w:sz w:val="24"/>
                <w:szCs w:val="24"/>
              </w:rPr>
              <w:t>9</w:t>
            </w:r>
            <w:r w:rsidRPr="00876A48">
              <w:rPr>
                <w:rFonts w:ascii="Times New Roman" w:eastAsia="Times New Roman" w:hAnsi="Times New Roman"/>
                <w:bCs/>
                <w:iCs/>
                <w:sz w:val="24"/>
                <w:szCs w:val="24"/>
              </w:rPr>
              <w:t>, 11</w:t>
            </w:r>
          </w:p>
          <w:p w:rsidR="00867D48" w:rsidRPr="00876A48" w:rsidRDefault="00867D48" w:rsidP="00876A48">
            <w:pPr>
              <w:pStyle w:val="a6"/>
              <w:spacing w:after="0" w:line="240" w:lineRule="auto"/>
              <w:ind w:left="0"/>
              <w:contextualSpacing w:val="0"/>
              <w:rPr>
                <w:rFonts w:ascii="Times New Roman" w:eastAsia="Times New Roman" w:hAnsi="Times New Roman"/>
                <w:bCs/>
                <w:iCs/>
                <w:sz w:val="24"/>
                <w:szCs w:val="24"/>
              </w:rPr>
            </w:pPr>
            <w:r w:rsidRPr="00876A48">
              <w:rPr>
                <w:rFonts w:ascii="Times New Roman" w:eastAsia="Times New Roman" w:hAnsi="Times New Roman"/>
                <w:b/>
                <w:bCs/>
                <w:iCs/>
                <w:sz w:val="24"/>
                <w:szCs w:val="24"/>
              </w:rPr>
              <w:t>7</w:t>
            </w:r>
            <w:r w:rsidRPr="00876A48">
              <w:rPr>
                <w:rFonts w:ascii="Times New Roman" w:eastAsia="Times New Roman" w:hAnsi="Times New Roman"/>
                <w:bCs/>
                <w:iCs/>
                <w:sz w:val="24"/>
                <w:szCs w:val="24"/>
              </w:rPr>
              <w:t xml:space="preserve"> – 1, 2, 3, </w:t>
            </w:r>
            <w:r w:rsidRPr="00876A48">
              <w:rPr>
                <w:rFonts w:ascii="Times New Roman" w:eastAsia="Times New Roman" w:hAnsi="Times New Roman"/>
                <w:b/>
                <w:bCs/>
                <w:iCs/>
                <w:sz w:val="24"/>
                <w:szCs w:val="24"/>
              </w:rPr>
              <w:t>4</w:t>
            </w:r>
            <w:r w:rsidRPr="00876A48">
              <w:rPr>
                <w:rFonts w:ascii="Times New Roman" w:eastAsia="Times New Roman" w:hAnsi="Times New Roman"/>
                <w:bCs/>
                <w:iCs/>
                <w:sz w:val="24"/>
                <w:szCs w:val="24"/>
              </w:rPr>
              <w:t xml:space="preserve">, 5, </w:t>
            </w:r>
            <w:r w:rsidRPr="00876A48">
              <w:rPr>
                <w:rFonts w:ascii="Times New Roman" w:eastAsia="Times New Roman" w:hAnsi="Times New Roman"/>
                <w:b/>
                <w:bCs/>
                <w:iCs/>
                <w:sz w:val="24"/>
                <w:szCs w:val="24"/>
              </w:rPr>
              <w:t>6</w:t>
            </w:r>
            <w:r w:rsidRPr="00876A48">
              <w:rPr>
                <w:rFonts w:ascii="Times New Roman" w:eastAsia="Times New Roman" w:hAnsi="Times New Roman"/>
                <w:bCs/>
                <w:iCs/>
                <w:sz w:val="24"/>
                <w:szCs w:val="24"/>
              </w:rPr>
              <w:t xml:space="preserve">, </w:t>
            </w:r>
            <w:r w:rsidRPr="00876A48">
              <w:rPr>
                <w:rFonts w:ascii="Times New Roman" w:eastAsia="Times New Roman" w:hAnsi="Times New Roman"/>
                <w:b/>
                <w:bCs/>
                <w:iCs/>
                <w:sz w:val="24"/>
                <w:szCs w:val="24"/>
              </w:rPr>
              <w:t>7</w:t>
            </w:r>
            <w:r w:rsidRPr="00876A48">
              <w:rPr>
                <w:rFonts w:ascii="Times New Roman" w:eastAsia="Times New Roman" w:hAnsi="Times New Roman"/>
                <w:bCs/>
                <w:iCs/>
                <w:sz w:val="24"/>
                <w:szCs w:val="24"/>
              </w:rPr>
              <w:t xml:space="preserve">, 8, </w:t>
            </w:r>
            <w:r w:rsidRPr="00876A48">
              <w:rPr>
                <w:rFonts w:ascii="Times New Roman" w:eastAsia="Times New Roman" w:hAnsi="Times New Roman"/>
                <w:b/>
                <w:bCs/>
                <w:iCs/>
                <w:sz w:val="24"/>
                <w:szCs w:val="24"/>
              </w:rPr>
              <w:t>9</w:t>
            </w:r>
            <w:r w:rsidRPr="00876A48">
              <w:rPr>
                <w:rFonts w:ascii="Times New Roman" w:eastAsia="Times New Roman" w:hAnsi="Times New Roman"/>
                <w:bCs/>
                <w:iCs/>
                <w:sz w:val="24"/>
                <w:szCs w:val="24"/>
              </w:rPr>
              <w:t>, 11</w:t>
            </w:r>
          </w:p>
          <w:p w:rsidR="00867D48" w:rsidRPr="00876A48" w:rsidRDefault="00867D48" w:rsidP="00876A48">
            <w:pPr>
              <w:pStyle w:val="a6"/>
              <w:spacing w:after="0" w:line="240" w:lineRule="auto"/>
              <w:ind w:left="0"/>
              <w:contextualSpacing w:val="0"/>
              <w:rPr>
                <w:rFonts w:ascii="Times New Roman" w:eastAsia="Times New Roman" w:hAnsi="Times New Roman"/>
                <w:bCs/>
                <w:iCs/>
                <w:sz w:val="24"/>
                <w:szCs w:val="24"/>
              </w:rPr>
            </w:pPr>
            <w:r w:rsidRPr="00876A48">
              <w:rPr>
                <w:rFonts w:ascii="Times New Roman" w:eastAsia="Times New Roman" w:hAnsi="Times New Roman"/>
                <w:bCs/>
                <w:iCs/>
                <w:sz w:val="24"/>
                <w:szCs w:val="24"/>
              </w:rPr>
              <w:t xml:space="preserve">8 – 1, 3, </w:t>
            </w:r>
            <w:r w:rsidRPr="00876A48">
              <w:rPr>
                <w:rFonts w:ascii="Times New Roman" w:eastAsia="Times New Roman" w:hAnsi="Times New Roman"/>
                <w:b/>
                <w:bCs/>
                <w:iCs/>
                <w:sz w:val="24"/>
                <w:szCs w:val="24"/>
              </w:rPr>
              <w:t>4</w:t>
            </w:r>
            <w:r w:rsidRPr="00876A48">
              <w:rPr>
                <w:rFonts w:ascii="Times New Roman" w:eastAsia="Times New Roman" w:hAnsi="Times New Roman"/>
                <w:bCs/>
                <w:iCs/>
                <w:sz w:val="24"/>
                <w:szCs w:val="24"/>
              </w:rPr>
              <w:t xml:space="preserve">, </w:t>
            </w:r>
            <w:r w:rsidRPr="00876A48">
              <w:rPr>
                <w:rFonts w:ascii="Times New Roman" w:eastAsia="Times New Roman" w:hAnsi="Times New Roman"/>
                <w:b/>
                <w:bCs/>
                <w:iCs/>
                <w:sz w:val="24"/>
                <w:szCs w:val="24"/>
              </w:rPr>
              <w:t>6</w:t>
            </w:r>
            <w:r w:rsidRPr="00876A48">
              <w:rPr>
                <w:rFonts w:ascii="Times New Roman" w:eastAsia="Times New Roman" w:hAnsi="Times New Roman"/>
                <w:bCs/>
                <w:iCs/>
                <w:sz w:val="24"/>
                <w:szCs w:val="24"/>
              </w:rPr>
              <w:t xml:space="preserve">, </w:t>
            </w:r>
            <w:r w:rsidRPr="00876A48">
              <w:rPr>
                <w:rFonts w:ascii="Times New Roman" w:eastAsia="Times New Roman" w:hAnsi="Times New Roman"/>
                <w:b/>
                <w:bCs/>
                <w:iCs/>
                <w:sz w:val="24"/>
                <w:szCs w:val="24"/>
              </w:rPr>
              <w:t>7</w:t>
            </w:r>
            <w:r w:rsidRPr="00876A48">
              <w:rPr>
                <w:rFonts w:ascii="Times New Roman" w:eastAsia="Times New Roman" w:hAnsi="Times New Roman"/>
                <w:bCs/>
                <w:iCs/>
                <w:sz w:val="24"/>
                <w:szCs w:val="24"/>
              </w:rPr>
              <w:t xml:space="preserve">, 8, </w:t>
            </w:r>
            <w:r w:rsidRPr="00876A48">
              <w:rPr>
                <w:rFonts w:ascii="Times New Roman" w:eastAsia="Times New Roman" w:hAnsi="Times New Roman"/>
                <w:b/>
                <w:bCs/>
                <w:iCs/>
                <w:sz w:val="24"/>
                <w:szCs w:val="24"/>
              </w:rPr>
              <w:t>9</w:t>
            </w:r>
            <w:r w:rsidRPr="00876A48">
              <w:rPr>
                <w:rFonts w:ascii="Times New Roman" w:eastAsia="Times New Roman" w:hAnsi="Times New Roman"/>
                <w:bCs/>
                <w:iCs/>
                <w:sz w:val="24"/>
                <w:szCs w:val="24"/>
              </w:rPr>
              <w:t>, 10, 11</w:t>
            </w:r>
          </w:p>
        </w:tc>
      </w:tr>
      <w:tr w:rsidR="00326AEB" w:rsidRPr="00876A48" w:rsidTr="00876A48">
        <w:tc>
          <w:tcPr>
            <w:tcW w:w="2518" w:type="dxa"/>
            <w:vAlign w:val="center"/>
          </w:tcPr>
          <w:p w:rsidR="00326AEB" w:rsidRPr="00876A48" w:rsidRDefault="00326AEB" w:rsidP="00876A48">
            <w:pPr>
              <w:pStyle w:val="a6"/>
              <w:spacing w:before="100" w:beforeAutospacing="1" w:after="0" w:afterAutospacing="1" w:line="240" w:lineRule="auto"/>
              <w:ind w:left="0"/>
              <w:contextualSpacing w:val="0"/>
              <w:rPr>
                <w:rFonts w:ascii="Times New Roman" w:eastAsia="Times New Roman" w:hAnsi="Times New Roman"/>
                <w:bCs/>
                <w:iCs/>
                <w:sz w:val="24"/>
                <w:szCs w:val="24"/>
              </w:rPr>
            </w:pPr>
            <w:r w:rsidRPr="00876A48">
              <w:rPr>
                <w:rFonts w:ascii="Times New Roman" w:eastAsia="Times New Roman" w:hAnsi="Times New Roman"/>
                <w:bCs/>
                <w:iCs/>
                <w:sz w:val="24"/>
                <w:szCs w:val="24"/>
              </w:rPr>
              <w:t>Угрозы</w:t>
            </w:r>
            <w:r w:rsidRPr="00876A48">
              <w:rPr>
                <w:rFonts w:ascii="Times New Roman" w:eastAsia="Times New Roman" w:hAnsi="Times New Roman"/>
                <w:bCs/>
                <w:iCs/>
                <w:sz w:val="24"/>
                <w:szCs w:val="24"/>
              </w:rPr>
              <w:br/>
              <w:t xml:space="preserve">(№№ в порядке </w:t>
            </w:r>
            <w:r w:rsidRPr="00876A48">
              <w:rPr>
                <w:rFonts w:ascii="Times New Roman" w:eastAsia="Times New Roman" w:hAnsi="Times New Roman"/>
                <w:bCs/>
                <w:iCs/>
                <w:sz w:val="24"/>
                <w:szCs w:val="24"/>
              </w:rPr>
              <w:br/>
              <w:t>пер</w:t>
            </w:r>
            <w:r w:rsidRPr="00876A48">
              <w:rPr>
                <w:rFonts w:ascii="Times New Roman" w:eastAsia="Times New Roman" w:hAnsi="Times New Roman"/>
                <w:bCs/>
                <w:iCs/>
                <w:sz w:val="24"/>
                <w:szCs w:val="24"/>
              </w:rPr>
              <w:t>е</w:t>
            </w:r>
            <w:r w:rsidRPr="00876A48">
              <w:rPr>
                <w:rFonts w:ascii="Times New Roman" w:eastAsia="Times New Roman" w:hAnsi="Times New Roman"/>
                <w:bCs/>
                <w:iCs/>
                <w:sz w:val="24"/>
                <w:szCs w:val="24"/>
              </w:rPr>
              <w:t>числения)</w:t>
            </w:r>
          </w:p>
        </w:tc>
        <w:tc>
          <w:tcPr>
            <w:tcW w:w="3402" w:type="dxa"/>
          </w:tcPr>
          <w:p w:rsidR="00326AEB" w:rsidRPr="00876A48" w:rsidRDefault="00326AEB" w:rsidP="00876A48">
            <w:pPr>
              <w:pStyle w:val="a6"/>
              <w:spacing w:after="0" w:line="240" w:lineRule="auto"/>
              <w:ind w:left="0"/>
              <w:contextualSpacing w:val="0"/>
              <w:rPr>
                <w:rFonts w:ascii="Times New Roman" w:eastAsia="Times New Roman" w:hAnsi="Times New Roman"/>
                <w:bCs/>
                <w:iCs/>
                <w:sz w:val="24"/>
                <w:szCs w:val="24"/>
              </w:rPr>
            </w:pPr>
            <w:r w:rsidRPr="00876A48">
              <w:rPr>
                <w:rFonts w:ascii="Times New Roman" w:eastAsia="Times New Roman" w:hAnsi="Times New Roman"/>
                <w:bCs/>
                <w:iCs/>
                <w:sz w:val="24"/>
                <w:szCs w:val="24"/>
              </w:rPr>
              <w:t>Сильные стороны →Угрозы</w:t>
            </w:r>
          </w:p>
          <w:p w:rsidR="00326AEB" w:rsidRPr="00876A48" w:rsidRDefault="00326AEB" w:rsidP="00876A48">
            <w:pPr>
              <w:pStyle w:val="a6"/>
              <w:spacing w:before="120" w:after="0" w:line="240" w:lineRule="auto"/>
              <w:ind w:left="0"/>
              <w:contextualSpacing w:val="0"/>
              <w:rPr>
                <w:rFonts w:ascii="Times New Roman" w:eastAsia="Times New Roman" w:hAnsi="Times New Roman"/>
                <w:bCs/>
                <w:iCs/>
                <w:sz w:val="24"/>
                <w:szCs w:val="24"/>
              </w:rPr>
            </w:pPr>
            <w:r w:rsidRPr="00876A48">
              <w:rPr>
                <w:rFonts w:ascii="Times New Roman" w:eastAsia="Times New Roman" w:hAnsi="Times New Roman"/>
                <w:bCs/>
                <w:iCs/>
                <w:sz w:val="24"/>
                <w:szCs w:val="24"/>
              </w:rPr>
              <w:t xml:space="preserve">1 – 1, </w:t>
            </w:r>
            <w:r w:rsidRPr="00876A48">
              <w:rPr>
                <w:rFonts w:ascii="Times New Roman" w:eastAsia="Times New Roman" w:hAnsi="Times New Roman"/>
                <w:b/>
                <w:bCs/>
                <w:iCs/>
                <w:sz w:val="24"/>
                <w:szCs w:val="24"/>
              </w:rPr>
              <w:t>2</w:t>
            </w:r>
            <w:r w:rsidRPr="00876A48">
              <w:rPr>
                <w:rFonts w:ascii="Times New Roman" w:eastAsia="Times New Roman" w:hAnsi="Times New Roman"/>
                <w:bCs/>
                <w:iCs/>
                <w:sz w:val="24"/>
                <w:szCs w:val="24"/>
              </w:rPr>
              <w:t>, 5, 6, 7</w:t>
            </w:r>
          </w:p>
          <w:p w:rsidR="00326AEB" w:rsidRPr="00876A48" w:rsidRDefault="00326AEB" w:rsidP="00876A48">
            <w:pPr>
              <w:pStyle w:val="a6"/>
              <w:spacing w:after="0" w:line="240" w:lineRule="auto"/>
              <w:ind w:left="0"/>
              <w:contextualSpacing w:val="0"/>
              <w:rPr>
                <w:rFonts w:ascii="Times New Roman" w:eastAsia="Times New Roman" w:hAnsi="Times New Roman"/>
                <w:bCs/>
                <w:iCs/>
                <w:sz w:val="24"/>
                <w:szCs w:val="24"/>
              </w:rPr>
            </w:pPr>
            <w:r w:rsidRPr="00876A48">
              <w:rPr>
                <w:rFonts w:ascii="Times New Roman" w:eastAsia="Times New Roman" w:hAnsi="Times New Roman"/>
                <w:bCs/>
                <w:iCs/>
                <w:sz w:val="24"/>
                <w:szCs w:val="24"/>
              </w:rPr>
              <w:t xml:space="preserve">2 – </w:t>
            </w:r>
            <w:r w:rsidRPr="00876A48">
              <w:rPr>
                <w:rFonts w:ascii="Times New Roman" w:eastAsia="Times New Roman" w:hAnsi="Times New Roman"/>
                <w:b/>
                <w:bCs/>
                <w:iCs/>
                <w:sz w:val="24"/>
                <w:szCs w:val="24"/>
              </w:rPr>
              <w:t>2</w:t>
            </w:r>
            <w:r w:rsidRPr="00876A48">
              <w:rPr>
                <w:rFonts w:ascii="Times New Roman" w:eastAsia="Times New Roman" w:hAnsi="Times New Roman"/>
                <w:bCs/>
                <w:iCs/>
                <w:sz w:val="24"/>
                <w:szCs w:val="24"/>
              </w:rPr>
              <w:t>, 3</w:t>
            </w:r>
          </w:p>
          <w:p w:rsidR="00326AEB" w:rsidRPr="00876A48" w:rsidRDefault="00326AEB" w:rsidP="00876A48">
            <w:pPr>
              <w:pStyle w:val="a6"/>
              <w:spacing w:after="0" w:line="240" w:lineRule="auto"/>
              <w:ind w:left="0"/>
              <w:contextualSpacing w:val="0"/>
              <w:rPr>
                <w:rFonts w:ascii="Times New Roman" w:eastAsia="Times New Roman" w:hAnsi="Times New Roman"/>
                <w:bCs/>
                <w:iCs/>
                <w:sz w:val="24"/>
                <w:szCs w:val="24"/>
              </w:rPr>
            </w:pPr>
            <w:r w:rsidRPr="00876A48">
              <w:rPr>
                <w:rFonts w:ascii="Times New Roman" w:eastAsia="Times New Roman" w:hAnsi="Times New Roman"/>
                <w:bCs/>
                <w:iCs/>
                <w:sz w:val="24"/>
                <w:szCs w:val="24"/>
              </w:rPr>
              <w:t xml:space="preserve">3 – </w:t>
            </w:r>
            <w:r w:rsidRPr="00876A48">
              <w:rPr>
                <w:rFonts w:ascii="Times New Roman" w:eastAsia="Times New Roman" w:hAnsi="Times New Roman"/>
                <w:b/>
                <w:bCs/>
                <w:iCs/>
                <w:sz w:val="24"/>
                <w:szCs w:val="24"/>
              </w:rPr>
              <w:t>2</w:t>
            </w:r>
            <w:r w:rsidRPr="00876A48">
              <w:rPr>
                <w:rFonts w:ascii="Times New Roman" w:eastAsia="Times New Roman" w:hAnsi="Times New Roman"/>
                <w:bCs/>
                <w:iCs/>
                <w:sz w:val="24"/>
                <w:szCs w:val="24"/>
              </w:rPr>
              <w:t>, 3, 5, 7</w:t>
            </w:r>
          </w:p>
          <w:p w:rsidR="00326AEB" w:rsidRPr="00876A48" w:rsidRDefault="00326AEB" w:rsidP="00876A48">
            <w:pPr>
              <w:pStyle w:val="a6"/>
              <w:spacing w:after="0" w:line="240" w:lineRule="auto"/>
              <w:ind w:left="0"/>
              <w:contextualSpacing w:val="0"/>
              <w:rPr>
                <w:rFonts w:ascii="Times New Roman" w:eastAsia="Times New Roman" w:hAnsi="Times New Roman"/>
                <w:bCs/>
                <w:iCs/>
                <w:sz w:val="24"/>
                <w:szCs w:val="24"/>
              </w:rPr>
            </w:pPr>
            <w:r w:rsidRPr="00876A48">
              <w:rPr>
                <w:rFonts w:ascii="Times New Roman" w:eastAsia="Times New Roman" w:hAnsi="Times New Roman"/>
                <w:bCs/>
                <w:iCs/>
                <w:sz w:val="24"/>
                <w:szCs w:val="24"/>
              </w:rPr>
              <w:t>4 – 1, 3, 5, 6, 7</w:t>
            </w:r>
          </w:p>
          <w:p w:rsidR="00326AEB" w:rsidRPr="00876A48" w:rsidRDefault="00326AEB" w:rsidP="00876A48">
            <w:pPr>
              <w:pStyle w:val="a6"/>
              <w:spacing w:after="0" w:line="240" w:lineRule="auto"/>
              <w:ind w:left="0"/>
              <w:contextualSpacing w:val="0"/>
              <w:rPr>
                <w:rFonts w:ascii="Times New Roman" w:eastAsia="Times New Roman" w:hAnsi="Times New Roman"/>
                <w:bCs/>
                <w:iCs/>
                <w:sz w:val="24"/>
                <w:szCs w:val="24"/>
              </w:rPr>
            </w:pPr>
            <w:r w:rsidRPr="00876A48">
              <w:rPr>
                <w:rFonts w:ascii="Times New Roman" w:eastAsia="Times New Roman" w:hAnsi="Times New Roman"/>
                <w:b/>
                <w:bCs/>
                <w:iCs/>
                <w:sz w:val="24"/>
                <w:szCs w:val="24"/>
              </w:rPr>
              <w:t>5</w:t>
            </w:r>
            <w:r w:rsidRPr="00876A48">
              <w:rPr>
                <w:rFonts w:ascii="Times New Roman" w:eastAsia="Times New Roman" w:hAnsi="Times New Roman"/>
                <w:bCs/>
                <w:iCs/>
                <w:sz w:val="24"/>
                <w:szCs w:val="24"/>
              </w:rPr>
              <w:t xml:space="preserve"> – 1, </w:t>
            </w:r>
            <w:r w:rsidRPr="00876A48">
              <w:rPr>
                <w:rFonts w:ascii="Times New Roman" w:eastAsia="Times New Roman" w:hAnsi="Times New Roman"/>
                <w:b/>
                <w:bCs/>
                <w:iCs/>
                <w:sz w:val="24"/>
                <w:szCs w:val="24"/>
              </w:rPr>
              <w:t>2</w:t>
            </w:r>
            <w:r w:rsidRPr="00876A48">
              <w:rPr>
                <w:rFonts w:ascii="Times New Roman" w:eastAsia="Times New Roman" w:hAnsi="Times New Roman"/>
                <w:bCs/>
                <w:iCs/>
                <w:sz w:val="24"/>
                <w:szCs w:val="24"/>
              </w:rPr>
              <w:t>, 3, 5, 6, 7</w:t>
            </w:r>
          </w:p>
          <w:p w:rsidR="00326AEB" w:rsidRPr="00876A48" w:rsidRDefault="00326AEB" w:rsidP="00876A48">
            <w:pPr>
              <w:pStyle w:val="a6"/>
              <w:spacing w:after="0" w:line="240" w:lineRule="auto"/>
              <w:ind w:left="0"/>
              <w:contextualSpacing w:val="0"/>
              <w:rPr>
                <w:rFonts w:ascii="Times New Roman" w:eastAsia="Times New Roman" w:hAnsi="Times New Roman"/>
                <w:bCs/>
                <w:iCs/>
                <w:sz w:val="24"/>
                <w:szCs w:val="24"/>
              </w:rPr>
            </w:pPr>
            <w:r w:rsidRPr="00876A48">
              <w:rPr>
                <w:rFonts w:ascii="Times New Roman" w:eastAsia="Times New Roman" w:hAnsi="Times New Roman"/>
                <w:bCs/>
                <w:iCs/>
                <w:sz w:val="24"/>
                <w:szCs w:val="24"/>
              </w:rPr>
              <w:t xml:space="preserve">6 – 1, </w:t>
            </w:r>
            <w:r w:rsidRPr="00876A48">
              <w:rPr>
                <w:rFonts w:ascii="Times New Roman" w:eastAsia="Times New Roman" w:hAnsi="Times New Roman"/>
                <w:b/>
                <w:bCs/>
                <w:iCs/>
                <w:sz w:val="24"/>
                <w:szCs w:val="24"/>
              </w:rPr>
              <w:t>2</w:t>
            </w:r>
            <w:r w:rsidRPr="00876A48">
              <w:rPr>
                <w:rFonts w:ascii="Times New Roman" w:eastAsia="Times New Roman" w:hAnsi="Times New Roman"/>
                <w:bCs/>
                <w:iCs/>
                <w:sz w:val="24"/>
                <w:szCs w:val="24"/>
              </w:rPr>
              <w:t>, 4</w:t>
            </w:r>
          </w:p>
          <w:p w:rsidR="00326AEB" w:rsidRPr="00876A48" w:rsidRDefault="00326AEB" w:rsidP="00876A48">
            <w:pPr>
              <w:pStyle w:val="a6"/>
              <w:spacing w:after="0" w:line="240" w:lineRule="auto"/>
              <w:ind w:left="0"/>
              <w:contextualSpacing w:val="0"/>
              <w:rPr>
                <w:rFonts w:ascii="Times New Roman" w:eastAsia="Times New Roman" w:hAnsi="Times New Roman"/>
                <w:bCs/>
                <w:iCs/>
                <w:sz w:val="24"/>
                <w:szCs w:val="24"/>
              </w:rPr>
            </w:pPr>
            <w:r w:rsidRPr="00876A48">
              <w:rPr>
                <w:rFonts w:ascii="Times New Roman" w:eastAsia="Times New Roman" w:hAnsi="Times New Roman"/>
                <w:b/>
                <w:bCs/>
                <w:iCs/>
                <w:sz w:val="24"/>
                <w:szCs w:val="24"/>
              </w:rPr>
              <w:t>7</w:t>
            </w:r>
            <w:r w:rsidRPr="00876A48">
              <w:rPr>
                <w:rFonts w:ascii="Times New Roman" w:eastAsia="Times New Roman" w:hAnsi="Times New Roman"/>
                <w:bCs/>
                <w:iCs/>
                <w:sz w:val="24"/>
                <w:szCs w:val="24"/>
              </w:rPr>
              <w:t xml:space="preserve"> – 1, </w:t>
            </w:r>
            <w:r w:rsidRPr="00876A48">
              <w:rPr>
                <w:rFonts w:ascii="Times New Roman" w:eastAsia="Times New Roman" w:hAnsi="Times New Roman"/>
                <w:b/>
                <w:bCs/>
                <w:iCs/>
                <w:sz w:val="24"/>
                <w:szCs w:val="24"/>
              </w:rPr>
              <w:t>2</w:t>
            </w:r>
            <w:r w:rsidRPr="00876A48">
              <w:rPr>
                <w:rFonts w:ascii="Times New Roman" w:eastAsia="Times New Roman" w:hAnsi="Times New Roman"/>
                <w:bCs/>
                <w:iCs/>
                <w:sz w:val="24"/>
                <w:szCs w:val="24"/>
              </w:rPr>
              <w:t>, 3, 4, 6, 7</w:t>
            </w:r>
          </w:p>
        </w:tc>
        <w:tc>
          <w:tcPr>
            <w:tcW w:w="3544" w:type="dxa"/>
          </w:tcPr>
          <w:p w:rsidR="00326AEB" w:rsidRPr="00876A48" w:rsidRDefault="00326AEB" w:rsidP="00876A48">
            <w:pPr>
              <w:pStyle w:val="a6"/>
              <w:spacing w:after="0" w:line="240" w:lineRule="auto"/>
              <w:ind w:left="0"/>
              <w:contextualSpacing w:val="0"/>
              <w:jc w:val="right"/>
              <w:rPr>
                <w:rFonts w:ascii="Times New Roman" w:eastAsia="Times New Roman" w:hAnsi="Times New Roman"/>
                <w:bCs/>
                <w:iCs/>
                <w:sz w:val="24"/>
                <w:szCs w:val="24"/>
              </w:rPr>
            </w:pPr>
            <w:r w:rsidRPr="00876A48">
              <w:rPr>
                <w:rFonts w:ascii="Times New Roman" w:eastAsia="Times New Roman" w:hAnsi="Times New Roman"/>
                <w:bCs/>
                <w:iCs/>
                <w:sz w:val="24"/>
                <w:szCs w:val="24"/>
              </w:rPr>
              <w:t>Угрозы +Слабые стороны</w:t>
            </w:r>
          </w:p>
          <w:p w:rsidR="00326AEB" w:rsidRPr="00876A48" w:rsidRDefault="00326AEB" w:rsidP="00876A48">
            <w:pPr>
              <w:pStyle w:val="a6"/>
              <w:spacing w:before="120" w:after="0" w:line="240" w:lineRule="auto"/>
              <w:ind w:left="0"/>
              <w:contextualSpacing w:val="0"/>
              <w:rPr>
                <w:rFonts w:ascii="Times New Roman" w:eastAsia="Times New Roman" w:hAnsi="Times New Roman"/>
                <w:bCs/>
                <w:iCs/>
                <w:sz w:val="24"/>
                <w:szCs w:val="24"/>
              </w:rPr>
            </w:pPr>
            <w:r w:rsidRPr="00876A48">
              <w:rPr>
                <w:rFonts w:ascii="Times New Roman" w:eastAsia="Times New Roman" w:hAnsi="Times New Roman"/>
                <w:bCs/>
                <w:iCs/>
                <w:sz w:val="24"/>
                <w:szCs w:val="24"/>
              </w:rPr>
              <w:t xml:space="preserve">1 – 4, </w:t>
            </w:r>
            <w:r w:rsidRPr="00876A48">
              <w:rPr>
                <w:rFonts w:ascii="Times New Roman" w:eastAsia="Times New Roman" w:hAnsi="Times New Roman"/>
                <w:b/>
                <w:bCs/>
                <w:iCs/>
                <w:sz w:val="24"/>
                <w:szCs w:val="24"/>
              </w:rPr>
              <w:t>5</w:t>
            </w:r>
            <w:r w:rsidRPr="00876A48">
              <w:rPr>
                <w:rFonts w:ascii="Times New Roman" w:eastAsia="Times New Roman" w:hAnsi="Times New Roman"/>
                <w:bCs/>
                <w:iCs/>
                <w:sz w:val="24"/>
                <w:szCs w:val="24"/>
              </w:rPr>
              <w:t>, 6, 9, 11</w:t>
            </w:r>
          </w:p>
          <w:p w:rsidR="00326AEB" w:rsidRPr="00876A48" w:rsidRDefault="00326AEB" w:rsidP="00876A48">
            <w:pPr>
              <w:pStyle w:val="a6"/>
              <w:spacing w:after="0" w:line="240" w:lineRule="auto"/>
              <w:ind w:left="0"/>
              <w:contextualSpacing w:val="0"/>
              <w:rPr>
                <w:rFonts w:ascii="Times New Roman" w:eastAsia="Times New Roman" w:hAnsi="Times New Roman"/>
                <w:bCs/>
                <w:iCs/>
                <w:sz w:val="24"/>
                <w:szCs w:val="24"/>
              </w:rPr>
            </w:pPr>
            <w:r w:rsidRPr="00876A48">
              <w:rPr>
                <w:rFonts w:ascii="Times New Roman" w:eastAsia="Times New Roman" w:hAnsi="Times New Roman"/>
                <w:b/>
                <w:bCs/>
                <w:iCs/>
                <w:sz w:val="24"/>
                <w:szCs w:val="24"/>
              </w:rPr>
              <w:t>2</w:t>
            </w:r>
            <w:r w:rsidRPr="00876A48">
              <w:rPr>
                <w:rFonts w:ascii="Times New Roman" w:eastAsia="Times New Roman" w:hAnsi="Times New Roman"/>
                <w:bCs/>
                <w:iCs/>
                <w:sz w:val="24"/>
                <w:szCs w:val="24"/>
              </w:rPr>
              <w:t xml:space="preserve"> – 3, 4, </w:t>
            </w:r>
            <w:r w:rsidRPr="00876A48">
              <w:rPr>
                <w:rFonts w:ascii="Times New Roman" w:eastAsia="Times New Roman" w:hAnsi="Times New Roman"/>
                <w:b/>
                <w:bCs/>
                <w:iCs/>
                <w:sz w:val="24"/>
                <w:szCs w:val="24"/>
              </w:rPr>
              <w:t>5</w:t>
            </w:r>
            <w:r w:rsidRPr="00876A48">
              <w:rPr>
                <w:rFonts w:ascii="Times New Roman" w:eastAsia="Times New Roman" w:hAnsi="Times New Roman"/>
                <w:bCs/>
                <w:iCs/>
                <w:sz w:val="24"/>
                <w:szCs w:val="24"/>
              </w:rPr>
              <w:t>, 6, 7, 8, 9</w:t>
            </w:r>
          </w:p>
          <w:p w:rsidR="00326AEB" w:rsidRPr="00876A48" w:rsidRDefault="00326AEB" w:rsidP="00876A48">
            <w:pPr>
              <w:pStyle w:val="a6"/>
              <w:spacing w:after="0" w:line="240" w:lineRule="auto"/>
              <w:ind w:left="0"/>
              <w:contextualSpacing w:val="0"/>
              <w:rPr>
                <w:rFonts w:ascii="Times New Roman" w:eastAsia="Times New Roman" w:hAnsi="Times New Roman"/>
                <w:bCs/>
                <w:iCs/>
                <w:sz w:val="24"/>
                <w:szCs w:val="24"/>
              </w:rPr>
            </w:pPr>
            <w:r w:rsidRPr="00876A48">
              <w:rPr>
                <w:rFonts w:ascii="Times New Roman" w:eastAsia="Times New Roman" w:hAnsi="Times New Roman"/>
                <w:bCs/>
                <w:iCs/>
                <w:sz w:val="24"/>
                <w:szCs w:val="24"/>
              </w:rPr>
              <w:t>3 – 3, 6, 7, 8</w:t>
            </w:r>
          </w:p>
          <w:p w:rsidR="00326AEB" w:rsidRPr="00876A48" w:rsidRDefault="00326AEB" w:rsidP="00876A48">
            <w:pPr>
              <w:pStyle w:val="a6"/>
              <w:spacing w:after="0" w:line="240" w:lineRule="auto"/>
              <w:ind w:left="0"/>
              <w:contextualSpacing w:val="0"/>
              <w:rPr>
                <w:rFonts w:ascii="Times New Roman" w:eastAsia="Times New Roman" w:hAnsi="Times New Roman"/>
                <w:bCs/>
                <w:iCs/>
                <w:sz w:val="24"/>
                <w:szCs w:val="24"/>
              </w:rPr>
            </w:pPr>
            <w:r w:rsidRPr="00876A48">
              <w:rPr>
                <w:rFonts w:ascii="Times New Roman" w:eastAsia="Times New Roman" w:hAnsi="Times New Roman"/>
                <w:bCs/>
                <w:iCs/>
                <w:sz w:val="24"/>
                <w:szCs w:val="24"/>
              </w:rPr>
              <w:t xml:space="preserve">4 – 2, 4, </w:t>
            </w:r>
            <w:r w:rsidRPr="00876A48">
              <w:rPr>
                <w:rFonts w:ascii="Times New Roman" w:eastAsia="Times New Roman" w:hAnsi="Times New Roman"/>
                <w:b/>
                <w:bCs/>
                <w:iCs/>
                <w:sz w:val="24"/>
                <w:szCs w:val="24"/>
              </w:rPr>
              <w:t>5</w:t>
            </w:r>
            <w:r w:rsidRPr="00876A48">
              <w:rPr>
                <w:rFonts w:ascii="Times New Roman" w:eastAsia="Times New Roman" w:hAnsi="Times New Roman"/>
                <w:bCs/>
                <w:iCs/>
                <w:sz w:val="24"/>
                <w:szCs w:val="24"/>
              </w:rPr>
              <w:t>, 6</w:t>
            </w:r>
          </w:p>
          <w:p w:rsidR="00326AEB" w:rsidRPr="00876A48" w:rsidRDefault="00326AEB" w:rsidP="00876A48">
            <w:pPr>
              <w:pStyle w:val="a6"/>
              <w:spacing w:after="0" w:line="240" w:lineRule="auto"/>
              <w:ind w:left="0"/>
              <w:contextualSpacing w:val="0"/>
              <w:rPr>
                <w:rFonts w:ascii="Times New Roman" w:eastAsia="Times New Roman" w:hAnsi="Times New Roman"/>
                <w:bCs/>
                <w:iCs/>
                <w:sz w:val="24"/>
                <w:szCs w:val="24"/>
              </w:rPr>
            </w:pPr>
            <w:r w:rsidRPr="00876A48">
              <w:rPr>
                <w:rFonts w:ascii="Times New Roman" w:eastAsia="Times New Roman" w:hAnsi="Times New Roman"/>
                <w:b/>
                <w:bCs/>
                <w:iCs/>
                <w:sz w:val="24"/>
                <w:szCs w:val="24"/>
              </w:rPr>
              <w:t>5</w:t>
            </w:r>
            <w:r w:rsidRPr="00876A48">
              <w:rPr>
                <w:rFonts w:ascii="Times New Roman" w:eastAsia="Times New Roman" w:hAnsi="Times New Roman"/>
                <w:bCs/>
                <w:iCs/>
                <w:sz w:val="24"/>
                <w:szCs w:val="24"/>
              </w:rPr>
              <w:t xml:space="preserve"> – 2, 4, </w:t>
            </w:r>
            <w:r w:rsidRPr="00876A48">
              <w:rPr>
                <w:rFonts w:ascii="Times New Roman" w:eastAsia="Times New Roman" w:hAnsi="Times New Roman"/>
                <w:b/>
                <w:bCs/>
                <w:iCs/>
                <w:sz w:val="24"/>
                <w:szCs w:val="24"/>
              </w:rPr>
              <w:t>5</w:t>
            </w:r>
            <w:r w:rsidRPr="00876A48">
              <w:rPr>
                <w:rFonts w:ascii="Times New Roman" w:eastAsia="Times New Roman" w:hAnsi="Times New Roman"/>
                <w:bCs/>
                <w:iCs/>
                <w:sz w:val="24"/>
                <w:szCs w:val="24"/>
              </w:rPr>
              <w:t>, 6, 8, 9, 11</w:t>
            </w:r>
          </w:p>
          <w:p w:rsidR="00326AEB" w:rsidRPr="00876A48" w:rsidRDefault="00326AEB" w:rsidP="00876A48">
            <w:pPr>
              <w:pStyle w:val="a6"/>
              <w:spacing w:after="0" w:line="240" w:lineRule="auto"/>
              <w:ind w:left="0"/>
              <w:contextualSpacing w:val="0"/>
              <w:rPr>
                <w:rFonts w:ascii="Times New Roman" w:eastAsia="Times New Roman" w:hAnsi="Times New Roman"/>
                <w:bCs/>
                <w:iCs/>
                <w:sz w:val="24"/>
                <w:szCs w:val="24"/>
              </w:rPr>
            </w:pPr>
            <w:r w:rsidRPr="00876A48">
              <w:rPr>
                <w:rFonts w:ascii="Times New Roman" w:eastAsia="Times New Roman" w:hAnsi="Times New Roman"/>
                <w:b/>
                <w:bCs/>
                <w:iCs/>
                <w:sz w:val="24"/>
                <w:szCs w:val="24"/>
              </w:rPr>
              <w:t>6</w:t>
            </w:r>
            <w:r w:rsidRPr="00876A48">
              <w:rPr>
                <w:rFonts w:ascii="Times New Roman" w:eastAsia="Times New Roman" w:hAnsi="Times New Roman"/>
                <w:bCs/>
                <w:iCs/>
                <w:sz w:val="24"/>
                <w:szCs w:val="24"/>
              </w:rPr>
              <w:t xml:space="preserve"> – 1, 3, </w:t>
            </w:r>
            <w:r w:rsidRPr="00876A48">
              <w:rPr>
                <w:rFonts w:ascii="Times New Roman" w:eastAsia="Times New Roman" w:hAnsi="Times New Roman"/>
                <w:b/>
                <w:bCs/>
                <w:iCs/>
                <w:sz w:val="24"/>
                <w:szCs w:val="24"/>
              </w:rPr>
              <w:t>5</w:t>
            </w:r>
            <w:r w:rsidRPr="00876A48">
              <w:rPr>
                <w:rFonts w:ascii="Times New Roman" w:eastAsia="Times New Roman" w:hAnsi="Times New Roman"/>
                <w:bCs/>
                <w:iCs/>
                <w:sz w:val="24"/>
                <w:szCs w:val="24"/>
              </w:rPr>
              <w:t>, 7, 9, 10, 11</w:t>
            </w:r>
          </w:p>
          <w:p w:rsidR="00326AEB" w:rsidRPr="00876A48" w:rsidRDefault="00326AEB" w:rsidP="00876A48">
            <w:pPr>
              <w:pStyle w:val="a6"/>
              <w:spacing w:after="0" w:line="240" w:lineRule="auto"/>
              <w:ind w:left="0"/>
              <w:contextualSpacing w:val="0"/>
              <w:rPr>
                <w:rFonts w:ascii="Times New Roman" w:eastAsia="Times New Roman" w:hAnsi="Times New Roman"/>
                <w:bCs/>
                <w:iCs/>
                <w:sz w:val="24"/>
                <w:szCs w:val="24"/>
              </w:rPr>
            </w:pPr>
            <w:r w:rsidRPr="00876A48">
              <w:rPr>
                <w:rFonts w:ascii="Times New Roman" w:eastAsia="Times New Roman" w:hAnsi="Times New Roman"/>
                <w:bCs/>
                <w:iCs/>
                <w:sz w:val="24"/>
                <w:szCs w:val="24"/>
              </w:rPr>
              <w:t xml:space="preserve">7 – 2, 3, 4, </w:t>
            </w:r>
            <w:r w:rsidRPr="00876A48">
              <w:rPr>
                <w:rFonts w:ascii="Times New Roman" w:eastAsia="Times New Roman" w:hAnsi="Times New Roman"/>
                <w:b/>
                <w:bCs/>
                <w:iCs/>
                <w:sz w:val="24"/>
                <w:szCs w:val="24"/>
              </w:rPr>
              <w:t>5</w:t>
            </w:r>
            <w:r w:rsidRPr="00876A48">
              <w:rPr>
                <w:rFonts w:ascii="Times New Roman" w:eastAsia="Times New Roman" w:hAnsi="Times New Roman"/>
                <w:bCs/>
                <w:iCs/>
                <w:sz w:val="24"/>
                <w:szCs w:val="24"/>
              </w:rPr>
              <w:t>, 6, 9</w:t>
            </w:r>
          </w:p>
        </w:tc>
      </w:tr>
    </w:tbl>
    <w:p w:rsidR="001163DB" w:rsidRPr="00180DE3" w:rsidRDefault="001163DB" w:rsidP="009240ED">
      <w:pPr>
        <w:pStyle w:val="a6"/>
        <w:spacing w:after="120" w:line="240" w:lineRule="auto"/>
        <w:ind w:left="0"/>
        <w:contextualSpacing w:val="0"/>
        <w:jc w:val="right"/>
        <w:rPr>
          <w:rFonts w:ascii="Arial" w:hAnsi="Arial" w:cs="Arial"/>
          <w:bCs/>
          <w:i/>
          <w:iCs/>
          <w:sz w:val="20"/>
        </w:rPr>
      </w:pPr>
    </w:p>
    <w:p w:rsidR="009240ED" w:rsidRPr="00326AEB" w:rsidRDefault="009240ED" w:rsidP="009240ED">
      <w:pPr>
        <w:ind w:firstLine="709"/>
        <w:jc w:val="both"/>
        <w:rPr>
          <w:sz w:val="24"/>
        </w:rPr>
      </w:pPr>
      <w:r w:rsidRPr="00326AEB">
        <w:rPr>
          <w:sz w:val="24"/>
        </w:rPr>
        <w:t>На основе синтеза факторов внешней и внутренней среды, выявлено, что на</w:t>
      </w:r>
      <w:r w:rsidRPr="00326AEB">
        <w:rPr>
          <w:sz w:val="24"/>
        </w:rPr>
        <w:t>и</w:t>
      </w:r>
      <w:r w:rsidRPr="00326AEB">
        <w:rPr>
          <w:sz w:val="24"/>
        </w:rPr>
        <w:t>большее влияние на социально-экономическое развитие оказывают (способны оказать) следу</w:t>
      </w:r>
      <w:r w:rsidRPr="00326AEB">
        <w:rPr>
          <w:sz w:val="24"/>
        </w:rPr>
        <w:t>ю</w:t>
      </w:r>
      <w:r w:rsidR="00326AEB">
        <w:rPr>
          <w:sz w:val="24"/>
        </w:rPr>
        <w:t>щие факторы.</w:t>
      </w:r>
    </w:p>
    <w:p w:rsidR="009240ED" w:rsidRPr="00326AEB" w:rsidRDefault="009240ED" w:rsidP="009240ED">
      <w:pPr>
        <w:ind w:firstLine="709"/>
        <w:jc w:val="both"/>
        <w:rPr>
          <w:sz w:val="24"/>
        </w:rPr>
      </w:pPr>
      <w:r w:rsidRPr="00326AEB">
        <w:rPr>
          <w:sz w:val="24"/>
        </w:rPr>
        <w:t>Наиболее значимые сильные стороны (на которые следует опираться при формировании стратегических целей, направлений, программ и проектов развития ра</w:t>
      </w:r>
      <w:r w:rsidRPr="00326AEB">
        <w:rPr>
          <w:sz w:val="24"/>
        </w:rPr>
        <w:t>й</w:t>
      </w:r>
      <w:r w:rsidRPr="00326AEB">
        <w:rPr>
          <w:sz w:val="24"/>
        </w:rPr>
        <w:t>она):</w:t>
      </w:r>
    </w:p>
    <w:p w:rsidR="009240ED" w:rsidRPr="00326AEB" w:rsidRDefault="00326AEB" w:rsidP="00CC00A1">
      <w:pPr>
        <w:ind w:firstLine="567"/>
        <w:jc w:val="both"/>
        <w:rPr>
          <w:sz w:val="24"/>
        </w:rPr>
      </w:pPr>
      <w:r>
        <w:rPr>
          <w:sz w:val="24"/>
        </w:rPr>
        <w:t>1) Н</w:t>
      </w:r>
      <w:r w:rsidR="009240ED" w:rsidRPr="00326AEB">
        <w:rPr>
          <w:sz w:val="24"/>
        </w:rPr>
        <w:t>аличие значительных запасов природных ресурсов;</w:t>
      </w:r>
    </w:p>
    <w:p w:rsidR="009240ED" w:rsidRPr="00326AEB" w:rsidRDefault="00326AEB" w:rsidP="00CC00A1">
      <w:pPr>
        <w:ind w:firstLine="567"/>
        <w:jc w:val="both"/>
        <w:rPr>
          <w:sz w:val="24"/>
        </w:rPr>
      </w:pPr>
      <w:r>
        <w:rPr>
          <w:sz w:val="24"/>
        </w:rPr>
        <w:t>2) Н</w:t>
      </w:r>
      <w:r w:rsidR="009240ED" w:rsidRPr="00326AEB">
        <w:rPr>
          <w:sz w:val="24"/>
        </w:rPr>
        <w:t>аличие значительных по площади незадействованных производственных площ</w:t>
      </w:r>
      <w:r w:rsidR="009240ED" w:rsidRPr="00326AEB">
        <w:rPr>
          <w:sz w:val="24"/>
        </w:rPr>
        <w:t>а</w:t>
      </w:r>
      <w:r w:rsidR="009240ED" w:rsidRPr="00326AEB">
        <w:rPr>
          <w:sz w:val="24"/>
        </w:rPr>
        <w:t>док для возможности размещения новых производств и реализации инвестиционных пр</w:t>
      </w:r>
      <w:r w:rsidR="009240ED" w:rsidRPr="00326AEB">
        <w:rPr>
          <w:sz w:val="24"/>
        </w:rPr>
        <w:t>о</w:t>
      </w:r>
      <w:r w:rsidR="009240ED" w:rsidRPr="00326AEB">
        <w:rPr>
          <w:sz w:val="24"/>
        </w:rPr>
        <w:t>ектов;</w:t>
      </w:r>
    </w:p>
    <w:p w:rsidR="009240ED" w:rsidRPr="00326AEB" w:rsidRDefault="00326AEB" w:rsidP="00CC00A1">
      <w:pPr>
        <w:ind w:firstLine="567"/>
        <w:jc w:val="both"/>
        <w:rPr>
          <w:sz w:val="24"/>
        </w:rPr>
      </w:pPr>
      <w:r>
        <w:rPr>
          <w:sz w:val="24"/>
        </w:rPr>
        <w:t xml:space="preserve">3) </w:t>
      </w:r>
      <w:r w:rsidR="009240ED" w:rsidRPr="00326AEB">
        <w:rPr>
          <w:sz w:val="24"/>
        </w:rPr>
        <w:t>заинтересованность собственников градообразующих предприятий в снижении социальной напряженности, а также в развитии территории района как фактора ст</w:t>
      </w:r>
      <w:r w:rsidR="009240ED" w:rsidRPr="00326AEB">
        <w:rPr>
          <w:sz w:val="24"/>
        </w:rPr>
        <w:t>а</w:t>
      </w:r>
      <w:r w:rsidR="009240ED" w:rsidRPr="00326AEB">
        <w:rPr>
          <w:sz w:val="24"/>
        </w:rPr>
        <w:t>бильной работы предприятий.</w:t>
      </w:r>
    </w:p>
    <w:p w:rsidR="009240ED" w:rsidRPr="00326AEB" w:rsidRDefault="009240ED" w:rsidP="009240ED">
      <w:pPr>
        <w:ind w:firstLine="709"/>
        <w:jc w:val="both"/>
        <w:rPr>
          <w:sz w:val="24"/>
        </w:rPr>
      </w:pPr>
      <w:r w:rsidRPr="00326AEB">
        <w:rPr>
          <w:sz w:val="24"/>
        </w:rPr>
        <w:t>Наиболее значимые возможности (использование которых следует закладывать в о</w:t>
      </w:r>
      <w:r w:rsidRPr="00326AEB">
        <w:rPr>
          <w:sz w:val="24"/>
        </w:rPr>
        <w:t>с</w:t>
      </w:r>
      <w:r w:rsidRPr="00326AEB">
        <w:rPr>
          <w:sz w:val="24"/>
        </w:rPr>
        <w:t>нову стратегических направлений, программ и проектов развития района):</w:t>
      </w:r>
    </w:p>
    <w:p w:rsidR="009240ED" w:rsidRPr="00326AEB" w:rsidRDefault="00326AEB" w:rsidP="00CC00A1">
      <w:pPr>
        <w:ind w:firstLine="567"/>
        <w:jc w:val="both"/>
        <w:rPr>
          <w:sz w:val="24"/>
        </w:rPr>
      </w:pPr>
      <w:r>
        <w:rPr>
          <w:sz w:val="24"/>
        </w:rPr>
        <w:t xml:space="preserve">1) </w:t>
      </w:r>
      <w:r w:rsidR="009240ED" w:rsidRPr="00326AEB">
        <w:rPr>
          <w:sz w:val="24"/>
        </w:rPr>
        <w:t>Возможность совмещения господдержки и комплекса мер, направленных на м</w:t>
      </w:r>
      <w:r w:rsidR="009240ED" w:rsidRPr="00326AEB">
        <w:rPr>
          <w:sz w:val="24"/>
        </w:rPr>
        <w:t>о</w:t>
      </w:r>
      <w:r w:rsidR="009240ED" w:rsidRPr="00326AEB">
        <w:rPr>
          <w:sz w:val="24"/>
        </w:rPr>
        <w:t>дернизацию и повышение конкурентоспособности моногородов Сегежского района, с акти</w:t>
      </w:r>
      <w:r w:rsidR="009240ED" w:rsidRPr="00326AEB">
        <w:rPr>
          <w:sz w:val="24"/>
        </w:rPr>
        <w:t>в</w:t>
      </w:r>
      <w:r w:rsidR="009240ED" w:rsidRPr="00326AEB">
        <w:rPr>
          <w:sz w:val="24"/>
        </w:rPr>
        <w:t>ной политикой создания институтов привлечения инвестиций в район;</w:t>
      </w:r>
    </w:p>
    <w:p w:rsidR="009240ED" w:rsidRPr="00326AEB" w:rsidRDefault="00326AEB" w:rsidP="00CC00A1">
      <w:pPr>
        <w:ind w:firstLine="567"/>
        <w:jc w:val="both"/>
        <w:rPr>
          <w:sz w:val="24"/>
        </w:rPr>
      </w:pPr>
      <w:r>
        <w:rPr>
          <w:sz w:val="24"/>
        </w:rPr>
        <w:t xml:space="preserve">2) </w:t>
      </w:r>
      <w:r w:rsidR="009240ED" w:rsidRPr="00326AEB">
        <w:rPr>
          <w:sz w:val="24"/>
        </w:rPr>
        <w:t>Возможности создания совместных проектов развития территории района и его поселений за счет взаимовыгодного сотрудничества муниципальной администрации и со</w:t>
      </w:r>
      <w:r w:rsidR="009240ED" w:rsidRPr="00326AEB">
        <w:rPr>
          <w:sz w:val="24"/>
        </w:rPr>
        <w:t>б</w:t>
      </w:r>
      <w:r w:rsidR="009240ED" w:rsidRPr="00326AEB">
        <w:rPr>
          <w:sz w:val="24"/>
        </w:rPr>
        <w:t>ственников (руководства) градообразующих предприятий.</w:t>
      </w:r>
    </w:p>
    <w:p w:rsidR="009240ED" w:rsidRPr="00326AEB" w:rsidRDefault="009240ED" w:rsidP="00CC00A1">
      <w:pPr>
        <w:ind w:firstLine="567"/>
        <w:jc w:val="both"/>
        <w:rPr>
          <w:sz w:val="24"/>
        </w:rPr>
      </w:pPr>
      <w:r w:rsidRPr="00326AEB">
        <w:rPr>
          <w:sz w:val="24"/>
        </w:rPr>
        <w:t>Наиболее серьезные слабые стороны (на устранение которых должны быть ориентированы стратегические цели, программы и проекты, закладываемые в страт</w:t>
      </w:r>
      <w:r w:rsidRPr="00326AEB">
        <w:rPr>
          <w:sz w:val="24"/>
        </w:rPr>
        <w:t>е</w:t>
      </w:r>
      <w:r w:rsidRPr="00326AEB">
        <w:rPr>
          <w:sz w:val="24"/>
        </w:rPr>
        <w:t>гию):</w:t>
      </w:r>
    </w:p>
    <w:p w:rsidR="009240ED" w:rsidRPr="00326AEB" w:rsidRDefault="00CC00A1" w:rsidP="00CC00A1">
      <w:pPr>
        <w:ind w:firstLine="567"/>
        <w:jc w:val="both"/>
        <w:rPr>
          <w:sz w:val="24"/>
        </w:rPr>
      </w:pPr>
      <w:r>
        <w:rPr>
          <w:sz w:val="24"/>
        </w:rPr>
        <w:t xml:space="preserve">1) </w:t>
      </w:r>
      <w:r w:rsidR="009240ED" w:rsidRPr="00326AEB">
        <w:rPr>
          <w:sz w:val="24"/>
        </w:rPr>
        <w:t>Недостаточное взаимодействие руководства и собственников предприятий (ос</w:t>
      </w:r>
      <w:r w:rsidR="009240ED" w:rsidRPr="00326AEB">
        <w:rPr>
          <w:sz w:val="24"/>
        </w:rPr>
        <w:t>о</w:t>
      </w:r>
      <w:r w:rsidR="009240ED" w:rsidRPr="00326AEB">
        <w:rPr>
          <w:sz w:val="24"/>
        </w:rPr>
        <w:t>бенно, градообразующих) с органами местного самоуправления;</w:t>
      </w:r>
    </w:p>
    <w:p w:rsidR="009240ED" w:rsidRPr="00326AEB" w:rsidRDefault="00CC00A1" w:rsidP="00CC00A1">
      <w:pPr>
        <w:ind w:firstLine="567"/>
        <w:jc w:val="both"/>
        <w:rPr>
          <w:sz w:val="24"/>
        </w:rPr>
      </w:pPr>
      <w:r>
        <w:rPr>
          <w:sz w:val="24"/>
        </w:rPr>
        <w:t xml:space="preserve">2) </w:t>
      </w:r>
      <w:r w:rsidR="009240ED" w:rsidRPr="00326AEB">
        <w:rPr>
          <w:sz w:val="24"/>
        </w:rPr>
        <w:t>Высокий отток населения из района ввиду недостатка современных рабочих мест, обеспеченных приемлемым уровнем заработной платы;</w:t>
      </w:r>
    </w:p>
    <w:p w:rsidR="009240ED" w:rsidRPr="00326AEB" w:rsidRDefault="00CC00A1" w:rsidP="00CC00A1">
      <w:pPr>
        <w:ind w:firstLine="567"/>
        <w:jc w:val="both"/>
        <w:rPr>
          <w:sz w:val="24"/>
        </w:rPr>
      </w:pPr>
      <w:r>
        <w:rPr>
          <w:sz w:val="24"/>
        </w:rPr>
        <w:t xml:space="preserve">3) </w:t>
      </w:r>
      <w:r w:rsidR="009240ED" w:rsidRPr="00326AEB">
        <w:rPr>
          <w:sz w:val="24"/>
        </w:rPr>
        <w:t>Недостаточный уровень использования производственных возможностей и пл</w:t>
      </w:r>
      <w:r w:rsidR="009240ED" w:rsidRPr="00326AEB">
        <w:rPr>
          <w:sz w:val="24"/>
        </w:rPr>
        <w:t>о</w:t>
      </w:r>
      <w:r w:rsidR="009240ED" w:rsidRPr="00326AEB">
        <w:rPr>
          <w:sz w:val="24"/>
        </w:rPr>
        <w:t>щадей градообразующими предприятиями района для создания новых производств и разв</w:t>
      </w:r>
      <w:r w:rsidR="009240ED" w:rsidRPr="00326AEB">
        <w:rPr>
          <w:sz w:val="24"/>
        </w:rPr>
        <w:t>и</w:t>
      </w:r>
      <w:r w:rsidR="009240ED" w:rsidRPr="00326AEB">
        <w:rPr>
          <w:sz w:val="24"/>
        </w:rPr>
        <w:t>тия малого и среднего бизнеса;</w:t>
      </w:r>
    </w:p>
    <w:p w:rsidR="009240ED" w:rsidRPr="00326AEB" w:rsidRDefault="00CC00A1" w:rsidP="00CC00A1">
      <w:pPr>
        <w:ind w:firstLine="567"/>
        <w:jc w:val="both"/>
        <w:rPr>
          <w:sz w:val="24"/>
        </w:rPr>
      </w:pPr>
      <w:r>
        <w:rPr>
          <w:sz w:val="24"/>
        </w:rPr>
        <w:t xml:space="preserve">4) </w:t>
      </w:r>
      <w:r w:rsidR="009240ED" w:rsidRPr="00326AEB">
        <w:rPr>
          <w:sz w:val="24"/>
        </w:rPr>
        <w:t>Острый недостаток квалифицированных кадров, соответствующих квалификац</w:t>
      </w:r>
      <w:r w:rsidR="009240ED" w:rsidRPr="00326AEB">
        <w:rPr>
          <w:sz w:val="24"/>
        </w:rPr>
        <w:t>и</w:t>
      </w:r>
      <w:r w:rsidR="009240ED" w:rsidRPr="00326AEB">
        <w:rPr>
          <w:sz w:val="24"/>
        </w:rPr>
        <w:t>онным требованиям крупных работодателей, а также отсутствие возможностей переобучения и повышения квалификации для жителей района (без выезда из ра</w:t>
      </w:r>
      <w:r w:rsidR="009240ED" w:rsidRPr="00326AEB">
        <w:rPr>
          <w:sz w:val="24"/>
        </w:rPr>
        <w:t>й</w:t>
      </w:r>
      <w:r w:rsidR="009240ED" w:rsidRPr="00326AEB">
        <w:rPr>
          <w:sz w:val="24"/>
        </w:rPr>
        <w:t>она и населенного пункта).</w:t>
      </w:r>
    </w:p>
    <w:p w:rsidR="009240ED" w:rsidRPr="00326AEB" w:rsidRDefault="009240ED" w:rsidP="00CC00A1">
      <w:pPr>
        <w:ind w:firstLine="567"/>
        <w:jc w:val="both"/>
        <w:rPr>
          <w:sz w:val="24"/>
        </w:rPr>
      </w:pPr>
      <w:r w:rsidRPr="00326AEB">
        <w:rPr>
          <w:sz w:val="24"/>
        </w:rPr>
        <w:t>Наиболее серьезные угрозы (на нейтрализацию которых должны быть ориент</w:t>
      </w:r>
      <w:r w:rsidRPr="00326AEB">
        <w:rPr>
          <w:sz w:val="24"/>
        </w:rPr>
        <w:t>и</w:t>
      </w:r>
      <w:r w:rsidRPr="00326AEB">
        <w:rPr>
          <w:sz w:val="24"/>
        </w:rPr>
        <w:t>рованы стратегические цели, программы и проекты, закладываемые в стратегию):</w:t>
      </w:r>
    </w:p>
    <w:p w:rsidR="009240ED" w:rsidRPr="00326AEB" w:rsidRDefault="00CC00A1" w:rsidP="00CC00A1">
      <w:pPr>
        <w:ind w:firstLine="567"/>
        <w:jc w:val="both"/>
        <w:rPr>
          <w:sz w:val="24"/>
        </w:rPr>
      </w:pPr>
      <w:r>
        <w:rPr>
          <w:sz w:val="24"/>
        </w:rPr>
        <w:t>1) И</w:t>
      </w:r>
      <w:r w:rsidR="009240ED" w:rsidRPr="00326AEB">
        <w:rPr>
          <w:sz w:val="24"/>
        </w:rPr>
        <w:t>зменения планов собственников градообразующих предприятий, связанных с долгосрочным развитием и модернизацией производства;</w:t>
      </w:r>
    </w:p>
    <w:p w:rsidR="009240ED" w:rsidRPr="00326AEB" w:rsidRDefault="00CC00A1" w:rsidP="00CC00A1">
      <w:pPr>
        <w:ind w:firstLine="567"/>
        <w:jc w:val="both"/>
        <w:rPr>
          <w:sz w:val="24"/>
        </w:rPr>
      </w:pPr>
      <w:r>
        <w:rPr>
          <w:sz w:val="24"/>
        </w:rPr>
        <w:t>2) У</w:t>
      </w:r>
      <w:r w:rsidR="009240ED" w:rsidRPr="00326AEB">
        <w:rPr>
          <w:sz w:val="24"/>
        </w:rPr>
        <w:t>гроза увеличение оттока населения из Сегежского района и его поселений при ухудшении социально-экономической ситуации;</w:t>
      </w:r>
    </w:p>
    <w:p w:rsidR="009240ED" w:rsidRDefault="00CC00A1" w:rsidP="00CC00A1">
      <w:pPr>
        <w:ind w:firstLine="567"/>
        <w:jc w:val="both"/>
        <w:rPr>
          <w:sz w:val="24"/>
        </w:rPr>
      </w:pPr>
      <w:r>
        <w:rPr>
          <w:sz w:val="24"/>
        </w:rPr>
        <w:t xml:space="preserve">3) </w:t>
      </w:r>
      <w:r w:rsidR="009240ED" w:rsidRPr="00326AEB">
        <w:rPr>
          <w:sz w:val="24"/>
        </w:rPr>
        <w:t>сокращение числа малых и средних предприятий и индивидуальных предприним</w:t>
      </w:r>
      <w:r w:rsidR="009240ED" w:rsidRPr="00326AEB">
        <w:rPr>
          <w:sz w:val="24"/>
        </w:rPr>
        <w:t>а</w:t>
      </w:r>
      <w:r w:rsidR="009240ED" w:rsidRPr="00326AEB">
        <w:rPr>
          <w:sz w:val="24"/>
        </w:rPr>
        <w:t>телей и ухудшение показателей их производственной деятельности в условиях усиления налоговой нагрузки, снижения доступности кредитов и роста з</w:t>
      </w:r>
      <w:r w:rsidR="009240ED" w:rsidRPr="00326AEB">
        <w:rPr>
          <w:sz w:val="24"/>
        </w:rPr>
        <w:t>а</w:t>
      </w:r>
      <w:r w:rsidR="009240ED" w:rsidRPr="00326AEB">
        <w:rPr>
          <w:sz w:val="24"/>
        </w:rPr>
        <w:t>трат.</w:t>
      </w:r>
    </w:p>
    <w:p w:rsidR="0007539C" w:rsidRPr="00326AEB" w:rsidRDefault="0007539C" w:rsidP="00CC00A1">
      <w:pPr>
        <w:ind w:firstLine="567"/>
        <w:jc w:val="both"/>
        <w:rPr>
          <w:sz w:val="24"/>
        </w:rPr>
      </w:pPr>
    </w:p>
    <w:p w:rsidR="009240ED" w:rsidRPr="00CC00A1" w:rsidRDefault="009240ED" w:rsidP="00CC00A1">
      <w:pPr>
        <w:pStyle w:val="2"/>
        <w:ind w:left="709"/>
        <w:jc w:val="left"/>
      </w:pPr>
      <w:bookmarkStart w:id="11" w:name="_Toc412752721"/>
      <w:r w:rsidRPr="00CC00A1">
        <w:t>1.10. Оценка инвестиционного климата и обеспеченности</w:t>
      </w:r>
      <w:r w:rsidR="00CC00A1" w:rsidRPr="00CC00A1">
        <w:t xml:space="preserve"> </w:t>
      </w:r>
      <w:r w:rsidRPr="00CC00A1">
        <w:t>района</w:t>
      </w:r>
      <w:r w:rsidRPr="00CC00A1">
        <w:rPr>
          <w:b w:val="0"/>
        </w:rPr>
        <w:t xml:space="preserve"> </w:t>
      </w:r>
      <w:r w:rsidRPr="00CC00A1">
        <w:t>инвестиционн</w:t>
      </w:r>
      <w:r w:rsidRPr="00CC00A1">
        <w:t>ы</w:t>
      </w:r>
      <w:r w:rsidRPr="00CC00A1">
        <w:t>ми площадками</w:t>
      </w:r>
      <w:bookmarkEnd w:id="11"/>
    </w:p>
    <w:p w:rsidR="009240ED" w:rsidRPr="00CC00A1" w:rsidRDefault="009240ED" w:rsidP="00CC00A1">
      <w:pPr>
        <w:pStyle w:val="a6"/>
        <w:tabs>
          <w:tab w:val="left" w:pos="1345"/>
        </w:tabs>
        <w:spacing w:after="0" w:line="240" w:lineRule="auto"/>
        <w:ind w:left="0" w:firstLine="709"/>
        <w:contextualSpacing w:val="0"/>
        <w:jc w:val="both"/>
        <w:rPr>
          <w:rFonts w:ascii="Times New Roman" w:hAnsi="Times New Roman"/>
          <w:sz w:val="24"/>
          <w:szCs w:val="24"/>
        </w:rPr>
      </w:pPr>
      <w:bookmarkStart w:id="12" w:name="Реестр_паспортов_производственных_площад"/>
      <w:r w:rsidRPr="00CC00A1">
        <w:rPr>
          <w:rFonts w:ascii="Times New Roman" w:hAnsi="Times New Roman"/>
          <w:sz w:val="24"/>
          <w:szCs w:val="24"/>
        </w:rPr>
        <w:t xml:space="preserve">Инвестиционный </w:t>
      </w:r>
      <w:r w:rsidR="00CC00A1">
        <w:rPr>
          <w:rFonts w:ascii="Times New Roman" w:hAnsi="Times New Roman"/>
          <w:sz w:val="24"/>
          <w:szCs w:val="24"/>
        </w:rPr>
        <w:t>климат</w:t>
      </w:r>
      <w:r w:rsidRPr="00CC00A1">
        <w:rPr>
          <w:rFonts w:ascii="Times New Roman" w:hAnsi="Times New Roman"/>
          <w:sz w:val="24"/>
          <w:szCs w:val="24"/>
        </w:rPr>
        <w:t xml:space="preserve"> района определен на основе оце</w:t>
      </w:r>
      <w:r w:rsidRPr="00CC00A1">
        <w:rPr>
          <w:rFonts w:ascii="Times New Roman" w:hAnsi="Times New Roman"/>
          <w:sz w:val="24"/>
          <w:szCs w:val="24"/>
        </w:rPr>
        <w:t>н</w:t>
      </w:r>
      <w:r w:rsidRPr="00CC00A1">
        <w:rPr>
          <w:rFonts w:ascii="Times New Roman" w:hAnsi="Times New Roman"/>
          <w:sz w:val="24"/>
          <w:szCs w:val="24"/>
        </w:rPr>
        <w:t>ки его составляющих инвестиционного потенциала (6 позиций) и инвестиционного риска (5 позиций). Их основны</w:t>
      </w:r>
      <w:r w:rsidR="00CC00A1">
        <w:rPr>
          <w:rFonts w:ascii="Times New Roman" w:hAnsi="Times New Roman"/>
          <w:sz w:val="24"/>
          <w:szCs w:val="24"/>
        </w:rPr>
        <w:t>е с</w:t>
      </w:r>
      <w:r w:rsidR="009D2415">
        <w:rPr>
          <w:rFonts w:ascii="Times New Roman" w:hAnsi="Times New Roman"/>
          <w:sz w:val="24"/>
          <w:szCs w:val="24"/>
        </w:rPr>
        <w:t>оставляющие приведены в табл.</w:t>
      </w:r>
      <w:r w:rsidRPr="00CC00A1">
        <w:rPr>
          <w:rFonts w:ascii="Times New Roman" w:hAnsi="Times New Roman"/>
          <w:sz w:val="24"/>
          <w:szCs w:val="24"/>
        </w:rPr>
        <w:t xml:space="preserve"> 10–11. Оценка по каждой из составляющих инвестиционного потенциала и инвестиционного риска проводилась эк</w:t>
      </w:r>
      <w:r w:rsidRPr="00CC00A1">
        <w:rPr>
          <w:rFonts w:ascii="Times New Roman" w:hAnsi="Times New Roman"/>
          <w:sz w:val="24"/>
          <w:szCs w:val="24"/>
        </w:rPr>
        <w:t>с</w:t>
      </w:r>
      <w:r w:rsidRPr="00CC00A1">
        <w:rPr>
          <w:rFonts w:ascii="Times New Roman" w:hAnsi="Times New Roman"/>
          <w:sz w:val="24"/>
          <w:szCs w:val="24"/>
        </w:rPr>
        <w:t>пертным путем с привлечением независимых экспертов – членов Экспертной группы по мониторингу внедрения регионального инвестиционного стандарта в Республике К</w:t>
      </w:r>
      <w:r w:rsidRPr="00CC00A1">
        <w:rPr>
          <w:rFonts w:ascii="Times New Roman" w:hAnsi="Times New Roman"/>
          <w:sz w:val="24"/>
          <w:szCs w:val="24"/>
        </w:rPr>
        <w:t>а</w:t>
      </w:r>
      <w:r w:rsidRPr="00CC00A1">
        <w:rPr>
          <w:rFonts w:ascii="Times New Roman" w:hAnsi="Times New Roman"/>
          <w:sz w:val="24"/>
          <w:szCs w:val="24"/>
        </w:rPr>
        <w:t>релия по следующей шкале (относительно среднего значения используемых количественных и к</w:t>
      </w:r>
      <w:r w:rsidRPr="00CC00A1">
        <w:rPr>
          <w:rFonts w:ascii="Times New Roman" w:hAnsi="Times New Roman"/>
          <w:sz w:val="24"/>
          <w:szCs w:val="24"/>
        </w:rPr>
        <w:t>а</w:t>
      </w:r>
      <w:r w:rsidRPr="00CC00A1">
        <w:rPr>
          <w:rFonts w:ascii="Times New Roman" w:hAnsi="Times New Roman"/>
          <w:sz w:val="24"/>
          <w:szCs w:val="24"/>
        </w:rPr>
        <w:t>чественных показателей по Республике Карелия):</w:t>
      </w:r>
    </w:p>
    <w:p w:rsidR="009240ED" w:rsidRPr="00CC00A1" w:rsidRDefault="009D2415" w:rsidP="009D2415">
      <w:pPr>
        <w:pStyle w:val="a6"/>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 xml:space="preserve">1) </w:t>
      </w:r>
      <w:r w:rsidR="009240ED" w:rsidRPr="00CC00A1">
        <w:rPr>
          <w:rFonts w:ascii="Times New Roman" w:hAnsi="Times New Roman"/>
          <w:sz w:val="24"/>
          <w:szCs w:val="24"/>
        </w:rPr>
        <w:t xml:space="preserve">Инвестиционный потенциал (по возрастанию): 1 балл – </w:t>
      </w:r>
      <w:r w:rsidR="00F27AB2">
        <w:rPr>
          <w:rFonts w:ascii="Times New Roman" w:hAnsi="Times New Roman"/>
          <w:sz w:val="24"/>
          <w:szCs w:val="24"/>
        </w:rPr>
        <w:t>«</w:t>
      </w:r>
      <w:r w:rsidR="009240ED" w:rsidRPr="00CC00A1">
        <w:rPr>
          <w:rFonts w:ascii="Times New Roman" w:hAnsi="Times New Roman"/>
          <w:sz w:val="24"/>
          <w:szCs w:val="24"/>
        </w:rPr>
        <w:t>низкий</w:t>
      </w:r>
      <w:r w:rsidR="00F27AB2">
        <w:rPr>
          <w:rFonts w:ascii="Times New Roman" w:hAnsi="Times New Roman"/>
          <w:sz w:val="24"/>
          <w:szCs w:val="24"/>
        </w:rPr>
        <w:t>»</w:t>
      </w:r>
      <w:r w:rsidR="009240ED" w:rsidRPr="00CC00A1">
        <w:rPr>
          <w:rFonts w:ascii="Times New Roman" w:hAnsi="Times New Roman"/>
          <w:sz w:val="24"/>
          <w:szCs w:val="24"/>
        </w:rPr>
        <w:t xml:space="preserve">, 2 балла – </w:t>
      </w:r>
      <w:r w:rsidR="00F27AB2">
        <w:rPr>
          <w:rFonts w:ascii="Times New Roman" w:hAnsi="Times New Roman"/>
          <w:sz w:val="24"/>
          <w:szCs w:val="24"/>
        </w:rPr>
        <w:t>«</w:t>
      </w:r>
      <w:r w:rsidR="009240ED" w:rsidRPr="00CC00A1">
        <w:rPr>
          <w:rFonts w:ascii="Times New Roman" w:hAnsi="Times New Roman"/>
          <w:sz w:val="24"/>
          <w:szCs w:val="24"/>
        </w:rPr>
        <w:t>пониженный</w:t>
      </w:r>
      <w:r w:rsidR="00F27AB2">
        <w:rPr>
          <w:rFonts w:ascii="Times New Roman" w:hAnsi="Times New Roman"/>
          <w:sz w:val="24"/>
          <w:szCs w:val="24"/>
        </w:rPr>
        <w:t>»</w:t>
      </w:r>
      <w:r w:rsidR="009240ED" w:rsidRPr="00CC00A1">
        <w:rPr>
          <w:rFonts w:ascii="Times New Roman" w:hAnsi="Times New Roman"/>
          <w:sz w:val="24"/>
          <w:szCs w:val="24"/>
        </w:rPr>
        <w:t xml:space="preserve">, 3 балла – </w:t>
      </w:r>
      <w:r w:rsidR="00F27AB2">
        <w:rPr>
          <w:rFonts w:ascii="Times New Roman" w:hAnsi="Times New Roman"/>
          <w:sz w:val="24"/>
          <w:szCs w:val="24"/>
        </w:rPr>
        <w:t>«</w:t>
      </w:r>
      <w:r w:rsidR="009240ED" w:rsidRPr="00CC00A1">
        <w:rPr>
          <w:rFonts w:ascii="Times New Roman" w:hAnsi="Times New Roman"/>
          <w:sz w:val="24"/>
          <w:szCs w:val="24"/>
        </w:rPr>
        <w:t>средний</w:t>
      </w:r>
      <w:r w:rsidR="00F27AB2">
        <w:rPr>
          <w:rFonts w:ascii="Times New Roman" w:hAnsi="Times New Roman"/>
          <w:sz w:val="24"/>
          <w:szCs w:val="24"/>
        </w:rPr>
        <w:t>»</w:t>
      </w:r>
      <w:r w:rsidR="009240ED" w:rsidRPr="00CC00A1">
        <w:rPr>
          <w:rFonts w:ascii="Times New Roman" w:hAnsi="Times New Roman"/>
          <w:sz w:val="24"/>
          <w:szCs w:val="24"/>
        </w:rPr>
        <w:t xml:space="preserve">, 4 балла – </w:t>
      </w:r>
      <w:r w:rsidR="00F27AB2">
        <w:rPr>
          <w:rFonts w:ascii="Times New Roman" w:hAnsi="Times New Roman"/>
          <w:sz w:val="24"/>
          <w:szCs w:val="24"/>
        </w:rPr>
        <w:t>«</w:t>
      </w:r>
      <w:r w:rsidR="009240ED" w:rsidRPr="00CC00A1">
        <w:rPr>
          <w:rFonts w:ascii="Times New Roman" w:hAnsi="Times New Roman"/>
          <w:sz w:val="24"/>
          <w:szCs w:val="24"/>
        </w:rPr>
        <w:t>повышенный</w:t>
      </w:r>
      <w:r w:rsidR="00F27AB2">
        <w:rPr>
          <w:rFonts w:ascii="Times New Roman" w:hAnsi="Times New Roman"/>
          <w:sz w:val="24"/>
          <w:szCs w:val="24"/>
        </w:rPr>
        <w:t>»</w:t>
      </w:r>
      <w:r w:rsidR="009240ED" w:rsidRPr="00CC00A1">
        <w:rPr>
          <w:rFonts w:ascii="Times New Roman" w:hAnsi="Times New Roman"/>
          <w:sz w:val="24"/>
          <w:szCs w:val="24"/>
        </w:rPr>
        <w:t xml:space="preserve">, 5 баллов – </w:t>
      </w:r>
      <w:r w:rsidR="00F27AB2">
        <w:rPr>
          <w:rFonts w:ascii="Times New Roman" w:hAnsi="Times New Roman"/>
          <w:sz w:val="24"/>
          <w:szCs w:val="24"/>
        </w:rPr>
        <w:t>«</w:t>
      </w:r>
      <w:r w:rsidR="009240ED" w:rsidRPr="00CC00A1">
        <w:rPr>
          <w:rFonts w:ascii="Times New Roman" w:hAnsi="Times New Roman"/>
          <w:sz w:val="24"/>
          <w:szCs w:val="24"/>
        </w:rPr>
        <w:t>выс</w:t>
      </w:r>
      <w:r w:rsidR="009240ED" w:rsidRPr="00CC00A1">
        <w:rPr>
          <w:rFonts w:ascii="Times New Roman" w:hAnsi="Times New Roman"/>
          <w:sz w:val="24"/>
          <w:szCs w:val="24"/>
        </w:rPr>
        <w:t>о</w:t>
      </w:r>
      <w:r w:rsidR="009240ED" w:rsidRPr="00CC00A1">
        <w:rPr>
          <w:rFonts w:ascii="Times New Roman" w:hAnsi="Times New Roman"/>
          <w:sz w:val="24"/>
          <w:szCs w:val="24"/>
        </w:rPr>
        <w:t>кий</w:t>
      </w:r>
      <w:r w:rsidR="00F27AB2">
        <w:rPr>
          <w:rFonts w:ascii="Times New Roman" w:hAnsi="Times New Roman"/>
          <w:sz w:val="24"/>
          <w:szCs w:val="24"/>
        </w:rPr>
        <w:t>»</w:t>
      </w:r>
      <w:r w:rsidR="009240ED" w:rsidRPr="00CC00A1">
        <w:rPr>
          <w:rFonts w:ascii="Times New Roman" w:hAnsi="Times New Roman"/>
          <w:sz w:val="24"/>
          <w:szCs w:val="24"/>
        </w:rPr>
        <w:t>.</w:t>
      </w:r>
    </w:p>
    <w:p w:rsidR="009240ED" w:rsidRDefault="009D2415" w:rsidP="009D2415">
      <w:pPr>
        <w:pStyle w:val="a6"/>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 xml:space="preserve">2) </w:t>
      </w:r>
      <w:r w:rsidR="009240ED" w:rsidRPr="00CC00A1">
        <w:rPr>
          <w:rFonts w:ascii="Times New Roman" w:hAnsi="Times New Roman"/>
          <w:sz w:val="24"/>
          <w:szCs w:val="24"/>
        </w:rPr>
        <w:t xml:space="preserve">Инвестиционный риск (по убыванию риска): 5 баллов – </w:t>
      </w:r>
      <w:r w:rsidR="00F27AB2">
        <w:rPr>
          <w:rFonts w:ascii="Times New Roman" w:hAnsi="Times New Roman"/>
          <w:sz w:val="24"/>
          <w:szCs w:val="24"/>
        </w:rPr>
        <w:t>«</w:t>
      </w:r>
      <w:r w:rsidR="009240ED" w:rsidRPr="00CC00A1">
        <w:rPr>
          <w:rFonts w:ascii="Times New Roman" w:hAnsi="Times New Roman"/>
          <w:sz w:val="24"/>
          <w:szCs w:val="24"/>
        </w:rPr>
        <w:t>высокий</w:t>
      </w:r>
      <w:r w:rsidR="00F27AB2">
        <w:rPr>
          <w:rFonts w:ascii="Times New Roman" w:hAnsi="Times New Roman"/>
          <w:sz w:val="24"/>
          <w:szCs w:val="24"/>
        </w:rPr>
        <w:t>»</w:t>
      </w:r>
      <w:r w:rsidR="009240ED" w:rsidRPr="00CC00A1">
        <w:rPr>
          <w:rFonts w:ascii="Times New Roman" w:hAnsi="Times New Roman"/>
          <w:sz w:val="24"/>
          <w:szCs w:val="24"/>
        </w:rPr>
        <w:t xml:space="preserve">, 4 балла – </w:t>
      </w:r>
      <w:r w:rsidR="00F27AB2">
        <w:rPr>
          <w:rFonts w:ascii="Times New Roman" w:hAnsi="Times New Roman"/>
          <w:sz w:val="24"/>
          <w:szCs w:val="24"/>
        </w:rPr>
        <w:t>«</w:t>
      </w:r>
      <w:r w:rsidR="009240ED" w:rsidRPr="00CC00A1">
        <w:rPr>
          <w:rFonts w:ascii="Times New Roman" w:hAnsi="Times New Roman"/>
          <w:sz w:val="24"/>
          <w:szCs w:val="24"/>
        </w:rPr>
        <w:t>п</w:t>
      </w:r>
      <w:r w:rsidR="009240ED" w:rsidRPr="00CC00A1">
        <w:rPr>
          <w:rFonts w:ascii="Times New Roman" w:hAnsi="Times New Roman"/>
          <w:sz w:val="24"/>
          <w:szCs w:val="24"/>
        </w:rPr>
        <w:t>о</w:t>
      </w:r>
      <w:r w:rsidR="009240ED" w:rsidRPr="00CC00A1">
        <w:rPr>
          <w:rFonts w:ascii="Times New Roman" w:hAnsi="Times New Roman"/>
          <w:sz w:val="24"/>
          <w:szCs w:val="24"/>
        </w:rPr>
        <w:t>вышенный</w:t>
      </w:r>
      <w:r w:rsidR="00F27AB2">
        <w:rPr>
          <w:rFonts w:ascii="Times New Roman" w:hAnsi="Times New Roman"/>
          <w:sz w:val="24"/>
          <w:szCs w:val="24"/>
        </w:rPr>
        <w:t>»</w:t>
      </w:r>
      <w:r w:rsidR="009240ED" w:rsidRPr="00CC00A1">
        <w:rPr>
          <w:rFonts w:ascii="Times New Roman" w:hAnsi="Times New Roman"/>
          <w:sz w:val="24"/>
          <w:szCs w:val="24"/>
        </w:rPr>
        <w:t xml:space="preserve">, 3 балла – </w:t>
      </w:r>
      <w:r w:rsidR="00F27AB2">
        <w:rPr>
          <w:rFonts w:ascii="Times New Roman" w:hAnsi="Times New Roman"/>
          <w:sz w:val="24"/>
          <w:szCs w:val="24"/>
        </w:rPr>
        <w:t>«</w:t>
      </w:r>
      <w:r w:rsidR="009240ED" w:rsidRPr="00CC00A1">
        <w:rPr>
          <w:rFonts w:ascii="Times New Roman" w:hAnsi="Times New Roman"/>
          <w:sz w:val="24"/>
          <w:szCs w:val="24"/>
        </w:rPr>
        <w:t>средний</w:t>
      </w:r>
      <w:r w:rsidR="00F27AB2">
        <w:rPr>
          <w:rFonts w:ascii="Times New Roman" w:hAnsi="Times New Roman"/>
          <w:sz w:val="24"/>
          <w:szCs w:val="24"/>
        </w:rPr>
        <w:t>»</w:t>
      </w:r>
      <w:r w:rsidR="009240ED" w:rsidRPr="00CC00A1">
        <w:rPr>
          <w:rFonts w:ascii="Times New Roman" w:hAnsi="Times New Roman"/>
          <w:sz w:val="24"/>
          <w:szCs w:val="24"/>
        </w:rPr>
        <w:t xml:space="preserve">, 2 балла – </w:t>
      </w:r>
      <w:r w:rsidR="00F27AB2">
        <w:rPr>
          <w:rFonts w:ascii="Times New Roman" w:hAnsi="Times New Roman"/>
          <w:sz w:val="24"/>
          <w:szCs w:val="24"/>
        </w:rPr>
        <w:t>«</w:t>
      </w:r>
      <w:r w:rsidR="009240ED" w:rsidRPr="00CC00A1">
        <w:rPr>
          <w:rFonts w:ascii="Times New Roman" w:hAnsi="Times New Roman"/>
          <w:sz w:val="24"/>
          <w:szCs w:val="24"/>
        </w:rPr>
        <w:t>пониженный</w:t>
      </w:r>
      <w:r w:rsidR="00F27AB2">
        <w:rPr>
          <w:rFonts w:ascii="Times New Roman" w:hAnsi="Times New Roman"/>
          <w:sz w:val="24"/>
          <w:szCs w:val="24"/>
        </w:rPr>
        <w:t>»</w:t>
      </w:r>
      <w:r w:rsidR="009240ED" w:rsidRPr="00CC00A1">
        <w:rPr>
          <w:rFonts w:ascii="Times New Roman" w:hAnsi="Times New Roman"/>
          <w:sz w:val="24"/>
          <w:szCs w:val="24"/>
        </w:rPr>
        <w:t xml:space="preserve">, 1 балл – </w:t>
      </w:r>
      <w:r w:rsidR="00F27AB2">
        <w:rPr>
          <w:rFonts w:ascii="Times New Roman" w:hAnsi="Times New Roman"/>
          <w:sz w:val="24"/>
          <w:szCs w:val="24"/>
        </w:rPr>
        <w:t>«</w:t>
      </w:r>
      <w:r w:rsidR="009240ED" w:rsidRPr="00CC00A1">
        <w:rPr>
          <w:rFonts w:ascii="Times New Roman" w:hAnsi="Times New Roman"/>
          <w:sz w:val="24"/>
          <w:szCs w:val="24"/>
        </w:rPr>
        <w:t>низкий</w:t>
      </w:r>
      <w:r w:rsidR="00F27AB2">
        <w:rPr>
          <w:rFonts w:ascii="Times New Roman" w:hAnsi="Times New Roman"/>
          <w:sz w:val="24"/>
          <w:szCs w:val="24"/>
        </w:rPr>
        <w:t>»</w:t>
      </w:r>
      <w:r w:rsidR="009240ED" w:rsidRPr="00CC00A1">
        <w:rPr>
          <w:rFonts w:ascii="Times New Roman" w:hAnsi="Times New Roman"/>
          <w:sz w:val="24"/>
          <w:szCs w:val="24"/>
        </w:rPr>
        <w:t>.</w:t>
      </w:r>
    </w:p>
    <w:p w:rsidR="00636B14" w:rsidRDefault="00F926DA" w:rsidP="009D2415">
      <w:pPr>
        <w:pStyle w:val="a6"/>
        <w:spacing w:after="0" w:line="240" w:lineRule="auto"/>
        <w:ind w:left="0" w:firstLine="709"/>
        <w:contextualSpacing w:val="0"/>
        <w:jc w:val="both"/>
        <w:rPr>
          <w:rFonts w:ascii="Times New Roman" w:hAnsi="Times New Roman"/>
          <w:sz w:val="24"/>
          <w:szCs w:val="24"/>
        </w:rPr>
      </w:pPr>
      <w:r w:rsidRPr="00CC00A1">
        <w:rPr>
          <w:rFonts w:ascii="Times New Roman" w:hAnsi="Times New Roman"/>
          <w:bCs/>
          <w:iCs/>
          <w:sz w:val="24"/>
          <w:szCs w:val="24"/>
        </w:rPr>
        <w:t>Реестр паспортов производственных площадок, рас</w:t>
      </w:r>
      <w:r>
        <w:rPr>
          <w:rFonts w:ascii="Times New Roman" w:hAnsi="Times New Roman"/>
          <w:bCs/>
          <w:iCs/>
          <w:sz w:val="24"/>
          <w:szCs w:val="24"/>
        </w:rPr>
        <w:t xml:space="preserve">положенных на территории </w:t>
      </w:r>
      <w:r w:rsidRPr="00CC00A1">
        <w:rPr>
          <w:rFonts w:ascii="Times New Roman" w:hAnsi="Times New Roman"/>
          <w:bCs/>
          <w:iCs/>
          <w:sz w:val="24"/>
          <w:szCs w:val="24"/>
        </w:rPr>
        <w:t xml:space="preserve"> района, предназначенных для размещения промышленных и других инвестиционных объектов (по состоянию на 01.11.2014), включает 14 наименований и</w:t>
      </w:r>
      <w:r w:rsidRPr="00CC00A1">
        <w:rPr>
          <w:rFonts w:ascii="Times New Roman" w:hAnsi="Times New Roman"/>
          <w:bCs/>
          <w:iCs/>
          <w:sz w:val="24"/>
          <w:szCs w:val="24"/>
        </w:rPr>
        <w:t>н</w:t>
      </w:r>
      <w:r w:rsidRPr="00CC00A1">
        <w:rPr>
          <w:rFonts w:ascii="Times New Roman" w:hAnsi="Times New Roman"/>
          <w:bCs/>
          <w:iCs/>
          <w:sz w:val="24"/>
          <w:szCs w:val="24"/>
        </w:rPr>
        <w:t>вес</w:t>
      </w:r>
      <w:r>
        <w:rPr>
          <w:rFonts w:ascii="Times New Roman" w:hAnsi="Times New Roman"/>
          <w:bCs/>
          <w:iCs/>
          <w:sz w:val="24"/>
          <w:szCs w:val="24"/>
        </w:rPr>
        <w:t xml:space="preserve">тиционных </w:t>
      </w:r>
      <w:r w:rsidRPr="00CC00A1">
        <w:rPr>
          <w:rFonts w:ascii="Times New Roman" w:hAnsi="Times New Roman"/>
          <w:bCs/>
          <w:iCs/>
          <w:sz w:val="24"/>
          <w:szCs w:val="24"/>
        </w:rPr>
        <w:t>площадок (табл. 12).</w:t>
      </w:r>
    </w:p>
    <w:p w:rsidR="00636B14" w:rsidRDefault="00636B14" w:rsidP="009D2415">
      <w:pPr>
        <w:pStyle w:val="a6"/>
        <w:spacing w:after="0" w:line="240" w:lineRule="auto"/>
        <w:ind w:left="0" w:firstLine="709"/>
        <w:contextualSpacing w:val="0"/>
        <w:jc w:val="both"/>
        <w:rPr>
          <w:rFonts w:ascii="Times New Roman" w:hAnsi="Times New Roman"/>
          <w:sz w:val="24"/>
          <w:szCs w:val="24"/>
        </w:rPr>
      </w:pPr>
    </w:p>
    <w:p w:rsidR="00636B14" w:rsidRDefault="00636B14" w:rsidP="009D2415">
      <w:pPr>
        <w:pStyle w:val="a6"/>
        <w:spacing w:after="0" w:line="240" w:lineRule="auto"/>
        <w:ind w:left="0" w:firstLine="709"/>
        <w:contextualSpacing w:val="0"/>
        <w:jc w:val="both"/>
        <w:rPr>
          <w:rFonts w:ascii="Times New Roman" w:hAnsi="Times New Roman"/>
          <w:sz w:val="24"/>
          <w:szCs w:val="24"/>
        </w:rPr>
      </w:pPr>
    </w:p>
    <w:p w:rsidR="00636B14" w:rsidRDefault="00636B14" w:rsidP="009D2415">
      <w:pPr>
        <w:pStyle w:val="a6"/>
        <w:spacing w:after="0" w:line="240" w:lineRule="auto"/>
        <w:ind w:left="0" w:firstLine="709"/>
        <w:contextualSpacing w:val="0"/>
        <w:jc w:val="both"/>
        <w:rPr>
          <w:rFonts w:ascii="Times New Roman" w:hAnsi="Times New Roman"/>
          <w:sz w:val="24"/>
          <w:szCs w:val="24"/>
        </w:rPr>
      </w:pPr>
    </w:p>
    <w:p w:rsidR="00636B14" w:rsidRPr="00CC00A1" w:rsidRDefault="00636B14" w:rsidP="009D2415">
      <w:pPr>
        <w:pStyle w:val="a6"/>
        <w:spacing w:after="0" w:line="240" w:lineRule="auto"/>
        <w:ind w:left="0" w:firstLine="709"/>
        <w:contextualSpacing w:val="0"/>
        <w:jc w:val="both"/>
        <w:rPr>
          <w:rFonts w:ascii="Times New Roman" w:hAnsi="Times New Roman"/>
          <w:sz w:val="24"/>
          <w:szCs w:val="24"/>
        </w:rPr>
      </w:pPr>
    </w:p>
    <w:p w:rsidR="00636B14" w:rsidRDefault="00636B14" w:rsidP="00CC00A1">
      <w:pPr>
        <w:pStyle w:val="a6"/>
        <w:spacing w:after="120" w:line="240" w:lineRule="auto"/>
        <w:ind w:left="0"/>
        <w:contextualSpacing w:val="0"/>
        <w:jc w:val="right"/>
        <w:rPr>
          <w:rFonts w:ascii="Times New Roman" w:hAnsi="Times New Roman"/>
          <w:bCs/>
          <w:iCs/>
          <w:sz w:val="24"/>
          <w:szCs w:val="24"/>
        </w:rPr>
        <w:sectPr w:rsidR="00636B14" w:rsidSect="00636B14">
          <w:pgSz w:w="11906" w:h="16838"/>
          <w:pgMar w:top="1134" w:right="851" w:bottom="1134" w:left="1701" w:header="709" w:footer="709" w:gutter="0"/>
          <w:cols w:space="708"/>
          <w:docGrid w:linePitch="360"/>
        </w:sectPr>
      </w:pPr>
    </w:p>
    <w:p w:rsidR="009D2415" w:rsidRDefault="009240ED" w:rsidP="00CC00A1">
      <w:pPr>
        <w:pStyle w:val="a6"/>
        <w:spacing w:after="120" w:line="240" w:lineRule="auto"/>
        <w:ind w:left="0"/>
        <w:contextualSpacing w:val="0"/>
        <w:jc w:val="right"/>
        <w:rPr>
          <w:rFonts w:ascii="Times New Roman" w:hAnsi="Times New Roman"/>
          <w:bCs/>
          <w:iCs/>
          <w:sz w:val="24"/>
          <w:szCs w:val="24"/>
        </w:rPr>
      </w:pPr>
      <w:r w:rsidRPr="00CC00A1">
        <w:rPr>
          <w:rFonts w:ascii="Times New Roman" w:hAnsi="Times New Roman"/>
          <w:bCs/>
          <w:iCs/>
          <w:sz w:val="24"/>
          <w:szCs w:val="24"/>
        </w:rPr>
        <w:t>Табл. 10.</w:t>
      </w:r>
    </w:p>
    <w:p w:rsidR="009D2415" w:rsidRDefault="009D2415" w:rsidP="00CC00A1">
      <w:pPr>
        <w:pStyle w:val="a6"/>
        <w:spacing w:after="120" w:line="240" w:lineRule="auto"/>
        <w:ind w:left="0"/>
        <w:contextualSpacing w:val="0"/>
        <w:jc w:val="right"/>
        <w:rPr>
          <w:rFonts w:ascii="Times New Roman" w:hAnsi="Times New Roman"/>
          <w:bCs/>
          <w:iCs/>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10206"/>
        <w:gridCol w:w="2410"/>
      </w:tblGrid>
      <w:tr w:rsidR="009D2415" w:rsidRPr="00876A48" w:rsidTr="00E5647C">
        <w:trPr>
          <w:tblHeader/>
        </w:trPr>
        <w:tc>
          <w:tcPr>
            <w:tcW w:w="2376" w:type="dxa"/>
            <w:vAlign w:val="center"/>
          </w:tcPr>
          <w:p w:rsidR="009D2415" w:rsidRPr="00876A48" w:rsidRDefault="009D2415" w:rsidP="00876A48">
            <w:pPr>
              <w:pStyle w:val="a6"/>
              <w:spacing w:after="120" w:afterAutospacing="1" w:line="240" w:lineRule="auto"/>
              <w:ind w:left="0"/>
              <w:contextualSpacing w:val="0"/>
              <w:jc w:val="center"/>
              <w:rPr>
                <w:rFonts w:ascii="Times New Roman" w:eastAsia="Times New Roman" w:hAnsi="Times New Roman"/>
                <w:bCs/>
                <w:iCs/>
                <w:sz w:val="24"/>
                <w:szCs w:val="24"/>
              </w:rPr>
            </w:pPr>
            <w:r w:rsidRPr="00876A48">
              <w:rPr>
                <w:rFonts w:ascii="Times New Roman" w:eastAsia="Times New Roman" w:hAnsi="Times New Roman"/>
                <w:bCs/>
                <w:iCs/>
                <w:sz w:val="24"/>
                <w:szCs w:val="24"/>
              </w:rPr>
              <w:t xml:space="preserve">Наименование </w:t>
            </w:r>
            <w:r w:rsidRPr="00876A48">
              <w:rPr>
                <w:rFonts w:ascii="Times New Roman" w:eastAsia="Times New Roman" w:hAnsi="Times New Roman"/>
                <w:bCs/>
                <w:iCs/>
                <w:sz w:val="24"/>
                <w:szCs w:val="24"/>
              </w:rPr>
              <w:br/>
              <w:t>п</w:t>
            </w:r>
            <w:r w:rsidRPr="00876A48">
              <w:rPr>
                <w:rFonts w:ascii="Times New Roman" w:eastAsia="Times New Roman" w:hAnsi="Times New Roman"/>
                <w:bCs/>
                <w:iCs/>
                <w:sz w:val="24"/>
                <w:szCs w:val="24"/>
              </w:rPr>
              <w:t>о</w:t>
            </w:r>
            <w:r w:rsidRPr="00876A48">
              <w:rPr>
                <w:rFonts w:ascii="Times New Roman" w:eastAsia="Times New Roman" w:hAnsi="Times New Roman"/>
                <w:bCs/>
                <w:iCs/>
                <w:sz w:val="24"/>
                <w:szCs w:val="24"/>
              </w:rPr>
              <w:t>тенциала</w:t>
            </w:r>
          </w:p>
        </w:tc>
        <w:tc>
          <w:tcPr>
            <w:tcW w:w="10206" w:type="dxa"/>
            <w:vAlign w:val="center"/>
          </w:tcPr>
          <w:p w:rsidR="009D2415" w:rsidRPr="00876A48" w:rsidRDefault="009D2415" w:rsidP="00876A48">
            <w:pPr>
              <w:pStyle w:val="a6"/>
              <w:spacing w:after="120" w:afterAutospacing="1" w:line="240" w:lineRule="auto"/>
              <w:ind w:left="0"/>
              <w:contextualSpacing w:val="0"/>
              <w:jc w:val="center"/>
              <w:rPr>
                <w:rFonts w:ascii="Times New Roman" w:eastAsia="Times New Roman" w:hAnsi="Times New Roman"/>
                <w:bCs/>
                <w:iCs/>
                <w:sz w:val="24"/>
                <w:szCs w:val="24"/>
              </w:rPr>
            </w:pPr>
            <w:r w:rsidRPr="00876A48">
              <w:rPr>
                <w:rFonts w:ascii="Times New Roman" w:eastAsia="Times New Roman" w:hAnsi="Times New Roman"/>
                <w:bCs/>
                <w:iCs/>
                <w:sz w:val="24"/>
                <w:szCs w:val="24"/>
              </w:rPr>
              <w:t>Краткая характеристика</w:t>
            </w:r>
          </w:p>
        </w:tc>
        <w:tc>
          <w:tcPr>
            <w:tcW w:w="2410" w:type="dxa"/>
            <w:vAlign w:val="center"/>
          </w:tcPr>
          <w:p w:rsidR="009D2415" w:rsidRPr="00876A48" w:rsidRDefault="009D2415" w:rsidP="00876A48">
            <w:pPr>
              <w:pStyle w:val="a6"/>
              <w:spacing w:after="120" w:afterAutospacing="1" w:line="240" w:lineRule="auto"/>
              <w:ind w:left="0"/>
              <w:contextualSpacing w:val="0"/>
              <w:jc w:val="center"/>
              <w:rPr>
                <w:rFonts w:ascii="Times New Roman" w:eastAsia="Times New Roman" w:hAnsi="Times New Roman"/>
                <w:bCs/>
                <w:iCs/>
                <w:sz w:val="24"/>
                <w:szCs w:val="24"/>
              </w:rPr>
            </w:pPr>
            <w:r w:rsidRPr="00876A48">
              <w:rPr>
                <w:rFonts w:ascii="Times New Roman" w:eastAsia="Times New Roman" w:hAnsi="Times New Roman"/>
                <w:bCs/>
                <w:iCs/>
                <w:sz w:val="24"/>
                <w:szCs w:val="24"/>
              </w:rPr>
              <w:t xml:space="preserve">Результаты </w:t>
            </w:r>
            <w:r w:rsidRPr="00876A48">
              <w:rPr>
                <w:rFonts w:ascii="Times New Roman" w:eastAsia="Times New Roman" w:hAnsi="Times New Roman"/>
                <w:bCs/>
                <w:iCs/>
                <w:sz w:val="24"/>
                <w:szCs w:val="24"/>
              </w:rPr>
              <w:br/>
              <w:t>оценки</w:t>
            </w:r>
          </w:p>
        </w:tc>
      </w:tr>
      <w:tr w:rsidR="009D2415" w:rsidRPr="00876A48" w:rsidTr="00876A48">
        <w:tc>
          <w:tcPr>
            <w:tcW w:w="2376" w:type="dxa"/>
            <w:vAlign w:val="center"/>
          </w:tcPr>
          <w:p w:rsidR="009D2415" w:rsidRPr="00876A48" w:rsidRDefault="009D2415" w:rsidP="00876A48">
            <w:pPr>
              <w:pStyle w:val="a6"/>
              <w:spacing w:after="100" w:afterAutospacing="1" w:line="240" w:lineRule="auto"/>
              <w:ind w:left="0"/>
              <w:contextualSpacing w:val="0"/>
              <w:rPr>
                <w:rFonts w:ascii="Times New Roman" w:eastAsia="Times New Roman" w:hAnsi="Times New Roman"/>
                <w:bCs/>
                <w:iCs/>
                <w:sz w:val="24"/>
                <w:szCs w:val="24"/>
              </w:rPr>
            </w:pPr>
            <w:r w:rsidRPr="00876A48">
              <w:rPr>
                <w:rFonts w:ascii="Times New Roman" w:eastAsia="Times New Roman" w:hAnsi="Times New Roman"/>
                <w:sz w:val="24"/>
                <w:szCs w:val="24"/>
              </w:rPr>
              <w:t>Географическое положение и инфраструктурный п</w:t>
            </w:r>
            <w:r w:rsidRPr="00876A48">
              <w:rPr>
                <w:rFonts w:ascii="Times New Roman" w:eastAsia="Times New Roman" w:hAnsi="Times New Roman"/>
                <w:sz w:val="24"/>
                <w:szCs w:val="24"/>
              </w:rPr>
              <w:t>о</w:t>
            </w:r>
            <w:r w:rsidRPr="00876A48">
              <w:rPr>
                <w:rFonts w:ascii="Times New Roman" w:eastAsia="Times New Roman" w:hAnsi="Times New Roman"/>
                <w:sz w:val="24"/>
                <w:szCs w:val="24"/>
              </w:rPr>
              <w:t>тенциал</w:t>
            </w:r>
          </w:p>
        </w:tc>
        <w:tc>
          <w:tcPr>
            <w:tcW w:w="10206" w:type="dxa"/>
          </w:tcPr>
          <w:p w:rsidR="009D2415" w:rsidRPr="00876A48" w:rsidRDefault="009D2415" w:rsidP="00876A48">
            <w:pPr>
              <w:pStyle w:val="a6"/>
              <w:spacing w:after="0" w:afterAutospacing="1" w:line="240" w:lineRule="auto"/>
              <w:ind w:left="0"/>
              <w:contextualSpacing w:val="0"/>
              <w:rPr>
                <w:rFonts w:ascii="Times New Roman" w:eastAsia="Times New Roman" w:hAnsi="Times New Roman"/>
                <w:color w:val="000000"/>
                <w:sz w:val="24"/>
                <w:szCs w:val="24"/>
              </w:rPr>
            </w:pPr>
            <w:r w:rsidRPr="00876A48">
              <w:rPr>
                <w:rFonts w:ascii="Times New Roman" w:eastAsia="Times New Roman" w:hAnsi="Times New Roman"/>
                <w:sz w:val="24"/>
                <w:szCs w:val="24"/>
              </w:rPr>
              <w:t>Район характеризуется выгодным географич</w:t>
            </w:r>
            <w:r w:rsidRPr="00876A48">
              <w:rPr>
                <w:rFonts w:ascii="Times New Roman" w:eastAsia="Times New Roman" w:hAnsi="Times New Roman"/>
                <w:sz w:val="24"/>
                <w:szCs w:val="24"/>
              </w:rPr>
              <w:t>е</w:t>
            </w:r>
            <w:r w:rsidRPr="00876A48">
              <w:rPr>
                <w:rFonts w:ascii="Times New Roman" w:eastAsia="Times New Roman" w:hAnsi="Times New Roman"/>
                <w:sz w:val="24"/>
                <w:szCs w:val="24"/>
              </w:rPr>
              <w:t xml:space="preserve">ским расположением. По территории проходят магистральные транспортные коммуникации - автомагистраль М 18 </w:t>
            </w:r>
            <w:r w:rsidR="00F27AB2">
              <w:rPr>
                <w:rFonts w:ascii="Times New Roman" w:eastAsia="Times New Roman" w:hAnsi="Times New Roman"/>
                <w:sz w:val="24"/>
                <w:szCs w:val="24"/>
              </w:rPr>
              <w:t>«</w:t>
            </w:r>
            <w:r w:rsidRPr="00876A48">
              <w:rPr>
                <w:rFonts w:ascii="Times New Roman" w:eastAsia="Times New Roman" w:hAnsi="Times New Roman"/>
                <w:sz w:val="24"/>
                <w:szCs w:val="24"/>
              </w:rPr>
              <w:t>Санкт-Петербург – Мурманск</w:t>
            </w:r>
            <w:r w:rsidR="00F27AB2">
              <w:rPr>
                <w:rFonts w:ascii="Times New Roman" w:eastAsia="Times New Roman" w:hAnsi="Times New Roman"/>
                <w:sz w:val="24"/>
                <w:szCs w:val="24"/>
              </w:rPr>
              <w:t>»</w:t>
            </w:r>
            <w:r w:rsidRPr="00876A48">
              <w:rPr>
                <w:rFonts w:ascii="Times New Roman" w:eastAsia="Times New Roman" w:hAnsi="Times New Roman"/>
                <w:sz w:val="24"/>
                <w:szCs w:val="24"/>
              </w:rPr>
              <w:t>, Октябрьская ж/д, Беломо</w:t>
            </w:r>
            <w:r w:rsidRPr="00876A48">
              <w:rPr>
                <w:rFonts w:ascii="Times New Roman" w:eastAsia="Times New Roman" w:hAnsi="Times New Roman"/>
                <w:sz w:val="24"/>
                <w:szCs w:val="24"/>
              </w:rPr>
              <w:t>р</w:t>
            </w:r>
            <w:r w:rsidRPr="00876A48">
              <w:rPr>
                <w:rFonts w:ascii="Times New Roman" w:eastAsia="Times New Roman" w:hAnsi="Times New Roman"/>
                <w:sz w:val="24"/>
                <w:szCs w:val="24"/>
              </w:rPr>
              <w:t>ско-Балтийский канал (выход в Балтийское и Белое моря). Имеется ж/д и автомобильное сообщение с</w:t>
            </w:r>
            <w:r w:rsidR="00EC3A9A" w:rsidRPr="00876A48">
              <w:rPr>
                <w:rFonts w:ascii="Times New Roman" w:eastAsia="Times New Roman" w:hAnsi="Times New Roman"/>
                <w:sz w:val="24"/>
                <w:szCs w:val="24"/>
              </w:rPr>
              <w:t xml:space="preserve"> государственной Р</w:t>
            </w:r>
            <w:r w:rsidRPr="00876A48">
              <w:rPr>
                <w:rFonts w:ascii="Times New Roman" w:eastAsia="Times New Roman" w:hAnsi="Times New Roman"/>
                <w:sz w:val="24"/>
                <w:szCs w:val="24"/>
              </w:rPr>
              <w:t>о</w:t>
            </w:r>
            <w:r w:rsidRPr="00876A48">
              <w:rPr>
                <w:rFonts w:ascii="Times New Roman" w:eastAsia="Times New Roman" w:hAnsi="Times New Roman"/>
                <w:sz w:val="24"/>
                <w:szCs w:val="24"/>
              </w:rPr>
              <w:t>с</w:t>
            </w:r>
            <w:r w:rsidR="00EC3A9A" w:rsidRPr="00876A48">
              <w:rPr>
                <w:rFonts w:ascii="Times New Roman" w:eastAsia="Times New Roman" w:hAnsi="Times New Roman"/>
                <w:sz w:val="24"/>
                <w:szCs w:val="24"/>
              </w:rPr>
              <w:t>сийско-Ф</w:t>
            </w:r>
            <w:r w:rsidRPr="00876A48">
              <w:rPr>
                <w:rFonts w:ascii="Times New Roman" w:eastAsia="Times New Roman" w:hAnsi="Times New Roman"/>
                <w:sz w:val="24"/>
                <w:szCs w:val="24"/>
              </w:rPr>
              <w:t xml:space="preserve">инляндской границей и международным пунктом пропуска </w:t>
            </w:r>
            <w:r w:rsidR="00F27AB2">
              <w:rPr>
                <w:rFonts w:ascii="Times New Roman" w:eastAsia="Times New Roman" w:hAnsi="Times New Roman"/>
                <w:sz w:val="24"/>
                <w:szCs w:val="24"/>
              </w:rPr>
              <w:t>«</w:t>
            </w:r>
            <w:r w:rsidRPr="00876A48">
              <w:rPr>
                <w:rFonts w:ascii="Times New Roman" w:eastAsia="Times New Roman" w:hAnsi="Times New Roman"/>
                <w:sz w:val="24"/>
                <w:szCs w:val="24"/>
              </w:rPr>
              <w:t>Люття</w:t>
            </w:r>
            <w:r w:rsidR="00F27AB2">
              <w:rPr>
                <w:rFonts w:ascii="Times New Roman" w:eastAsia="Times New Roman" w:hAnsi="Times New Roman"/>
                <w:sz w:val="24"/>
                <w:szCs w:val="24"/>
              </w:rPr>
              <w:t>»</w:t>
            </w:r>
            <w:r w:rsidRPr="00876A48">
              <w:rPr>
                <w:rFonts w:ascii="Times New Roman" w:eastAsia="Times New Roman" w:hAnsi="Times New Roman"/>
                <w:sz w:val="24"/>
                <w:szCs w:val="24"/>
              </w:rPr>
              <w:t>. Энергетический потенциал представлен ТЭЦ (мо</w:t>
            </w:r>
            <w:r w:rsidRPr="00876A48">
              <w:rPr>
                <w:rFonts w:ascii="Times New Roman" w:eastAsia="Times New Roman" w:hAnsi="Times New Roman"/>
                <w:sz w:val="24"/>
                <w:szCs w:val="24"/>
              </w:rPr>
              <w:t>щ</w:t>
            </w:r>
            <w:r w:rsidRPr="00876A48">
              <w:rPr>
                <w:rFonts w:ascii="Times New Roman" w:eastAsia="Times New Roman" w:hAnsi="Times New Roman"/>
                <w:sz w:val="24"/>
                <w:szCs w:val="24"/>
              </w:rPr>
              <w:t xml:space="preserve">ность 60 МВт) </w:t>
            </w:r>
            <w:r w:rsidR="00EC3A9A" w:rsidRPr="00876A48">
              <w:rPr>
                <w:rFonts w:ascii="Times New Roman" w:eastAsia="Times New Roman" w:hAnsi="Times New Roman"/>
                <w:sz w:val="24"/>
                <w:szCs w:val="24"/>
              </w:rPr>
              <w:t xml:space="preserve">АО </w:t>
            </w:r>
            <w:r w:rsidR="00F27AB2">
              <w:rPr>
                <w:rFonts w:ascii="Times New Roman" w:eastAsia="Times New Roman" w:hAnsi="Times New Roman"/>
                <w:sz w:val="24"/>
                <w:szCs w:val="24"/>
              </w:rPr>
              <w:t>«</w:t>
            </w:r>
            <w:r w:rsidR="00EC3A9A" w:rsidRPr="00876A48">
              <w:rPr>
                <w:rFonts w:ascii="Times New Roman" w:eastAsia="Times New Roman" w:hAnsi="Times New Roman"/>
                <w:sz w:val="24"/>
                <w:szCs w:val="24"/>
              </w:rPr>
              <w:t>Сегежский</w:t>
            </w:r>
            <w:r w:rsidRPr="00876A48">
              <w:rPr>
                <w:rFonts w:ascii="Times New Roman" w:eastAsia="Times New Roman" w:hAnsi="Times New Roman"/>
                <w:sz w:val="24"/>
                <w:szCs w:val="24"/>
              </w:rPr>
              <w:t xml:space="preserve"> ЦБК</w:t>
            </w:r>
            <w:r w:rsidR="00F27AB2">
              <w:rPr>
                <w:rFonts w:ascii="Times New Roman" w:eastAsia="Times New Roman" w:hAnsi="Times New Roman"/>
                <w:sz w:val="24"/>
                <w:szCs w:val="24"/>
              </w:rPr>
              <w:t>»</w:t>
            </w:r>
            <w:r w:rsidRPr="00876A48">
              <w:rPr>
                <w:rFonts w:ascii="Times New Roman" w:eastAsia="Times New Roman" w:hAnsi="Times New Roman"/>
                <w:sz w:val="24"/>
                <w:szCs w:val="24"/>
              </w:rPr>
              <w:t xml:space="preserve"> и каскадом Выгских ГЭС, установленной мощностью 240 МВт</w:t>
            </w:r>
            <w:r w:rsidRPr="00876A48">
              <w:rPr>
                <w:rFonts w:ascii="Times New Roman" w:eastAsia="Times New Roman" w:hAnsi="Times New Roman"/>
                <w:color w:val="000000"/>
                <w:sz w:val="24"/>
                <w:szCs w:val="24"/>
              </w:rPr>
              <w:t>.</w:t>
            </w:r>
          </w:p>
          <w:p w:rsidR="00636B14" w:rsidRPr="00876A48" w:rsidRDefault="00636B14" w:rsidP="00876A48">
            <w:pPr>
              <w:pStyle w:val="a6"/>
              <w:spacing w:after="0" w:afterAutospacing="1" w:line="240" w:lineRule="auto"/>
              <w:ind w:left="0"/>
              <w:contextualSpacing w:val="0"/>
              <w:rPr>
                <w:rFonts w:ascii="Times New Roman" w:eastAsia="Times New Roman" w:hAnsi="Times New Roman"/>
                <w:bCs/>
                <w:iCs/>
                <w:sz w:val="24"/>
                <w:szCs w:val="24"/>
              </w:rPr>
            </w:pPr>
          </w:p>
        </w:tc>
        <w:tc>
          <w:tcPr>
            <w:tcW w:w="2410" w:type="dxa"/>
            <w:vAlign w:val="center"/>
          </w:tcPr>
          <w:p w:rsidR="009D2415" w:rsidRPr="00876A48" w:rsidRDefault="009D2415" w:rsidP="00876A48">
            <w:pPr>
              <w:pStyle w:val="a6"/>
              <w:spacing w:after="0" w:afterAutospacing="1" w:line="240" w:lineRule="auto"/>
              <w:ind w:left="0"/>
              <w:contextualSpacing w:val="0"/>
              <w:rPr>
                <w:rFonts w:ascii="Times New Roman" w:eastAsia="Times New Roman" w:hAnsi="Times New Roman"/>
                <w:bCs/>
                <w:iCs/>
                <w:sz w:val="24"/>
                <w:szCs w:val="24"/>
              </w:rPr>
            </w:pPr>
            <w:r w:rsidRPr="00876A48">
              <w:rPr>
                <w:rFonts w:ascii="Times New Roman" w:eastAsia="Times New Roman" w:hAnsi="Times New Roman"/>
                <w:sz w:val="24"/>
                <w:szCs w:val="24"/>
              </w:rPr>
              <w:t xml:space="preserve">4 балла </w:t>
            </w:r>
            <w:r w:rsidRPr="00876A48">
              <w:rPr>
                <w:rFonts w:ascii="Times New Roman" w:eastAsia="Times New Roman" w:hAnsi="Times New Roman"/>
                <w:sz w:val="24"/>
                <w:szCs w:val="24"/>
              </w:rPr>
              <w:br/>
              <w:t>(повышенный)</w:t>
            </w:r>
          </w:p>
        </w:tc>
      </w:tr>
      <w:tr w:rsidR="009D2415" w:rsidRPr="00876A48" w:rsidTr="00876A48">
        <w:tc>
          <w:tcPr>
            <w:tcW w:w="2376" w:type="dxa"/>
            <w:vAlign w:val="center"/>
          </w:tcPr>
          <w:p w:rsidR="009D2415" w:rsidRPr="00876A48" w:rsidRDefault="009D2415" w:rsidP="00876A48">
            <w:pPr>
              <w:pStyle w:val="a6"/>
              <w:spacing w:after="0" w:afterAutospacing="1" w:line="240" w:lineRule="auto"/>
              <w:ind w:left="0"/>
              <w:contextualSpacing w:val="0"/>
              <w:rPr>
                <w:rFonts w:ascii="Times New Roman" w:eastAsia="Times New Roman" w:hAnsi="Times New Roman"/>
                <w:bCs/>
                <w:iCs/>
                <w:sz w:val="24"/>
                <w:szCs w:val="24"/>
              </w:rPr>
            </w:pPr>
            <w:r w:rsidRPr="00876A48">
              <w:rPr>
                <w:rFonts w:ascii="Times New Roman" w:eastAsia="Times New Roman" w:hAnsi="Times New Roman"/>
                <w:sz w:val="24"/>
                <w:szCs w:val="24"/>
              </w:rPr>
              <w:t>Обеспеченность природными ресурс</w:t>
            </w:r>
            <w:r w:rsidRPr="00876A48">
              <w:rPr>
                <w:rFonts w:ascii="Times New Roman" w:eastAsia="Times New Roman" w:hAnsi="Times New Roman"/>
                <w:sz w:val="24"/>
                <w:szCs w:val="24"/>
              </w:rPr>
              <w:t>а</w:t>
            </w:r>
            <w:r w:rsidRPr="00876A48">
              <w:rPr>
                <w:rFonts w:ascii="Times New Roman" w:eastAsia="Times New Roman" w:hAnsi="Times New Roman"/>
                <w:sz w:val="24"/>
                <w:szCs w:val="24"/>
              </w:rPr>
              <w:t>ми</w:t>
            </w:r>
          </w:p>
        </w:tc>
        <w:tc>
          <w:tcPr>
            <w:tcW w:w="10206" w:type="dxa"/>
          </w:tcPr>
          <w:p w:rsidR="009D2415" w:rsidRPr="00CC00A1" w:rsidRDefault="009D2415" w:rsidP="00876A48">
            <w:pPr>
              <w:pStyle w:val="conscell"/>
              <w:spacing w:before="0" w:beforeAutospacing="0" w:after="0" w:afterAutospacing="0"/>
              <w:rPr>
                <w:lang w:eastAsia="en-US"/>
              </w:rPr>
            </w:pPr>
            <w:r w:rsidRPr="00CC00A1">
              <w:rPr>
                <w:lang w:eastAsia="en-US"/>
              </w:rPr>
              <w:t xml:space="preserve">Минеральные ресурсы. </w:t>
            </w:r>
            <w:r w:rsidR="00EC3A9A" w:rsidRPr="00876A48">
              <w:rPr>
                <w:color w:val="000000"/>
              </w:rPr>
              <w:t>И</w:t>
            </w:r>
            <w:r w:rsidRPr="00876A48">
              <w:rPr>
                <w:color w:val="000000"/>
              </w:rPr>
              <w:t>звестны месторождения и проявл</w:t>
            </w:r>
            <w:r w:rsidRPr="00876A48">
              <w:rPr>
                <w:color w:val="000000"/>
              </w:rPr>
              <w:t>е</w:t>
            </w:r>
            <w:r w:rsidRPr="00876A48">
              <w:rPr>
                <w:color w:val="000000"/>
              </w:rPr>
              <w:t>ния более 20 видов полезных ископаемых, в т.ч. колчеданные и медно-никелевые руды, золото, тальк, нерудные строител</w:t>
            </w:r>
            <w:r w:rsidRPr="00876A48">
              <w:rPr>
                <w:color w:val="000000"/>
              </w:rPr>
              <w:t>ь</w:t>
            </w:r>
            <w:r w:rsidRPr="00876A48">
              <w:rPr>
                <w:color w:val="000000"/>
              </w:rPr>
              <w:t xml:space="preserve">ные материалы. </w:t>
            </w:r>
            <w:r w:rsidRPr="00CC00A1">
              <w:t>Прогнозные запасы позволяют обеспечить промышленную добычу никеля в размере 200 тыс. тонн, талька – 70 млн. тонн, ма</w:t>
            </w:r>
            <w:r w:rsidRPr="00CC00A1">
              <w:t>г</w:t>
            </w:r>
            <w:r w:rsidRPr="00CC00A1">
              <w:t>незита – 60 млн. тонн, асбеста – 1,2 млн. тонн.</w:t>
            </w:r>
          </w:p>
          <w:p w:rsidR="009D2415" w:rsidRPr="00CC00A1" w:rsidRDefault="009D2415" w:rsidP="00876A48">
            <w:pPr>
              <w:pStyle w:val="conscell"/>
              <w:spacing w:before="0" w:beforeAutospacing="0" w:after="0" w:afterAutospacing="0"/>
              <w:rPr>
                <w:lang w:eastAsia="en-US"/>
              </w:rPr>
            </w:pPr>
            <w:r w:rsidRPr="00CC00A1">
              <w:rPr>
                <w:lang w:eastAsia="en-US"/>
              </w:rPr>
              <w:t xml:space="preserve">Водные ресурсы. Район обладает </w:t>
            </w:r>
            <w:r w:rsidRPr="00876A48">
              <w:rPr>
                <w:color w:val="000000"/>
              </w:rPr>
              <w:t>развитой гидрографич</w:t>
            </w:r>
            <w:r w:rsidRPr="00876A48">
              <w:rPr>
                <w:color w:val="000000"/>
              </w:rPr>
              <w:t>е</w:t>
            </w:r>
            <w:r w:rsidRPr="00876A48">
              <w:rPr>
                <w:color w:val="000000"/>
              </w:rPr>
              <w:t>ской сетью, представленной 487 озерами и 9 реками. Гидрографич</w:t>
            </w:r>
            <w:r w:rsidRPr="00876A48">
              <w:rPr>
                <w:color w:val="000000"/>
              </w:rPr>
              <w:t>е</w:t>
            </w:r>
            <w:r w:rsidRPr="00876A48">
              <w:rPr>
                <w:color w:val="000000"/>
              </w:rPr>
              <w:t>ская сеть имеет высокое транспортное значение и связана трассой Беломорско-Балтийского канала с м</w:t>
            </w:r>
            <w:r w:rsidRPr="00876A48">
              <w:rPr>
                <w:color w:val="000000"/>
              </w:rPr>
              <w:t>о</w:t>
            </w:r>
            <w:r w:rsidRPr="00876A48">
              <w:rPr>
                <w:color w:val="000000"/>
              </w:rPr>
              <w:t>рями Мирового океана.</w:t>
            </w:r>
          </w:p>
          <w:p w:rsidR="009D2415" w:rsidRPr="00CC00A1" w:rsidRDefault="009D2415" w:rsidP="00876A48">
            <w:pPr>
              <w:pStyle w:val="conscell"/>
              <w:spacing w:before="0" w:beforeAutospacing="0" w:after="0" w:afterAutospacing="0"/>
              <w:rPr>
                <w:lang w:eastAsia="en-US"/>
              </w:rPr>
            </w:pPr>
            <w:r w:rsidRPr="00CC00A1">
              <w:rPr>
                <w:lang w:eastAsia="en-US"/>
              </w:rPr>
              <w:t xml:space="preserve">Лесные ресурсы. </w:t>
            </w:r>
            <w:r w:rsidRPr="00876A48">
              <w:rPr>
                <w:color w:val="000000"/>
              </w:rPr>
              <w:t xml:space="preserve">Покрытая лесом территория составляет 46% района. </w:t>
            </w:r>
            <w:r w:rsidRPr="00CC00A1">
              <w:t xml:space="preserve">Земли лесного фонда составляют 920199 га. Леса представлены в основном лесами </w:t>
            </w:r>
            <w:r w:rsidRPr="00876A48">
              <w:rPr>
                <w:lang w:val="en-US"/>
              </w:rPr>
              <w:t>II</w:t>
            </w:r>
            <w:r w:rsidRPr="00CC00A1">
              <w:t xml:space="preserve"> и </w:t>
            </w:r>
            <w:r w:rsidRPr="00876A48">
              <w:rPr>
                <w:lang w:val="en-US"/>
              </w:rPr>
              <w:t>III</w:t>
            </w:r>
            <w:r w:rsidRPr="00CC00A1">
              <w:t xml:space="preserve"> категории (более 80%). Основная масса лесных ресурсов передана в долг</w:t>
            </w:r>
            <w:r w:rsidRPr="00CC00A1">
              <w:t>о</w:t>
            </w:r>
            <w:r w:rsidR="00EC3A9A">
              <w:t xml:space="preserve">срочную аренду АО </w:t>
            </w:r>
            <w:r w:rsidR="00F27AB2">
              <w:t>«</w:t>
            </w:r>
            <w:r w:rsidR="00EC3A9A">
              <w:t>Сегежский</w:t>
            </w:r>
            <w:r w:rsidRPr="00CC00A1">
              <w:t xml:space="preserve"> ЦБК</w:t>
            </w:r>
            <w:r w:rsidR="00F27AB2">
              <w:t>»</w:t>
            </w:r>
            <w:r w:rsidRPr="00CC00A1">
              <w:t>.</w:t>
            </w:r>
          </w:p>
          <w:p w:rsidR="009D2415" w:rsidRPr="00876A48" w:rsidRDefault="009D2415" w:rsidP="00876A48">
            <w:pPr>
              <w:pStyle w:val="a6"/>
              <w:spacing w:after="0" w:line="240" w:lineRule="auto"/>
              <w:ind w:left="0"/>
              <w:contextualSpacing w:val="0"/>
              <w:rPr>
                <w:rFonts w:ascii="Times New Roman" w:eastAsia="Times New Roman" w:hAnsi="Times New Roman"/>
                <w:sz w:val="24"/>
                <w:szCs w:val="24"/>
              </w:rPr>
            </w:pPr>
            <w:r w:rsidRPr="00876A48">
              <w:rPr>
                <w:rFonts w:ascii="Times New Roman" w:eastAsia="Times New Roman" w:hAnsi="Times New Roman"/>
                <w:sz w:val="24"/>
                <w:szCs w:val="24"/>
              </w:rPr>
              <w:t>Топливно-энергетические ресурсы представлены, в осно</w:t>
            </w:r>
            <w:r w:rsidRPr="00876A48">
              <w:rPr>
                <w:rFonts w:ascii="Times New Roman" w:eastAsia="Times New Roman" w:hAnsi="Times New Roman"/>
                <w:sz w:val="24"/>
                <w:szCs w:val="24"/>
              </w:rPr>
              <w:t>в</w:t>
            </w:r>
            <w:r w:rsidRPr="00876A48">
              <w:rPr>
                <w:rFonts w:ascii="Times New Roman" w:eastAsia="Times New Roman" w:hAnsi="Times New Roman"/>
                <w:sz w:val="24"/>
                <w:szCs w:val="24"/>
              </w:rPr>
              <w:t>ном, торфом и древесным топливом, а также гидроэнергет</w:t>
            </w:r>
            <w:r w:rsidRPr="00876A48">
              <w:rPr>
                <w:rFonts w:ascii="Times New Roman" w:eastAsia="Times New Roman" w:hAnsi="Times New Roman"/>
                <w:sz w:val="24"/>
                <w:szCs w:val="24"/>
              </w:rPr>
              <w:t>и</w:t>
            </w:r>
            <w:r w:rsidRPr="00876A48">
              <w:rPr>
                <w:rFonts w:ascii="Times New Roman" w:eastAsia="Times New Roman" w:hAnsi="Times New Roman"/>
                <w:sz w:val="24"/>
                <w:szCs w:val="24"/>
              </w:rPr>
              <w:t>ческим потенциалом малых рек. Степень использования гидроэнергопотенциала – около 40% (каскад В</w:t>
            </w:r>
            <w:r w:rsidRPr="00876A48">
              <w:rPr>
                <w:rFonts w:ascii="Times New Roman" w:eastAsia="Times New Roman" w:hAnsi="Times New Roman"/>
                <w:sz w:val="24"/>
                <w:szCs w:val="24"/>
              </w:rPr>
              <w:t>ы</w:t>
            </w:r>
            <w:r w:rsidRPr="00876A48">
              <w:rPr>
                <w:rFonts w:ascii="Times New Roman" w:eastAsia="Times New Roman" w:hAnsi="Times New Roman"/>
                <w:sz w:val="24"/>
                <w:szCs w:val="24"/>
              </w:rPr>
              <w:t>гских ГЭС).</w:t>
            </w:r>
          </w:p>
          <w:p w:rsidR="00636B14" w:rsidRPr="00876A48" w:rsidRDefault="00636B14" w:rsidP="00876A48">
            <w:pPr>
              <w:pStyle w:val="a6"/>
              <w:spacing w:after="0" w:line="240" w:lineRule="auto"/>
              <w:ind w:left="0"/>
              <w:contextualSpacing w:val="0"/>
              <w:rPr>
                <w:rFonts w:ascii="Times New Roman" w:eastAsia="Times New Roman" w:hAnsi="Times New Roman"/>
                <w:sz w:val="24"/>
                <w:szCs w:val="24"/>
              </w:rPr>
            </w:pPr>
          </w:p>
          <w:p w:rsidR="00636B14" w:rsidRPr="00876A48" w:rsidRDefault="00636B14" w:rsidP="00876A48">
            <w:pPr>
              <w:pStyle w:val="a6"/>
              <w:spacing w:after="0" w:line="240" w:lineRule="auto"/>
              <w:ind w:left="0"/>
              <w:contextualSpacing w:val="0"/>
              <w:rPr>
                <w:rFonts w:ascii="Times New Roman" w:eastAsia="Times New Roman" w:hAnsi="Times New Roman"/>
                <w:bCs/>
                <w:iCs/>
                <w:sz w:val="24"/>
                <w:szCs w:val="24"/>
              </w:rPr>
            </w:pPr>
          </w:p>
        </w:tc>
        <w:tc>
          <w:tcPr>
            <w:tcW w:w="2410" w:type="dxa"/>
            <w:vAlign w:val="center"/>
          </w:tcPr>
          <w:p w:rsidR="009D2415" w:rsidRPr="00876A48" w:rsidRDefault="00EC3A9A" w:rsidP="00876A48">
            <w:pPr>
              <w:pStyle w:val="a6"/>
              <w:spacing w:after="0" w:afterAutospacing="1" w:line="240" w:lineRule="auto"/>
              <w:ind w:left="0"/>
              <w:contextualSpacing w:val="0"/>
              <w:rPr>
                <w:rFonts w:ascii="Times New Roman" w:eastAsia="Times New Roman" w:hAnsi="Times New Roman"/>
                <w:bCs/>
                <w:iCs/>
                <w:sz w:val="24"/>
                <w:szCs w:val="24"/>
              </w:rPr>
            </w:pPr>
            <w:r w:rsidRPr="00876A48">
              <w:rPr>
                <w:rFonts w:ascii="Times New Roman" w:eastAsia="Times New Roman" w:hAnsi="Times New Roman"/>
                <w:sz w:val="24"/>
                <w:szCs w:val="24"/>
              </w:rPr>
              <w:t xml:space="preserve">4 балла </w:t>
            </w:r>
            <w:r w:rsidRPr="00876A48">
              <w:rPr>
                <w:rFonts w:ascii="Times New Roman" w:eastAsia="Times New Roman" w:hAnsi="Times New Roman"/>
                <w:sz w:val="24"/>
                <w:szCs w:val="24"/>
              </w:rPr>
              <w:br/>
              <w:t>(повышенный)</w:t>
            </w:r>
          </w:p>
        </w:tc>
      </w:tr>
      <w:tr w:rsidR="009D2415" w:rsidRPr="00876A48" w:rsidTr="00876A48">
        <w:tc>
          <w:tcPr>
            <w:tcW w:w="2376" w:type="dxa"/>
            <w:vAlign w:val="center"/>
          </w:tcPr>
          <w:p w:rsidR="009D2415" w:rsidRPr="00876A48" w:rsidRDefault="009D2415" w:rsidP="00876A48">
            <w:pPr>
              <w:pStyle w:val="a6"/>
              <w:spacing w:after="0" w:afterAutospacing="1" w:line="240" w:lineRule="auto"/>
              <w:ind w:left="0"/>
              <w:contextualSpacing w:val="0"/>
              <w:rPr>
                <w:rFonts w:ascii="Times New Roman" w:eastAsia="Times New Roman" w:hAnsi="Times New Roman"/>
                <w:bCs/>
                <w:iCs/>
                <w:sz w:val="24"/>
                <w:szCs w:val="24"/>
              </w:rPr>
            </w:pPr>
            <w:r w:rsidRPr="00876A48">
              <w:rPr>
                <w:rFonts w:ascii="Times New Roman" w:eastAsia="Times New Roman" w:hAnsi="Times New Roman"/>
                <w:sz w:val="24"/>
                <w:szCs w:val="24"/>
              </w:rPr>
              <w:t>Обеспеченность трудовыми ресурс</w:t>
            </w:r>
            <w:r w:rsidRPr="00876A48">
              <w:rPr>
                <w:rFonts w:ascii="Times New Roman" w:eastAsia="Times New Roman" w:hAnsi="Times New Roman"/>
                <w:sz w:val="24"/>
                <w:szCs w:val="24"/>
              </w:rPr>
              <w:t>а</w:t>
            </w:r>
            <w:r w:rsidRPr="00876A48">
              <w:rPr>
                <w:rFonts w:ascii="Times New Roman" w:eastAsia="Times New Roman" w:hAnsi="Times New Roman"/>
                <w:sz w:val="24"/>
                <w:szCs w:val="24"/>
              </w:rPr>
              <w:t>ми</w:t>
            </w:r>
          </w:p>
        </w:tc>
        <w:tc>
          <w:tcPr>
            <w:tcW w:w="10206" w:type="dxa"/>
          </w:tcPr>
          <w:p w:rsidR="009D2415" w:rsidRPr="00876A48" w:rsidRDefault="009D2415" w:rsidP="00876A48">
            <w:pPr>
              <w:pStyle w:val="a6"/>
              <w:spacing w:after="0" w:afterAutospacing="1" w:line="240" w:lineRule="auto"/>
              <w:ind w:left="0"/>
              <w:contextualSpacing w:val="0"/>
              <w:rPr>
                <w:rFonts w:ascii="Times New Roman" w:eastAsia="Times New Roman" w:hAnsi="Times New Roman"/>
                <w:bCs/>
                <w:iCs/>
                <w:sz w:val="24"/>
                <w:szCs w:val="24"/>
              </w:rPr>
            </w:pPr>
            <w:r w:rsidRPr="00876A48">
              <w:rPr>
                <w:rFonts w:ascii="Times New Roman" w:eastAsia="Times New Roman" w:hAnsi="Times New Roman"/>
                <w:sz w:val="24"/>
                <w:szCs w:val="24"/>
              </w:rPr>
              <w:t>Общая численность населения – 38,9 тыс. чел.(6,1% насел</w:t>
            </w:r>
            <w:r w:rsidRPr="00876A48">
              <w:rPr>
                <w:rFonts w:ascii="Times New Roman" w:eastAsia="Times New Roman" w:hAnsi="Times New Roman"/>
                <w:sz w:val="24"/>
                <w:szCs w:val="24"/>
              </w:rPr>
              <w:t>е</w:t>
            </w:r>
            <w:r w:rsidRPr="00876A48">
              <w:rPr>
                <w:rFonts w:ascii="Times New Roman" w:eastAsia="Times New Roman" w:hAnsi="Times New Roman"/>
                <w:sz w:val="24"/>
                <w:szCs w:val="24"/>
              </w:rPr>
              <w:t>ния Карелии). Трудовые ресурсы – 22,7 тыс. чел. (58,4% от общей численности населения района). Численность занятых в экон</w:t>
            </w:r>
            <w:r w:rsidRPr="00876A48">
              <w:rPr>
                <w:rFonts w:ascii="Times New Roman" w:eastAsia="Times New Roman" w:hAnsi="Times New Roman"/>
                <w:sz w:val="24"/>
                <w:szCs w:val="24"/>
              </w:rPr>
              <w:t>о</w:t>
            </w:r>
            <w:r w:rsidRPr="00876A48">
              <w:rPr>
                <w:rFonts w:ascii="Times New Roman" w:eastAsia="Times New Roman" w:hAnsi="Times New Roman"/>
                <w:sz w:val="24"/>
                <w:szCs w:val="24"/>
              </w:rPr>
              <w:t>мике – 15050 чел. (38,7% от общей численности населения района). Уровень безработицы – 3,3%. Напряженность на рынке труда – 4,0 чел./вакансию. Присутствует высвобождение труд</w:t>
            </w:r>
            <w:r w:rsidRPr="00876A48">
              <w:rPr>
                <w:rFonts w:ascii="Times New Roman" w:eastAsia="Times New Roman" w:hAnsi="Times New Roman"/>
                <w:sz w:val="24"/>
                <w:szCs w:val="24"/>
              </w:rPr>
              <w:t>о</w:t>
            </w:r>
            <w:r w:rsidRPr="00876A48">
              <w:rPr>
                <w:rFonts w:ascii="Times New Roman" w:eastAsia="Times New Roman" w:hAnsi="Times New Roman"/>
                <w:sz w:val="24"/>
                <w:szCs w:val="24"/>
              </w:rPr>
              <w:t>вых ресурсов в связи с оптимизацией и модернизацией произ</w:t>
            </w:r>
            <w:r w:rsidR="00EC3A9A" w:rsidRPr="00876A48">
              <w:rPr>
                <w:rFonts w:ascii="Times New Roman" w:eastAsia="Times New Roman" w:hAnsi="Times New Roman"/>
                <w:sz w:val="24"/>
                <w:szCs w:val="24"/>
              </w:rPr>
              <w:t xml:space="preserve">водств </w:t>
            </w:r>
            <w:r w:rsidRPr="00876A48">
              <w:rPr>
                <w:rFonts w:ascii="Times New Roman" w:eastAsia="Times New Roman" w:hAnsi="Times New Roman"/>
                <w:sz w:val="24"/>
                <w:szCs w:val="24"/>
              </w:rPr>
              <w:t xml:space="preserve">АО </w:t>
            </w:r>
            <w:r w:rsidR="00F27AB2">
              <w:rPr>
                <w:rFonts w:ascii="Times New Roman" w:eastAsia="Times New Roman" w:hAnsi="Times New Roman"/>
                <w:sz w:val="24"/>
                <w:szCs w:val="24"/>
              </w:rPr>
              <w:t>«</w:t>
            </w:r>
            <w:r w:rsidRPr="00876A48">
              <w:rPr>
                <w:rFonts w:ascii="Times New Roman" w:eastAsia="Times New Roman" w:hAnsi="Times New Roman"/>
                <w:sz w:val="24"/>
                <w:szCs w:val="24"/>
              </w:rPr>
              <w:t>Сегежского ЦБК</w:t>
            </w:r>
            <w:r w:rsidR="00F27AB2">
              <w:rPr>
                <w:rFonts w:ascii="Times New Roman" w:eastAsia="Times New Roman" w:hAnsi="Times New Roman"/>
                <w:sz w:val="24"/>
                <w:szCs w:val="24"/>
              </w:rPr>
              <w:t>»</w:t>
            </w:r>
            <w:r w:rsidRPr="00876A48">
              <w:rPr>
                <w:rFonts w:ascii="Times New Roman" w:eastAsia="Times New Roman" w:hAnsi="Times New Roman"/>
                <w:sz w:val="24"/>
                <w:szCs w:val="24"/>
              </w:rPr>
              <w:t xml:space="preserve"> и </w:t>
            </w:r>
            <w:r w:rsidRPr="00876A48">
              <w:rPr>
                <w:rFonts w:ascii="Times New Roman" w:hAnsi="Times New Roman"/>
                <w:sz w:val="24"/>
                <w:szCs w:val="24"/>
              </w:rPr>
              <w:t xml:space="preserve">ОАО </w:t>
            </w:r>
            <w:r w:rsidR="00F27AB2">
              <w:rPr>
                <w:rFonts w:ascii="Times New Roman" w:hAnsi="Times New Roman"/>
                <w:sz w:val="24"/>
                <w:szCs w:val="24"/>
              </w:rPr>
              <w:t>«</w:t>
            </w:r>
            <w:r w:rsidRPr="00876A48">
              <w:rPr>
                <w:rFonts w:ascii="Times New Roman" w:hAnsi="Times New Roman"/>
                <w:sz w:val="24"/>
                <w:szCs w:val="24"/>
              </w:rPr>
              <w:t>С</w:t>
            </w:r>
            <w:r w:rsidRPr="00876A48">
              <w:rPr>
                <w:rFonts w:ascii="Times New Roman" w:hAnsi="Times New Roman"/>
                <w:sz w:val="24"/>
                <w:szCs w:val="24"/>
              </w:rPr>
              <w:t>У</w:t>
            </w:r>
            <w:r w:rsidRPr="00876A48">
              <w:rPr>
                <w:rFonts w:ascii="Times New Roman" w:hAnsi="Times New Roman"/>
                <w:sz w:val="24"/>
                <w:szCs w:val="24"/>
              </w:rPr>
              <w:t>АЛ</w:t>
            </w:r>
            <w:r w:rsidR="00F27AB2">
              <w:rPr>
                <w:rFonts w:ascii="Times New Roman" w:hAnsi="Times New Roman"/>
                <w:sz w:val="24"/>
                <w:szCs w:val="24"/>
              </w:rPr>
              <w:t>»</w:t>
            </w:r>
            <w:r w:rsidRPr="00876A48">
              <w:rPr>
                <w:rFonts w:ascii="Times New Roman" w:hAnsi="Times New Roman"/>
                <w:sz w:val="24"/>
                <w:szCs w:val="24"/>
              </w:rPr>
              <w:t xml:space="preserve"> филиал </w:t>
            </w:r>
            <w:r w:rsidR="00F27AB2">
              <w:rPr>
                <w:rFonts w:ascii="Times New Roman" w:hAnsi="Times New Roman"/>
                <w:sz w:val="24"/>
                <w:szCs w:val="24"/>
              </w:rPr>
              <w:t>«</w:t>
            </w:r>
            <w:r w:rsidRPr="00876A48">
              <w:rPr>
                <w:rFonts w:ascii="Times New Roman" w:hAnsi="Times New Roman"/>
                <w:sz w:val="24"/>
                <w:szCs w:val="24"/>
              </w:rPr>
              <w:t>НАЗ-СУАЛ</w:t>
            </w:r>
            <w:r w:rsidR="00F27AB2">
              <w:rPr>
                <w:rFonts w:ascii="Times New Roman" w:hAnsi="Times New Roman"/>
                <w:sz w:val="24"/>
                <w:szCs w:val="24"/>
              </w:rPr>
              <w:t>»</w:t>
            </w:r>
            <w:r w:rsidRPr="00876A48">
              <w:rPr>
                <w:rFonts w:ascii="Times New Roman" w:eastAsia="Times New Roman" w:hAnsi="Times New Roman"/>
                <w:sz w:val="24"/>
                <w:szCs w:val="24"/>
              </w:rPr>
              <w:t>.</w:t>
            </w:r>
          </w:p>
        </w:tc>
        <w:tc>
          <w:tcPr>
            <w:tcW w:w="2410" w:type="dxa"/>
            <w:vAlign w:val="center"/>
          </w:tcPr>
          <w:p w:rsidR="009D2415" w:rsidRPr="00876A48" w:rsidRDefault="00EC3A9A" w:rsidP="00876A48">
            <w:pPr>
              <w:pStyle w:val="a6"/>
              <w:spacing w:after="0" w:afterAutospacing="1" w:line="240" w:lineRule="auto"/>
              <w:ind w:left="0"/>
              <w:contextualSpacing w:val="0"/>
              <w:rPr>
                <w:rFonts w:ascii="Times New Roman" w:eastAsia="Times New Roman" w:hAnsi="Times New Roman"/>
                <w:bCs/>
                <w:iCs/>
                <w:sz w:val="24"/>
                <w:szCs w:val="24"/>
              </w:rPr>
            </w:pPr>
            <w:r w:rsidRPr="00876A48">
              <w:rPr>
                <w:rFonts w:ascii="Times New Roman" w:eastAsia="Times New Roman" w:hAnsi="Times New Roman"/>
                <w:sz w:val="24"/>
                <w:szCs w:val="24"/>
              </w:rPr>
              <w:t xml:space="preserve">4 балла </w:t>
            </w:r>
            <w:r w:rsidRPr="00876A48">
              <w:rPr>
                <w:rFonts w:ascii="Times New Roman" w:eastAsia="Times New Roman" w:hAnsi="Times New Roman"/>
                <w:sz w:val="24"/>
                <w:szCs w:val="24"/>
              </w:rPr>
              <w:br/>
              <w:t>(повышенный)</w:t>
            </w:r>
          </w:p>
        </w:tc>
      </w:tr>
      <w:tr w:rsidR="009D2415" w:rsidRPr="00876A48" w:rsidTr="00876A48">
        <w:tc>
          <w:tcPr>
            <w:tcW w:w="2376" w:type="dxa"/>
            <w:vAlign w:val="center"/>
          </w:tcPr>
          <w:p w:rsidR="009D2415" w:rsidRPr="00876A48" w:rsidRDefault="009D2415" w:rsidP="00876A48">
            <w:pPr>
              <w:pStyle w:val="a6"/>
              <w:spacing w:after="0" w:afterAutospacing="1" w:line="240" w:lineRule="auto"/>
              <w:ind w:left="0"/>
              <w:contextualSpacing w:val="0"/>
              <w:rPr>
                <w:rFonts w:ascii="Times New Roman" w:eastAsia="Times New Roman" w:hAnsi="Times New Roman"/>
                <w:bCs/>
                <w:iCs/>
                <w:sz w:val="24"/>
                <w:szCs w:val="24"/>
              </w:rPr>
            </w:pPr>
            <w:r w:rsidRPr="00876A48">
              <w:rPr>
                <w:rFonts w:ascii="Times New Roman" w:eastAsia="Times New Roman" w:hAnsi="Times New Roman"/>
                <w:sz w:val="24"/>
                <w:szCs w:val="24"/>
              </w:rPr>
              <w:t>Наличие подг</w:t>
            </w:r>
            <w:r w:rsidRPr="00876A48">
              <w:rPr>
                <w:rFonts w:ascii="Times New Roman" w:eastAsia="Times New Roman" w:hAnsi="Times New Roman"/>
                <w:sz w:val="24"/>
                <w:szCs w:val="24"/>
              </w:rPr>
              <w:t>о</w:t>
            </w:r>
            <w:r w:rsidRPr="00876A48">
              <w:rPr>
                <w:rFonts w:ascii="Times New Roman" w:eastAsia="Times New Roman" w:hAnsi="Times New Roman"/>
                <w:sz w:val="24"/>
                <w:szCs w:val="24"/>
              </w:rPr>
              <w:t>товленных инвестплощ</w:t>
            </w:r>
            <w:r w:rsidRPr="00876A48">
              <w:rPr>
                <w:rFonts w:ascii="Times New Roman" w:eastAsia="Times New Roman" w:hAnsi="Times New Roman"/>
                <w:sz w:val="24"/>
                <w:szCs w:val="24"/>
              </w:rPr>
              <w:t>а</w:t>
            </w:r>
            <w:r w:rsidRPr="00876A48">
              <w:rPr>
                <w:rFonts w:ascii="Times New Roman" w:eastAsia="Times New Roman" w:hAnsi="Times New Roman"/>
                <w:sz w:val="24"/>
                <w:szCs w:val="24"/>
              </w:rPr>
              <w:t>док</w:t>
            </w:r>
          </w:p>
        </w:tc>
        <w:tc>
          <w:tcPr>
            <w:tcW w:w="10206" w:type="dxa"/>
          </w:tcPr>
          <w:p w:rsidR="009D2415" w:rsidRPr="00876A48" w:rsidRDefault="009D2415" w:rsidP="00876A48">
            <w:pPr>
              <w:pStyle w:val="a6"/>
              <w:spacing w:after="0" w:afterAutospacing="1" w:line="240" w:lineRule="auto"/>
              <w:ind w:left="0"/>
              <w:contextualSpacing w:val="0"/>
              <w:rPr>
                <w:rFonts w:ascii="Times New Roman" w:eastAsia="Times New Roman" w:hAnsi="Times New Roman"/>
                <w:bCs/>
                <w:iCs/>
                <w:sz w:val="24"/>
                <w:szCs w:val="24"/>
              </w:rPr>
            </w:pPr>
            <w:r w:rsidRPr="00876A48">
              <w:rPr>
                <w:rFonts w:ascii="Times New Roman" w:eastAsia="Times New Roman" w:hAnsi="Times New Roman"/>
                <w:sz w:val="24"/>
                <w:szCs w:val="24"/>
              </w:rPr>
              <w:t>Краткая характеристика производственных и инвестицио</w:t>
            </w:r>
            <w:r w:rsidRPr="00876A48">
              <w:rPr>
                <w:rFonts w:ascii="Times New Roman" w:eastAsia="Times New Roman" w:hAnsi="Times New Roman"/>
                <w:sz w:val="24"/>
                <w:szCs w:val="24"/>
              </w:rPr>
              <w:t>н</w:t>
            </w:r>
            <w:r w:rsidR="00EC3A9A" w:rsidRPr="00876A48">
              <w:rPr>
                <w:rFonts w:ascii="Times New Roman" w:eastAsia="Times New Roman" w:hAnsi="Times New Roman"/>
                <w:sz w:val="24"/>
                <w:szCs w:val="24"/>
              </w:rPr>
              <w:t xml:space="preserve">ных площадок, имеющихся в </w:t>
            </w:r>
            <w:r w:rsidRPr="00876A48">
              <w:rPr>
                <w:rFonts w:ascii="Times New Roman" w:eastAsia="Times New Roman" w:hAnsi="Times New Roman"/>
                <w:sz w:val="24"/>
                <w:szCs w:val="24"/>
              </w:rPr>
              <w:t>районе представлена в табл. 9.</w:t>
            </w:r>
          </w:p>
        </w:tc>
        <w:tc>
          <w:tcPr>
            <w:tcW w:w="2410" w:type="dxa"/>
            <w:vAlign w:val="center"/>
          </w:tcPr>
          <w:p w:rsidR="009D2415" w:rsidRPr="00876A48" w:rsidRDefault="00EC3A9A" w:rsidP="00876A48">
            <w:pPr>
              <w:pStyle w:val="a6"/>
              <w:spacing w:after="0" w:afterAutospacing="1" w:line="240" w:lineRule="auto"/>
              <w:ind w:left="0"/>
              <w:contextualSpacing w:val="0"/>
              <w:rPr>
                <w:rFonts w:ascii="Times New Roman" w:eastAsia="Times New Roman" w:hAnsi="Times New Roman"/>
                <w:bCs/>
                <w:iCs/>
                <w:sz w:val="24"/>
                <w:szCs w:val="24"/>
              </w:rPr>
            </w:pPr>
            <w:r w:rsidRPr="00876A48">
              <w:rPr>
                <w:rFonts w:ascii="Times New Roman" w:eastAsia="Times New Roman" w:hAnsi="Times New Roman"/>
                <w:sz w:val="24"/>
                <w:szCs w:val="24"/>
              </w:rPr>
              <w:t xml:space="preserve">3 балла </w:t>
            </w:r>
            <w:r w:rsidRPr="00876A48">
              <w:rPr>
                <w:rFonts w:ascii="Times New Roman" w:eastAsia="Times New Roman" w:hAnsi="Times New Roman"/>
                <w:sz w:val="24"/>
                <w:szCs w:val="24"/>
              </w:rPr>
              <w:br/>
              <w:t>(средний</w:t>
            </w:r>
            <w:r w:rsidR="009D2415" w:rsidRPr="00876A48">
              <w:rPr>
                <w:rFonts w:ascii="Times New Roman" w:eastAsia="Times New Roman" w:hAnsi="Times New Roman"/>
                <w:sz w:val="24"/>
                <w:szCs w:val="24"/>
              </w:rPr>
              <w:t>)</w:t>
            </w:r>
          </w:p>
        </w:tc>
      </w:tr>
      <w:tr w:rsidR="009D2415" w:rsidRPr="00876A48" w:rsidTr="00876A48">
        <w:tc>
          <w:tcPr>
            <w:tcW w:w="2376" w:type="dxa"/>
            <w:vAlign w:val="center"/>
          </w:tcPr>
          <w:p w:rsidR="009D2415" w:rsidRPr="00876A48" w:rsidRDefault="009D2415" w:rsidP="00876A48">
            <w:pPr>
              <w:pStyle w:val="a6"/>
              <w:spacing w:after="0" w:afterAutospacing="1" w:line="240" w:lineRule="auto"/>
              <w:ind w:left="0"/>
              <w:contextualSpacing w:val="0"/>
              <w:rPr>
                <w:rFonts w:ascii="Times New Roman" w:eastAsia="Times New Roman" w:hAnsi="Times New Roman"/>
                <w:bCs/>
                <w:iCs/>
                <w:sz w:val="24"/>
                <w:szCs w:val="24"/>
              </w:rPr>
            </w:pPr>
            <w:r w:rsidRPr="00876A48">
              <w:rPr>
                <w:rFonts w:ascii="Times New Roman" w:eastAsia="Times New Roman" w:hAnsi="Times New Roman"/>
                <w:sz w:val="24"/>
                <w:szCs w:val="24"/>
              </w:rPr>
              <w:t>Производс</w:t>
            </w:r>
            <w:r w:rsidRPr="00876A48">
              <w:rPr>
                <w:rFonts w:ascii="Times New Roman" w:eastAsia="Times New Roman" w:hAnsi="Times New Roman"/>
                <w:sz w:val="24"/>
                <w:szCs w:val="24"/>
              </w:rPr>
              <w:t>т</w:t>
            </w:r>
            <w:r w:rsidRPr="00876A48">
              <w:rPr>
                <w:rFonts w:ascii="Times New Roman" w:eastAsia="Times New Roman" w:hAnsi="Times New Roman"/>
                <w:sz w:val="24"/>
                <w:szCs w:val="24"/>
              </w:rPr>
              <w:t>венно-экономический потенциал</w:t>
            </w:r>
          </w:p>
        </w:tc>
        <w:tc>
          <w:tcPr>
            <w:tcW w:w="10206" w:type="dxa"/>
          </w:tcPr>
          <w:p w:rsidR="009D2415" w:rsidRPr="00CC00A1" w:rsidRDefault="009D2415" w:rsidP="00876A48">
            <w:pPr>
              <w:pStyle w:val="conscell"/>
              <w:spacing w:before="0" w:beforeAutospacing="0" w:after="0" w:afterAutospacing="0"/>
            </w:pPr>
            <w:r w:rsidRPr="00CC00A1">
              <w:t>Объем отгруженных товаров (работ, услуг) собственного производства в 2013 г. составил 14,5 млрд. руб. (12,3% в общем об</w:t>
            </w:r>
            <w:r w:rsidRPr="00CC00A1">
              <w:t>ъ</w:t>
            </w:r>
            <w:r w:rsidRPr="00CC00A1">
              <w:t>еме отгруженной продукции Республики Карелия при доле района в общей численности населения – 6,1%). Производител</w:t>
            </w:r>
            <w:r w:rsidRPr="00CC00A1">
              <w:t>ь</w:t>
            </w:r>
            <w:r w:rsidRPr="00CC00A1">
              <w:t>ность труда – 963,5 тыс. руб./одного чел., занятого в эк</w:t>
            </w:r>
            <w:r w:rsidRPr="00CC00A1">
              <w:t>о</w:t>
            </w:r>
            <w:r w:rsidRPr="00CC00A1">
              <w:t>номике.</w:t>
            </w:r>
          </w:p>
          <w:p w:rsidR="009D2415" w:rsidRPr="00CC00A1" w:rsidRDefault="009D2415" w:rsidP="00876A48">
            <w:pPr>
              <w:pStyle w:val="conscell"/>
              <w:spacing w:before="0" w:beforeAutospacing="0" w:after="0" w:afterAutospacing="0"/>
            </w:pPr>
            <w:r w:rsidRPr="00CC00A1">
              <w:t>Сальдированный результат (убыток) в 2013 г. –148 млн. руб. (по сравнению с 2011 г. убыток снизился в 11 раз).</w:t>
            </w:r>
          </w:p>
          <w:p w:rsidR="009D2415" w:rsidRPr="00876A48" w:rsidRDefault="009D2415" w:rsidP="00876A48">
            <w:pPr>
              <w:pStyle w:val="a6"/>
              <w:spacing w:after="0" w:line="240" w:lineRule="auto"/>
              <w:ind w:left="0"/>
              <w:contextualSpacing w:val="0"/>
              <w:rPr>
                <w:rFonts w:ascii="Times New Roman" w:eastAsia="Times New Roman" w:hAnsi="Times New Roman"/>
                <w:bCs/>
                <w:iCs/>
                <w:sz w:val="24"/>
                <w:szCs w:val="24"/>
              </w:rPr>
            </w:pPr>
            <w:r w:rsidRPr="00876A48">
              <w:rPr>
                <w:rFonts w:ascii="Times New Roman" w:eastAsia="Times New Roman" w:hAnsi="Times New Roman"/>
                <w:sz w:val="24"/>
                <w:szCs w:val="24"/>
              </w:rPr>
              <w:t xml:space="preserve">Основные предприятия – </w:t>
            </w:r>
            <w:r w:rsidRPr="00876A48">
              <w:rPr>
                <w:rFonts w:ascii="Times New Roman" w:eastAsia="Times New Roman" w:hAnsi="Times New Roman"/>
                <w:color w:val="000000"/>
                <w:sz w:val="24"/>
                <w:szCs w:val="24"/>
              </w:rPr>
              <w:t xml:space="preserve">АО </w:t>
            </w:r>
            <w:r w:rsidR="00F27AB2">
              <w:rPr>
                <w:rFonts w:ascii="Times New Roman" w:eastAsia="Times New Roman" w:hAnsi="Times New Roman"/>
                <w:color w:val="000000"/>
                <w:sz w:val="24"/>
                <w:szCs w:val="24"/>
              </w:rPr>
              <w:t>«</w:t>
            </w:r>
            <w:r w:rsidRPr="00876A48">
              <w:rPr>
                <w:rFonts w:ascii="Times New Roman" w:eastAsia="Times New Roman" w:hAnsi="Times New Roman"/>
                <w:color w:val="000000"/>
                <w:sz w:val="24"/>
                <w:szCs w:val="24"/>
              </w:rPr>
              <w:t>Сегежский ЦБК</w:t>
            </w:r>
            <w:r w:rsidR="00F27AB2">
              <w:rPr>
                <w:rFonts w:ascii="Times New Roman" w:eastAsia="Times New Roman" w:hAnsi="Times New Roman"/>
                <w:color w:val="000000"/>
                <w:sz w:val="24"/>
                <w:szCs w:val="24"/>
              </w:rPr>
              <w:t>»</w:t>
            </w:r>
            <w:r w:rsidRPr="00876A48">
              <w:rPr>
                <w:rFonts w:ascii="Times New Roman" w:eastAsia="Times New Roman" w:hAnsi="Times New Roman"/>
                <w:color w:val="000000"/>
                <w:sz w:val="24"/>
                <w:szCs w:val="24"/>
              </w:rPr>
              <w:t xml:space="preserve">, ООО </w:t>
            </w:r>
            <w:r w:rsidR="00F27AB2">
              <w:rPr>
                <w:rFonts w:ascii="Times New Roman" w:eastAsia="Times New Roman" w:hAnsi="Times New Roman"/>
                <w:color w:val="000000"/>
                <w:sz w:val="24"/>
                <w:szCs w:val="24"/>
              </w:rPr>
              <w:t>«</w:t>
            </w:r>
            <w:r w:rsidRPr="00876A48">
              <w:rPr>
                <w:rFonts w:ascii="Times New Roman" w:eastAsia="Times New Roman" w:hAnsi="Times New Roman"/>
                <w:color w:val="000000"/>
                <w:sz w:val="24"/>
                <w:szCs w:val="24"/>
              </w:rPr>
              <w:t>Сегежская упаковка</w:t>
            </w:r>
            <w:r w:rsidR="00F27AB2">
              <w:rPr>
                <w:rFonts w:ascii="Times New Roman" w:eastAsia="Times New Roman" w:hAnsi="Times New Roman"/>
                <w:color w:val="000000"/>
                <w:sz w:val="24"/>
                <w:szCs w:val="24"/>
              </w:rPr>
              <w:t>»</w:t>
            </w:r>
            <w:r w:rsidRPr="00876A48">
              <w:rPr>
                <w:rFonts w:ascii="Times New Roman" w:eastAsia="Times New Roman" w:hAnsi="Times New Roman"/>
                <w:color w:val="000000"/>
                <w:sz w:val="24"/>
                <w:szCs w:val="24"/>
              </w:rPr>
              <w:t xml:space="preserve">, ООО </w:t>
            </w:r>
            <w:r w:rsidR="00F27AB2">
              <w:rPr>
                <w:rFonts w:ascii="Times New Roman" w:eastAsia="Times New Roman" w:hAnsi="Times New Roman"/>
                <w:color w:val="000000"/>
                <w:sz w:val="24"/>
                <w:szCs w:val="24"/>
              </w:rPr>
              <w:t>«</w:t>
            </w:r>
            <w:r w:rsidRPr="00876A48">
              <w:rPr>
                <w:rFonts w:ascii="Times New Roman" w:eastAsia="Times New Roman" w:hAnsi="Times New Roman"/>
                <w:color w:val="000000"/>
                <w:sz w:val="24"/>
                <w:szCs w:val="24"/>
              </w:rPr>
              <w:t>Сегежский ЛДК</w:t>
            </w:r>
            <w:r w:rsidR="00F27AB2">
              <w:rPr>
                <w:rFonts w:ascii="Times New Roman" w:eastAsia="Times New Roman" w:hAnsi="Times New Roman"/>
                <w:color w:val="000000"/>
                <w:sz w:val="24"/>
                <w:szCs w:val="24"/>
              </w:rPr>
              <w:t>»</w:t>
            </w:r>
            <w:r w:rsidRPr="00876A48">
              <w:rPr>
                <w:rFonts w:ascii="Times New Roman" w:eastAsia="Times New Roman" w:hAnsi="Times New Roman"/>
                <w:color w:val="000000"/>
                <w:sz w:val="24"/>
                <w:szCs w:val="24"/>
              </w:rPr>
              <w:t xml:space="preserve">, ООО </w:t>
            </w:r>
            <w:r w:rsidR="00F27AB2">
              <w:rPr>
                <w:rFonts w:ascii="Times New Roman" w:eastAsia="Times New Roman" w:hAnsi="Times New Roman"/>
                <w:color w:val="000000"/>
                <w:sz w:val="24"/>
                <w:szCs w:val="24"/>
              </w:rPr>
              <w:t>«</w:t>
            </w:r>
            <w:r w:rsidRPr="00876A48">
              <w:rPr>
                <w:rFonts w:ascii="Times New Roman" w:eastAsia="Times New Roman" w:hAnsi="Times New Roman"/>
                <w:color w:val="000000"/>
                <w:sz w:val="24"/>
                <w:szCs w:val="24"/>
              </w:rPr>
              <w:t>Инвестлеспром – Лесозаготовка</w:t>
            </w:r>
            <w:r w:rsidR="00F27AB2">
              <w:rPr>
                <w:rFonts w:ascii="Times New Roman" w:eastAsia="Times New Roman" w:hAnsi="Times New Roman"/>
                <w:color w:val="000000"/>
                <w:sz w:val="24"/>
                <w:szCs w:val="24"/>
              </w:rPr>
              <w:t>»</w:t>
            </w:r>
            <w:r w:rsidRPr="00876A48">
              <w:rPr>
                <w:rFonts w:ascii="Times New Roman" w:eastAsia="Times New Roman" w:hAnsi="Times New Roman"/>
                <w:color w:val="000000"/>
                <w:sz w:val="24"/>
                <w:szCs w:val="24"/>
              </w:rPr>
              <w:t xml:space="preserve">, </w:t>
            </w:r>
            <w:r w:rsidRPr="00876A48">
              <w:rPr>
                <w:rFonts w:ascii="Times New Roman" w:hAnsi="Times New Roman"/>
                <w:sz w:val="24"/>
                <w:szCs w:val="24"/>
              </w:rPr>
              <w:t xml:space="preserve">ОАО </w:t>
            </w:r>
            <w:r w:rsidR="00F27AB2">
              <w:rPr>
                <w:rFonts w:ascii="Times New Roman" w:hAnsi="Times New Roman"/>
                <w:sz w:val="24"/>
                <w:szCs w:val="24"/>
              </w:rPr>
              <w:t>«</w:t>
            </w:r>
            <w:r w:rsidRPr="00876A48">
              <w:rPr>
                <w:rFonts w:ascii="Times New Roman" w:hAnsi="Times New Roman"/>
                <w:sz w:val="24"/>
                <w:szCs w:val="24"/>
              </w:rPr>
              <w:t>С</w:t>
            </w:r>
            <w:r w:rsidRPr="00876A48">
              <w:rPr>
                <w:rFonts w:ascii="Times New Roman" w:hAnsi="Times New Roman"/>
                <w:sz w:val="24"/>
                <w:szCs w:val="24"/>
              </w:rPr>
              <w:t>У</w:t>
            </w:r>
            <w:r w:rsidRPr="00876A48">
              <w:rPr>
                <w:rFonts w:ascii="Times New Roman" w:hAnsi="Times New Roman"/>
                <w:sz w:val="24"/>
                <w:szCs w:val="24"/>
              </w:rPr>
              <w:t>АЛ</w:t>
            </w:r>
            <w:r w:rsidR="00F27AB2">
              <w:rPr>
                <w:rFonts w:ascii="Times New Roman" w:hAnsi="Times New Roman"/>
                <w:sz w:val="24"/>
                <w:szCs w:val="24"/>
              </w:rPr>
              <w:t>»</w:t>
            </w:r>
            <w:r w:rsidRPr="00876A48">
              <w:rPr>
                <w:rFonts w:ascii="Times New Roman" w:hAnsi="Times New Roman"/>
                <w:sz w:val="24"/>
                <w:szCs w:val="24"/>
              </w:rPr>
              <w:t xml:space="preserve"> филиал </w:t>
            </w:r>
            <w:r w:rsidR="00F27AB2">
              <w:rPr>
                <w:rFonts w:ascii="Times New Roman" w:hAnsi="Times New Roman"/>
                <w:sz w:val="24"/>
                <w:szCs w:val="24"/>
              </w:rPr>
              <w:t>«</w:t>
            </w:r>
            <w:r w:rsidRPr="00876A48">
              <w:rPr>
                <w:rFonts w:ascii="Times New Roman" w:hAnsi="Times New Roman"/>
                <w:sz w:val="24"/>
                <w:szCs w:val="24"/>
              </w:rPr>
              <w:t>НАЗ-СУАЛ</w:t>
            </w:r>
            <w:r w:rsidR="00F27AB2">
              <w:rPr>
                <w:rFonts w:ascii="Times New Roman" w:hAnsi="Times New Roman"/>
                <w:sz w:val="24"/>
                <w:szCs w:val="24"/>
              </w:rPr>
              <w:t>»</w:t>
            </w:r>
            <w:r w:rsidRPr="00876A48">
              <w:rPr>
                <w:rFonts w:ascii="Times New Roman" w:eastAsia="Times New Roman" w:hAnsi="Times New Roman"/>
                <w:color w:val="000000"/>
                <w:sz w:val="24"/>
                <w:szCs w:val="24"/>
              </w:rPr>
              <w:t>.</w:t>
            </w:r>
          </w:p>
        </w:tc>
        <w:tc>
          <w:tcPr>
            <w:tcW w:w="2410" w:type="dxa"/>
            <w:vAlign w:val="center"/>
          </w:tcPr>
          <w:p w:rsidR="009D2415" w:rsidRPr="00876A48" w:rsidRDefault="004C39FB" w:rsidP="00876A48">
            <w:pPr>
              <w:pStyle w:val="a6"/>
              <w:spacing w:after="0" w:afterAutospacing="1" w:line="240" w:lineRule="auto"/>
              <w:ind w:left="0"/>
              <w:contextualSpacing w:val="0"/>
              <w:rPr>
                <w:rFonts w:ascii="Times New Roman" w:eastAsia="Times New Roman" w:hAnsi="Times New Roman"/>
                <w:bCs/>
                <w:iCs/>
                <w:sz w:val="24"/>
                <w:szCs w:val="24"/>
              </w:rPr>
            </w:pPr>
            <w:r w:rsidRPr="00876A48">
              <w:rPr>
                <w:rFonts w:ascii="Times New Roman" w:eastAsia="Times New Roman" w:hAnsi="Times New Roman"/>
                <w:sz w:val="24"/>
                <w:szCs w:val="24"/>
              </w:rPr>
              <w:t xml:space="preserve">4 балла </w:t>
            </w:r>
            <w:r w:rsidRPr="00876A48">
              <w:rPr>
                <w:rFonts w:ascii="Times New Roman" w:eastAsia="Times New Roman" w:hAnsi="Times New Roman"/>
                <w:sz w:val="24"/>
                <w:szCs w:val="24"/>
              </w:rPr>
              <w:br/>
              <w:t>(повышенный)</w:t>
            </w:r>
          </w:p>
        </w:tc>
      </w:tr>
      <w:tr w:rsidR="009D2415" w:rsidRPr="00876A48" w:rsidTr="00876A48">
        <w:tc>
          <w:tcPr>
            <w:tcW w:w="2376" w:type="dxa"/>
            <w:vAlign w:val="center"/>
          </w:tcPr>
          <w:p w:rsidR="009D2415" w:rsidRPr="00876A48" w:rsidRDefault="009D2415" w:rsidP="00876A48">
            <w:pPr>
              <w:pStyle w:val="a6"/>
              <w:spacing w:after="0" w:afterAutospacing="1" w:line="240" w:lineRule="auto"/>
              <w:ind w:left="0"/>
              <w:contextualSpacing w:val="0"/>
              <w:rPr>
                <w:rFonts w:ascii="Times New Roman" w:eastAsia="Times New Roman" w:hAnsi="Times New Roman"/>
                <w:bCs/>
                <w:iCs/>
                <w:sz w:val="24"/>
                <w:szCs w:val="24"/>
              </w:rPr>
            </w:pPr>
            <w:r w:rsidRPr="00876A48">
              <w:rPr>
                <w:rFonts w:ascii="Times New Roman" w:eastAsia="Times New Roman" w:hAnsi="Times New Roman"/>
                <w:sz w:val="24"/>
                <w:szCs w:val="24"/>
              </w:rPr>
              <w:t>Потребител</w:t>
            </w:r>
            <w:r w:rsidRPr="00876A48">
              <w:rPr>
                <w:rFonts w:ascii="Times New Roman" w:eastAsia="Times New Roman" w:hAnsi="Times New Roman"/>
                <w:sz w:val="24"/>
                <w:szCs w:val="24"/>
              </w:rPr>
              <w:t>ь</w:t>
            </w:r>
            <w:r w:rsidRPr="00876A48">
              <w:rPr>
                <w:rFonts w:ascii="Times New Roman" w:eastAsia="Times New Roman" w:hAnsi="Times New Roman"/>
                <w:sz w:val="24"/>
                <w:szCs w:val="24"/>
              </w:rPr>
              <w:t>ский потенциал</w:t>
            </w:r>
          </w:p>
        </w:tc>
        <w:tc>
          <w:tcPr>
            <w:tcW w:w="10206" w:type="dxa"/>
          </w:tcPr>
          <w:p w:rsidR="009D2415" w:rsidRPr="00876A48" w:rsidRDefault="009D2415" w:rsidP="00876A48">
            <w:pPr>
              <w:pStyle w:val="a6"/>
              <w:spacing w:after="0" w:afterAutospacing="1" w:line="240" w:lineRule="auto"/>
              <w:ind w:left="0"/>
              <w:contextualSpacing w:val="0"/>
              <w:rPr>
                <w:rFonts w:ascii="Times New Roman" w:eastAsia="Times New Roman" w:hAnsi="Times New Roman"/>
                <w:bCs/>
                <w:iCs/>
                <w:sz w:val="24"/>
                <w:szCs w:val="24"/>
              </w:rPr>
            </w:pPr>
            <w:r w:rsidRPr="00876A48">
              <w:rPr>
                <w:rFonts w:ascii="Times New Roman" w:eastAsia="Times New Roman" w:hAnsi="Times New Roman"/>
                <w:sz w:val="24"/>
                <w:szCs w:val="24"/>
              </w:rPr>
              <w:t>Наблюдается ежегодный рост розничного товарооборота. Но при доле населения района в общей численности населения Карелии 6</w:t>
            </w:r>
            <w:r w:rsidR="004C39FB" w:rsidRPr="00876A48">
              <w:rPr>
                <w:rFonts w:ascii="Times New Roman" w:eastAsia="Times New Roman" w:hAnsi="Times New Roman"/>
                <w:sz w:val="24"/>
                <w:szCs w:val="24"/>
              </w:rPr>
              <w:t>,1%, доля района в общем объеме</w:t>
            </w:r>
            <w:r w:rsidRPr="00876A48">
              <w:rPr>
                <w:rFonts w:ascii="Times New Roman" w:eastAsia="Times New Roman" w:hAnsi="Times New Roman"/>
                <w:sz w:val="24"/>
                <w:szCs w:val="24"/>
              </w:rPr>
              <w:t xml:space="preserve"> розничного товарооборота – всего 4,3%. Потребительский потенциал характ</w:t>
            </w:r>
            <w:r w:rsidRPr="00876A48">
              <w:rPr>
                <w:rFonts w:ascii="Times New Roman" w:eastAsia="Times New Roman" w:hAnsi="Times New Roman"/>
                <w:sz w:val="24"/>
                <w:szCs w:val="24"/>
              </w:rPr>
              <w:t>е</w:t>
            </w:r>
            <w:r w:rsidRPr="00876A48">
              <w:rPr>
                <w:rFonts w:ascii="Times New Roman" w:eastAsia="Times New Roman" w:hAnsi="Times New Roman"/>
                <w:sz w:val="24"/>
                <w:szCs w:val="24"/>
              </w:rPr>
              <w:t>ризуется как пониженный и обусловлен низкой платежеспособностью населения. Объем платных услуг на о</w:t>
            </w:r>
            <w:r w:rsidRPr="00876A48">
              <w:rPr>
                <w:rFonts w:ascii="Times New Roman" w:eastAsia="Times New Roman" w:hAnsi="Times New Roman"/>
                <w:sz w:val="24"/>
                <w:szCs w:val="24"/>
              </w:rPr>
              <w:t>д</w:t>
            </w:r>
            <w:r w:rsidR="004C39FB" w:rsidRPr="00876A48">
              <w:rPr>
                <w:rFonts w:ascii="Times New Roman" w:eastAsia="Times New Roman" w:hAnsi="Times New Roman"/>
                <w:sz w:val="24"/>
                <w:szCs w:val="24"/>
              </w:rPr>
              <w:t xml:space="preserve">ного жителя в </w:t>
            </w:r>
            <w:r w:rsidRPr="00876A48">
              <w:rPr>
                <w:rFonts w:ascii="Times New Roman" w:eastAsia="Times New Roman" w:hAnsi="Times New Roman"/>
                <w:sz w:val="24"/>
                <w:szCs w:val="24"/>
              </w:rPr>
              <w:t xml:space="preserve"> районе в 2,4 раза ниже аналогичного среднереспубликанского показ</w:t>
            </w:r>
            <w:r w:rsidRPr="00876A48">
              <w:rPr>
                <w:rFonts w:ascii="Times New Roman" w:eastAsia="Times New Roman" w:hAnsi="Times New Roman"/>
                <w:sz w:val="24"/>
                <w:szCs w:val="24"/>
              </w:rPr>
              <w:t>а</w:t>
            </w:r>
            <w:r w:rsidRPr="00876A48">
              <w:rPr>
                <w:rFonts w:ascii="Times New Roman" w:eastAsia="Times New Roman" w:hAnsi="Times New Roman"/>
                <w:sz w:val="24"/>
                <w:szCs w:val="24"/>
              </w:rPr>
              <w:t>теля.</w:t>
            </w:r>
          </w:p>
        </w:tc>
        <w:tc>
          <w:tcPr>
            <w:tcW w:w="2410" w:type="dxa"/>
            <w:vAlign w:val="center"/>
          </w:tcPr>
          <w:p w:rsidR="009D2415" w:rsidRPr="00876A48" w:rsidRDefault="004C39FB" w:rsidP="00876A48">
            <w:pPr>
              <w:pStyle w:val="a6"/>
              <w:spacing w:after="0" w:afterAutospacing="1" w:line="240" w:lineRule="auto"/>
              <w:ind w:left="0"/>
              <w:contextualSpacing w:val="0"/>
              <w:rPr>
                <w:rFonts w:ascii="Times New Roman" w:eastAsia="Times New Roman" w:hAnsi="Times New Roman"/>
                <w:bCs/>
                <w:iCs/>
                <w:sz w:val="24"/>
                <w:szCs w:val="24"/>
              </w:rPr>
            </w:pPr>
            <w:r w:rsidRPr="00876A48">
              <w:rPr>
                <w:rFonts w:ascii="Times New Roman" w:eastAsia="Times New Roman" w:hAnsi="Times New Roman"/>
                <w:sz w:val="24"/>
                <w:szCs w:val="24"/>
              </w:rPr>
              <w:t xml:space="preserve">2 балла </w:t>
            </w:r>
            <w:r w:rsidRPr="00876A48">
              <w:rPr>
                <w:rFonts w:ascii="Times New Roman" w:eastAsia="Times New Roman" w:hAnsi="Times New Roman"/>
                <w:sz w:val="24"/>
                <w:szCs w:val="24"/>
              </w:rPr>
              <w:br/>
              <w:t>(пониженный</w:t>
            </w:r>
            <w:r w:rsidR="009D2415" w:rsidRPr="00876A48">
              <w:rPr>
                <w:rFonts w:ascii="Times New Roman" w:eastAsia="Times New Roman" w:hAnsi="Times New Roman"/>
                <w:sz w:val="24"/>
                <w:szCs w:val="24"/>
              </w:rPr>
              <w:t>)</w:t>
            </w:r>
          </w:p>
        </w:tc>
      </w:tr>
      <w:tr w:rsidR="0024356C" w:rsidRPr="00876A48" w:rsidTr="00876A48">
        <w:tc>
          <w:tcPr>
            <w:tcW w:w="12582" w:type="dxa"/>
            <w:gridSpan w:val="2"/>
            <w:vAlign w:val="center"/>
          </w:tcPr>
          <w:p w:rsidR="0024356C" w:rsidRPr="00CC00A1" w:rsidRDefault="0024356C" w:rsidP="00876A48">
            <w:pPr>
              <w:pStyle w:val="conscell"/>
              <w:spacing w:before="0" w:beforeAutospacing="0" w:after="0" w:afterAutospacing="0"/>
              <w:rPr>
                <w:lang w:eastAsia="en-US"/>
              </w:rPr>
            </w:pPr>
            <w:r w:rsidRPr="00CC00A1">
              <w:rPr>
                <w:lang w:eastAsia="en-US"/>
              </w:rPr>
              <w:t>Итоговая (средняя) оценка инвест</w:t>
            </w:r>
            <w:r>
              <w:rPr>
                <w:lang w:eastAsia="en-US"/>
              </w:rPr>
              <w:t xml:space="preserve">иционного потенциала </w:t>
            </w:r>
            <w:r w:rsidRPr="00CC00A1">
              <w:rPr>
                <w:lang w:eastAsia="en-US"/>
              </w:rPr>
              <w:t>района</w:t>
            </w:r>
          </w:p>
          <w:p w:rsidR="0024356C" w:rsidRPr="00876A48" w:rsidRDefault="0024356C" w:rsidP="00876A48">
            <w:pPr>
              <w:pStyle w:val="a6"/>
              <w:spacing w:after="0" w:afterAutospacing="1" w:line="240" w:lineRule="auto"/>
              <w:ind w:left="0"/>
              <w:contextualSpacing w:val="0"/>
              <w:rPr>
                <w:rFonts w:ascii="Times New Roman" w:eastAsia="Times New Roman" w:hAnsi="Times New Roman"/>
                <w:bCs/>
                <w:iCs/>
                <w:sz w:val="24"/>
                <w:szCs w:val="24"/>
              </w:rPr>
            </w:pPr>
            <w:r w:rsidRPr="00876A48">
              <w:rPr>
                <w:rFonts w:ascii="Times New Roman" w:eastAsia="Times New Roman" w:hAnsi="Times New Roman"/>
                <w:sz w:val="24"/>
                <w:szCs w:val="24"/>
              </w:rPr>
              <w:t>В сумме 21 балл по 6 позициям</w:t>
            </w:r>
          </w:p>
        </w:tc>
        <w:tc>
          <w:tcPr>
            <w:tcW w:w="2410" w:type="dxa"/>
          </w:tcPr>
          <w:p w:rsidR="0024356C" w:rsidRPr="00876A48" w:rsidRDefault="0024356C" w:rsidP="00876A48">
            <w:pPr>
              <w:pStyle w:val="a6"/>
              <w:spacing w:after="120" w:line="240" w:lineRule="auto"/>
              <w:ind w:left="0"/>
              <w:contextualSpacing w:val="0"/>
              <w:rPr>
                <w:rFonts w:ascii="Times New Roman" w:hAnsi="Times New Roman"/>
                <w:bCs/>
                <w:iCs/>
                <w:sz w:val="24"/>
                <w:szCs w:val="24"/>
              </w:rPr>
            </w:pPr>
            <w:r w:rsidRPr="00876A48">
              <w:rPr>
                <w:rFonts w:ascii="Times New Roman" w:eastAsia="Times New Roman" w:hAnsi="Times New Roman"/>
                <w:sz w:val="24"/>
                <w:szCs w:val="24"/>
              </w:rPr>
              <w:t>3,5 балла – потенциал выше среднего</w:t>
            </w:r>
          </w:p>
        </w:tc>
      </w:tr>
    </w:tbl>
    <w:p w:rsidR="009240ED" w:rsidRPr="00CC00A1" w:rsidRDefault="009240ED" w:rsidP="00CC00A1">
      <w:pPr>
        <w:pStyle w:val="a6"/>
        <w:spacing w:after="120" w:line="240" w:lineRule="auto"/>
        <w:ind w:left="0"/>
        <w:contextualSpacing w:val="0"/>
        <w:jc w:val="right"/>
        <w:rPr>
          <w:rFonts w:ascii="Times New Roman" w:hAnsi="Times New Roman"/>
          <w:bCs/>
          <w:iCs/>
          <w:sz w:val="24"/>
          <w:szCs w:val="24"/>
        </w:rPr>
      </w:pPr>
    </w:p>
    <w:p w:rsidR="00636B14" w:rsidRDefault="00636B14" w:rsidP="00CC00A1">
      <w:pPr>
        <w:pStyle w:val="a6"/>
        <w:spacing w:after="120" w:line="240" w:lineRule="auto"/>
        <w:ind w:left="0"/>
        <w:contextualSpacing w:val="0"/>
        <w:jc w:val="right"/>
        <w:rPr>
          <w:rFonts w:ascii="Times New Roman" w:hAnsi="Times New Roman"/>
          <w:bCs/>
          <w:iCs/>
          <w:sz w:val="24"/>
          <w:szCs w:val="24"/>
        </w:rPr>
      </w:pPr>
    </w:p>
    <w:p w:rsidR="00636B14" w:rsidRDefault="00636B14" w:rsidP="00CC00A1">
      <w:pPr>
        <w:pStyle w:val="a6"/>
        <w:spacing w:after="120" w:line="240" w:lineRule="auto"/>
        <w:ind w:left="0"/>
        <w:contextualSpacing w:val="0"/>
        <w:jc w:val="right"/>
        <w:rPr>
          <w:rFonts w:ascii="Times New Roman" w:hAnsi="Times New Roman"/>
          <w:bCs/>
          <w:iCs/>
          <w:sz w:val="24"/>
          <w:szCs w:val="24"/>
        </w:rPr>
      </w:pPr>
    </w:p>
    <w:p w:rsidR="00E5647C" w:rsidRDefault="00E5647C" w:rsidP="00CC00A1">
      <w:pPr>
        <w:pStyle w:val="a6"/>
        <w:spacing w:after="120" w:line="240" w:lineRule="auto"/>
        <w:ind w:left="0"/>
        <w:contextualSpacing w:val="0"/>
        <w:jc w:val="right"/>
        <w:rPr>
          <w:rFonts w:ascii="Times New Roman" w:hAnsi="Times New Roman"/>
          <w:bCs/>
          <w:iCs/>
          <w:sz w:val="24"/>
          <w:szCs w:val="24"/>
        </w:rPr>
      </w:pPr>
    </w:p>
    <w:p w:rsidR="009240ED" w:rsidRDefault="009240ED" w:rsidP="00CC00A1">
      <w:pPr>
        <w:pStyle w:val="a6"/>
        <w:spacing w:after="120" w:line="240" w:lineRule="auto"/>
        <w:ind w:left="0"/>
        <w:contextualSpacing w:val="0"/>
        <w:jc w:val="right"/>
        <w:rPr>
          <w:rFonts w:ascii="Times New Roman" w:hAnsi="Times New Roman"/>
          <w:bCs/>
          <w:iCs/>
          <w:sz w:val="24"/>
          <w:szCs w:val="24"/>
        </w:rPr>
      </w:pPr>
      <w:r w:rsidRPr="00CC00A1">
        <w:rPr>
          <w:rFonts w:ascii="Times New Roman" w:hAnsi="Times New Roman"/>
          <w:bCs/>
          <w:iCs/>
          <w:sz w:val="24"/>
          <w:szCs w:val="24"/>
        </w:rPr>
        <w:t xml:space="preserve">Табл. 11. </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1446"/>
        <w:gridCol w:w="1737"/>
      </w:tblGrid>
      <w:tr w:rsidR="004C39FB" w:rsidRPr="00876A48" w:rsidTr="00E5647C">
        <w:trPr>
          <w:tblHeader/>
        </w:trPr>
        <w:tc>
          <w:tcPr>
            <w:tcW w:w="1809" w:type="dxa"/>
            <w:vAlign w:val="center"/>
          </w:tcPr>
          <w:p w:rsidR="004C39FB" w:rsidRPr="00876A48" w:rsidRDefault="004C39FB" w:rsidP="00876A48">
            <w:pPr>
              <w:pStyle w:val="a6"/>
              <w:spacing w:after="120" w:line="240" w:lineRule="auto"/>
              <w:ind w:left="0"/>
              <w:jc w:val="center"/>
              <w:rPr>
                <w:rFonts w:ascii="Times New Roman" w:hAnsi="Times New Roman"/>
                <w:bCs/>
                <w:iCs/>
                <w:sz w:val="24"/>
                <w:szCs w:val="24"/>
              </w:rPr>
            </w:pPr>
            <w:r w:rsidRPr="00876A48">
              <w:rPr>
                <w:rFonts w:ascii="Times New Roman" w:hAnsi="Times New Roman"/>
                <w:bCs/>
                <w:iCs/>
                <w:sz w:val="24"/>
                <w:szCs w:val="24"/>
              </w:rPr>
              <w:t>Наименование п</w:t>
            </w:r>
            <w:r w:rsidRPr="00876A48">
              <w:rPr>
                <w:rFonts w:ascii="Times New Roman" w:hAnsi="Times New Roman"/>
                <w:bCs/>
                <w:iCs/>
                <w:sz w:val="24"/>
                <w:szCs w:val="24"/>
              </w:rPr>
              <w:t>о</w:t>
            </w:r>
            <w:r w:rsidRPr="00876A48">
              <w:rPr>
                <w:rFonts w:ascii="Times New Roman" w:hAnsi="Times New Roman"/>
                <w:bCs/>
                <w:iCs/>
                <w:sz w:val="24"/>
                <w:szCs w:val="24"/>
              </w:rPr>
              <w:t>тенциала</w:t>
            </w:r>
          </w:p>
        </w:tc>
        <w:tc>
          <w:tcPr>
            <w:tcW w:w="11446" w:type="dxa"/>
            <w:vAlign w:val="center"/>
          </w:tcPr>
          <w:p w:rsidR="004C39FB" w:rsidRPr="00876A48" w:rsidRDefault="004C39FB" w:rsidP="00876A48">
            <w:pPr>
              <w:pStyle w:val="a6"/>
              <w:spacing w:after="120" w:line="240" w:lineRule="auto"/>
              <w:ind w:left="0"/>
              <w:jc w:val="center"/>
              <w:rPr>
                <w:rFonts w:ascii="Times New Roman" w:hAnsi="Times New Roman"/>
                <w:bCs/>
                <w:iCs/>
                <w:sz w:val="24"/>
                <w:szCs w:val="24"/>
              </w:rPr>
            </w:pPr>
            <w:r w:rsidRPr="00876A48">
              <w:rPr>
                <w:rFonts w:ascii="Times New Roman" w:hAnsi="Times New Roman"/>
                <w:bCs/>
                <w:iCs/>
                <w:sz w:val="24"/>
                <w:szCs w:val="24"/>
              </w:rPr>
              <w:t>Краткая характеристика</w:t>
            </w:r>
          </w:p>
        </w:tc>
        <w:tc>
          <w:tcPr>
            <w:tcW w:w="1737" w:type="dxa"/>
            <w:vAlign w:val="center"/>
          </w:tcPr>
          <w:p w:rsidR="004C39FB" w:rsidRPr="00876A48" w:rsidRDefault="004C39FB" w:rsidP="00876A48">
            <w:pPr>
              <w:pStyle w:val="a6"/>
              <w:spacing w:after="120" w:line="240" w:lineRule="auto"/>
              <w:ind w:left="0"/>
              <w:jc w:val="center"/>
              <w:rPr>
                <w:rFonts w:ascii="Times New Roman" w:hAnsi="Times New Roman"/>
                <w:bCs/>
                <w:iCs/>
                <w:sz w:val="24"/>
                <w:szCs w:val="24"/>
              </w:rPr>
            </w:pPr>
            <w:r w:rsidRPr="00876A48">
              <w:rPr>
                <w:rFonts w:ascii="Times New Roman" w:hAnsi="Times New Roman"/>
                <w:bCs/>
                <w:iCs/>
                <w:sz w:val="24"/>
                <w:szCs w:val="24"/>
              </w:rPr>
              <w:t xml:space="preserve">Результаты </w:t>
            </w:r>
            <w:r w:rsidRPr="00876A48">
              <w:rPr>
                <w:rFonts w:ascii="Times New Roman" w:hAnsi="Times New Roman"/>
                <w:bCs/>
                <w:iCs/>
                <w:sz w:val="24"/>
                <w:szCs w:val="24"/>
              </w:rPr>
              <w:br/>
              <w:t>оценки</w:t>
            </w:r>
          </w:p>
        </w:tc>
      </w:tr>
      <w:tr w:rsidR="004C39FB" w:rsidRPr="00876A48" w:rsidTr="00876A48">
        <w:tc>
          <w:tcPr>
            <w:tcW w:w="1809" w:type="dxa"/>
            <w:vAlign w:val="center"/>
          </w:tcPr>
          <w:p w:rsidR="004C39FB" w:rsidRPr="00876A48" w:rsidRDefault="004C39FB" w:rsidP="00876A48">
            <w:pPr>
              <w:pStyle w:val="a6"/>
              <w:spacing w:after="0" w:line="240" w:lineRule="auto"/>
              <w:ind w:left="0"/>
              <w:rPr>
                <w:rFonts w:ascii="Times New Roman" w:hAnsi="Times New Roman"/>
                <w:bCs/>
                <w:iCs/>
                <w:sz w:val="24"/>
                <w:szCs w:val="24"/>
              </w:rPr>
            </w:pPr>
            <w:r w:rsidRPr="00876A48">
              <w:rPr>
                <w:rFonts w:ascii="Times New Roman" w:hAnsi="Times New Roman"/>
                <w:sz w:val="24"/>
                <w:szCs w:val="24"/>
              </w:rPr>
              <w:t>Технико-технологич</w:t>
            </w:r>
            <w:r w:rsidRPr="00876A48">
              <w:rPr>
                <w:rFonts w:ascii="Times New Roman" w:hAnsi="Times New Roman"/>
                <w:sz w:val="24"/>
                <w:szCs w:val="24"/>
              </w:rPr>
              <w:t>е</w:t>
            </w:r>
            <w:r w:rsidRPr="00876A48">
              <w:rPr>
                <w:rFonts w:ascii="Times New Roman" w:hAnsi="Times New Roman"/>
                <w:sz w:val="24"/>
                <w:szCs w:val="24"/>
              </w:rPr>
              <w:t>ские риски</w:t>
            </w:r>
          </w:p>
        </w:tc>
        <w:tc>
          <w:tcPr>
            <w:tcW w:w="11446" w:type="dxa"/>
          </w:tcPr>
          <w:p w:rsidR="004C39FB" w:rsidRPr="00876A48" w:rsidRDefault="004C39FB" w:rsidP="00876A48">
            <w:pPr>
              <w:pStyle w:val="a6"/>
              <w:spacing w:after="0" w:line="240" w:lineRule="auto"/>
              <w:ind w:left="0"/>
              <w:jc w:val="both"/>
              <w:rPr>
                <w:rFonts w:ascii="Times New Roman" w:hAnsi="Times New Roman"/>
                <w:bCs/>
                <w:iCs/>
                <w:sz w:val="24"/>
                <w:szCs w:val="24"/>
              </w:rPr>
            </w:pPr>
            <w:r w:rsidRPr="00876A48">
              <w:rPr>
                <w:rFonts w:ascii="Times New Roman" w:hAnsi="Times New Roman"/>
                <w:bCs/>
                <w:iCs/>
                <w:sz w:val="24"/>
                <w:szCs w:val="24"/>
              </w:rPr>
              <w:t xml:space="preserve">    Технико-технологические риски связаны с используемыми технологиями производства и жизнеобеспечения района, и</w:t>
            </w:r>
            <w:r w:rsidRPr="00876A48">
              <w:rPr>
                <w:rFonts w:ascii="Times New Roman" w:hAnsi="Times New Roman"/>
                <w:bCs/>
                <w:iCs/>
                <w:sz w:val="24"/>
                <w:szCs w:val="24"/>
              </w:rPr>
              <w:t>з</w:t>
            </w:r>
            <w:r w:rsidRPr="00876A48">
              <w:rPr>
                <w:rFonts w:ascii="Times New Roman" w:hAnsi="Times New Roman"/>
                <w:bCs/>
                <w:iCs/>
                <w:sz w:val="24"/>
                <w:szCs w:val="24"/>
              </w:rPr>
              <w:t>носом основных фондов и объемами реноваций.</w:t>
            </w:r>
            <w:r w:rsidR="0047627C" w:rsidRPr="00876A48">
              <w:rPr>
                <w:rFonts w:ascii="Times New Roman" w:hAnsi="Times New Roman"/>
                <w:bCs/>
                <w:iCs/>
                <w:sz w:val="24"/>
                <w:szCs w:val="24"/>
              </w:rPr>
              <w:t xml:space="preserve"> </w:t>
            </w:r>
          </w:p>
          <w:p w:rsidR="004C39FB" w:rsidRPr="00876A48" w:rsidRDefault="004C39FB" w:rsidP="00876A48">
            <w:pPr>
              <w:pStyle w:val="a6"/>
              <w:spacing w:after="0" w:line="240" w:lineRule="auto"/>
              <w:ind w:left="0"/>
              <w:jc w:val="both"/>
              <w:rPr>
                <w:rFonts w:ascii="Times New Roman" w:hAnsi="Times New Roman"/>
                <w:sz w:val="24"/>
                <w:szCs w:val="24"/>
              </w:rPr>
            </w:pPr>
            <w:r w:rsidRPr="00876A48">
              <w:rPr>
                <w:rFonts w:ascii="Times New Roman" w:hAnsi="Times New Roman"/>
                <w:sz w:val="24"/>
                <w:szCs w:val="24"/>
              </w:rPr>
              <w:t xml:space="preserve">    В 2013 г. объем инвестиций в основной капитал сократился в 2 раза по сравнению с 2011 и 2012 гг. и составил всего 500 млн. руб. Доля района в общем объеме инвестиций в основной кап</w:t>
            </w:r>
            <w:r w:rsidRPr="00876A48">
              <w:rPr>
                <w:rFonts w:ascii="Times New Roman" w:hAnsi="Times New Roman"/>
                <w:sz w:val="24"/>
                <w:szCs w:val="24"/>
              </w:rPr>
              <w:t>и</w:t>
            </w:r>
            <w:r w:rsidRPr="00876A48">
              <w:rPr>
                <w:rFonts w:ascii="Times New Roman" w:hAnsi="Times New Roman"/>
                <w:sz w:val="24"/>
                <w:szCs w:val="24"/>
              </w:rPr>
              <w:t>тал в Карелии за 4 года снизилась с 5,2% до 1,7%. При сохраняющейся доле предприятий района в общереспубликанском объеме отгруженной продукции собственного производства (12,3%), снижение доли района в общереспубл</w:t>
            </w:r>
            <w:r w:rsidRPr="00876A48">
              <w:rPr>
                <w:rFonts w:ascii="Times New Roman" w:hAnsi="Times New Roman"/>
                <w:sz w:val="24"/>
                <w:szCs w:val="24"/>
              </w:rPr>
              <w:t>и</w:t>
            </w:r>
            <w:r w:rsidRPr="00876A48">
              <w:rPr>
                <w:rFonts w:ascii="Times New Roman" w:hAnsi="Times New Roman"/>
                <w:sz w:val="24"/>
                <w:szCs w:val="24"/>
              </w:rPr>
              <w:t>канском объеме инвестиций, говорит о недостаточности инвестиций в реновацию и обновление основных фондов. Без восстановления объемов инвестиций на уровне 1,0–1,5 млрд. руб. в год в ближайшие 3–4 года можно ожидать быстрого снижения объемов пр</w:t>
            </w:r>
            <w:r w:rsidRPr="00876A48">
              <w:rPr>
                <w:rFonts w:ascii="Times New Roman" w:hAnsi="Times New Roman"/>
                <w:sz w:val="24"/>
                <w:szCs w:val="24"/>
              </w:rPr>
              <w:t>о</w:t>
            </w:r>
            <w:r w:rsidRPr="00876A48">
              <w:rPr>
                <w:rFonts w:ascii="Times New Roman" w:hAnsi="Times New Roman"/>
                <w:sz w:val="24"/>
                <w:szCs w:val="24"/>
              </w:rPr>
              <w:t>изводства.</w:t>
            </w:r>
          </w:p>
          <w:p w:rsidR="004C39FB" w:rsidRDefault="002E54ED" w:rsidP="00876A48">
            <w:pPr>
              <w:pStyle w:val="a6"/>
              <w:spacing w:after="0" w:line="240" w:lineRule="auto"/>
              <w:ind w:left="0"/>
              <w:jc w:val="both"/>
              <w:rPr>
                <w:rFonts w:ascii="Times New Roman" w:hAnsi="Times New Roman"/>
                <w:sz w:val="24"/>
                <w:szCs w:val="24"/>
              </w:rPr>
            </w:pPr>
            <w:r w:rsidRPr="00876A48">
              <w:rPr>
                <w:rFonts w:ascii="Times New Roman" w:hAnsi="Times New Roman"/>
                <w:sz w:val="24"/>
                <w:szCs w:val="24"/>
              </w:rPr>
              <w:t xml:space="preserve">    </w:t>
            </w:r>
            <w:r w:rsidR="004C39FB" w:rsidRPr="00876A48">
              <w:rPr>
                <w:rFonts w:ascii="Times New Roman" w:hAnsi="Times New Roman"/>
                <w:sz w:val="24"/>
                <w:szCs w:val="24"/>
              </w:rPr>
              <w:t>В ЖКХ около 50% мн</w:t>
            </w:r>
            <w:r w:rsidRPr="00876A48">
              <w:rPr>
                <w:rFonts w:ascii="Times New Roman" w:hAnsi="Times New Roman"/>
                <w:sz w:val="24"/>
                <w:szCs w:val="24"/>
              </w:rPr>
              <w:t>огоквартирных домов (в г. Сегежа</w:t>
            </w:r>
            <w:r w:rsidR="004C39FB" w:rsidRPr="00876A48">
              <w:rPr>
                <w:rFonts w:ascii="Times New Roman" w:hAnsi="Times New Roman"/>
                <w:sz w:val="24"/>
                <w:szCs w:val="24"/>
              </w:rPr>
              <w:t xml:space="preserve"> и пгт</w:t>
            </w:r>
            <w:r w:rsidRPr="00876A48">
              <w:rPr>
                <w:rFonts w:ascii="Times New Roman" w:hAnsi="Times New Roman"/>
                <w:sz w:val="24"/>
                <w:szCs w:val="24"/>
              </w:rPr>
              <w:t>.</w:t>
            </w:r>
            <w:r w:rsidR="004C39FB" w:rsidRPr="00876A48">
              <w:rPr>
                <w:rFonts w:ascii="Times New Roman" w:hAnsi="Times New Roman"/>
                <w:sz w:val="24"/>
                <w:szCs w:val="24"/>
              </w:rPr>
              <w:t xml:space="preserve"> Надвоицы) характеризуются уровнем физического износа более 80%. Средний уровень износа объектов теплоснабж</w:t>
            </w:r>
            <w:r w:rsidR="004C39FB" w:rsidRPr="00876A48">
              <w:rPr>
                <w:rFonts w:ascii="Times New Roman" w:hAnsi="Times New Roman"/>
                <w:sz w:val="24"/>
                <w:szCs w:val="24"/>
              </w:rPr>
              <w:t>е</w:t>
            </w:r>
            <w:r w:rsidR="004C39FB" w:rsidRPr="00876A48">
              <w:rPr>
                <w:rFonts w:ascii="Times New Roman" w:hAnsi="Times New Roman"/>
                <w:sz w:val="24"/>
                <w:szCs w:val="24"/>
              </w:rPr>
              <w:t>ния, водоснабжения, водоотведения, электросна</w:t>
            </w:r>
            <w:r w:rsidR="004C39FB" w:rsidRPr="00876A48">
              <w:rPr>
                <w:rFonts w:ascii="Times New Roman" w:hAnsi="Times New Roman"/>
                <w:sz w:val="24"/>
                <w:szCs w:val="24"/>
              </w:rPr>
              <w:t>б</w:t>
            </w:r>
            <w:r w:rsidR="004C39FB" w:rsidRPr="00876A48">
              <w:rPr>
                <w:rFonts w:ascii="Times New Roman" w:hAnsi="Times New Roman"/>
                <w:sz w:val="24"/>
                <w:szCs w:val="24"/>
              </w:rPr>
              <w:t>жения – более 60 %.</w:t>
            </w:r>
          </w:p>
          <w:p w:rsidR="00E5647C" w:rsidRPr="00876A48" w:rsidRDefault="00E5647C" w:rsidP="00876A48">
            <w:pPr>
              <w:pStyle w:val="a6"/>
              <w:spacing w:after="0" w:line="240" w:lineRule="auto"/>
              <w:ind w:left="0"/>
              <w:jc w:val="both"/>
              <w:rPr>
                <w:rFonts w:ascii="Times New Roman" w:hAnsi="Times New Roman"/>
                <w:sz w:val="24"/>
                <w:szCs w:val="24"/>
              </w:rPr>
            </w:pPr>
          </w:p>
        </w:tc>
        <w:tc>
          <w:tcPr>
            <w:tcW w:w="1737" w:type="dxa"/>
            <w:vAlign w:val="center"/>
          </w:tcPr>
          <w:p w:rsidR="004C39FB" w:rsidRPr="00876A48" w:rsidRDefault="002E54ED" w:rsidP="00876A48">
            <w:pPr>
              <w:pStyle w:val="a6"/>
              <w:spacing w:after="0" w:line="240" w:lineRule="auto"/>
              <w:ind w:left="0"/>
              <w:rPr>
                <w:rFonts w:ascii="Times New Roman" w:hAnsi="Times New Roman"/>
                <w:bCs/>
                <w:iCs/>
                <w:sz w:val="24"/>
                <w:szCs w:val="24"/>
              </w:rPr>
            </w:pPr>
            <w:r w:rsidRPr="00876A48">
              <w:rPr>
                <w:rFonts w:ascii="Times New Roman" w:hAnsi="Times New Roman"/>
                <w:bCs/>
                <w:iCs/>
                <w:sz w:val="24"/>
                <w:szCs w:val="24"/>
              </w:rPr>
              <w:t xml:space="preserve">5 баллов </w:t>
            </w:r>
            <w:r w:rsidRPr="00876A48">
              <w:rPr>
                <w:rFonts w:ascii="Times New Roman" w:hAnsi="Times New Roman"/>
                <w:bCs/>
                <w:iCs/>
                <w:sz w:val="24"/>
                <w:szCs w:val="24"/>
              </w:rPr>
              <w:br/>
              <w:t>(высокий</w:t>
            </w:r>
            <w:r w:rsidR="004C39FB" w:rsidRPr="00876A48">
              <w:rPr>
                <w:rFonts w:ascii="Times New Roman" w:hAnsi="Times New Roman"/>
                <w:bCs/>
                <w:iCs/>
                <w:sz w:val="24"/>
                <w:szCs w:val="24"/>
              </w:rPr>
              <w:t>)</w:t>
            </w:r>
          </w:p>
        </w:tc>
      </w:tr>
      <w:tr w:rsidR="004C39FB" w:rsidRPr="00876A48" w:rsidTr="00876A48">
        <w:tc>
          <w:tcPr>
            <w:tcW w:w="1809" w:type="dxa"/>
            <w:vAlign w:val="center"/>
          </w:tcPr>
          <w:p w:rsidR="004C39FB" w:rsidRPr="00876A48" w:rsidRDefault="004C39FB" w:rsidP="00876A48">
            <w:pPr>
              <w:pStyle w:val="a6"/>
              <w:spacing w:after="0" w:line="240" w:lineRule="auto"/>
              <w:ind w:left="0"/>
              <w:rPr>
                <w:rFonts w:ascii="Times New Roman" w:hAnsi="Times New Roman"/>
                <w:bCs/>
                <w:iCs/>
                <w:sz w:val="24"/>
                <w:szCs w:val="24"/>
              </w:rPr>
            </w:pPr>
            <w:r w:rsidRPr="00876A48">
              <w:rPr>
                <w:rFonts w:ascii="Times New Roman" w:hAnsi="Times New Roman"/>
                <w:sz w:val="24"/>
                <w:szCs w:val="24"/>
              </w:rPr>
              <w:t>Экономичес</w:t>
            </w:r>
            <w:r w:rsidR="00F926DA">
              <w:rPr>
                <w:rFonts w:ascii="Times New Roman" w:hAnsi="Times New Roman"/>
                <w:sz w:val="24"/>
                <w:szCs w:val="24"/>
              </w:rPr>
              <w:t>-</w:t>
            </w:r>
            <w:r w:rsidRPr="00876A48">
              <w:rPr>
                <w:rFonts w:ascii="Times New Roman" w:hAnsi="Times New Roman"/>
                <w:sz w:val="24"/>
                <w:szCs w:val="24"/>
              </w:rPr>
              <w:t>кие риски</w:t>
            </w:r>
          </w:p>
        </w:tc>
        <w:tc>
          <w:tcPr>
            <w:tcW w:w="11446" w:type="dxa"/>
            <w:vAlign w:val="center"/>
          </w:tcPr>
          <w:p w:rsidR="004C39FB" w:rsidRDefault="002E54ED" w:rsidP="00876A48">
            <w:pPr>
              <w:pStyle w:val="a6"/>
              <w:spacing w:after="0" w:line="240" w:lineRule="auto"/>
              <w:ind w:left="0"/>
              <w:jc w:val="both"/>
              <w:rPr>
                <w:rFonts w:ascii="Times New Roman" w:hAnsi="Times New Roman"/>
                <w:bCs/>
                <w:iCs/>
                <w:sz w:val="24"/>
                <w:szCs w:val="24"/>
              </w:rPr>
            </w:pPr>
            <w:r w:rsidRPr="00876A48">
              <w:rPr>
                <w:rFonts w:ascii="Times New Roman" w:hAnsi="Times New Roman"/>
                <w:bCs/>
                <w:iCs/>
                <w:sz w:val="24"/>
                <w:szCs w:val="24"/>
              </w:rPr>
              <w:t xml:space="preserve">     </w:t>
            </w:r>
            <w:r w:rsidR="004C39FB" w:rsidRPr="00876A48">
              <w:rPr>
                <w:rFonts w:ascii="Times New Roman" w:hAnsi="Times New Roman"/>
                <w:bCs/>
                <w:iCs/>
                <w:sz w:val="24"/>
                <w:szCs w:val="24"/>
              </w:rPr>
              <w:t>Рыночная конъюнктура для градо</w:t>
            </w:r>
            <w:r w:rsidRPr="00876A48">
              <w:rPr>
                <w:rFonts w:ascii="Times New Roman" w:hAnsi="Times New Roman"/>
                <w:bCs/>
                <w:iCs/>
                <w:sz w:val="24"/>
                <w:szCs w:val="24"/>
              </w:rPr>
              <w:t>образующих предприятий района (</w:t>
            </w:r>
            <w:r w:rsidR="004C39FB" w:rsidRPr="00876A48">
              <w:rPr>
                <w:rFonts w:ascii="Times New Roman" w:hAnsi="Times New Roman"/>
                <w:bCs/>
                <w:iCs/>
                <w:sz w:val="24"/>
                <w:szCs w:val="24"/>
              </w:rPr>
              <w:t xml:space="preserve">АО </w:t>
            </w:r>
            <w:r w:rsidR="00F27AB2">
              <w:rPr>
                <w:rFonts w:ascii="Times New Roman" w:hAnsi="Times New Roman"/>
                <w:bCs/>
                <w:iCs/>
                <w:sz w:val="24"/>
                <w:szCs w:val="24"/>
              </w:rPr>
              <w:t>«</w:t>
            </w:r>
            <w:r w:rsidR="004C39FB" w:rsidRPr="00876A48">
              <w:rPr>
                <w:rFonts w:ascii="Times New Roman" w:hAnsi="Times New Roman"/>
                <w:bCs/>
                <w:iCs/>
                <w:sz w:val="24"/>
                <w:szCs w:val="24"/>
              </w:rPr>
              <w:t>Сегежский ЦБК</w:t>
            </w:r>
            <w:r w:rsidR="00F27AB2">
              <w:rPr>
                <w:rFonts w:ascii="Times New Roman" w:hAnsi="Times New Roman"/>
                <w:bCs/>
                <w:iCs/>
                <w:sz w:val="24"/>
                <w:szCs w:val="24"/>
              </w:rPr>
              <w:t>»</w:t>
            </w:r>
            <w:r w:rsidR="004C39FB" w:rsidRPr="00876A48">
              <w:rPr>
                <w:rFonts w:ascii="Times New Roman" w:hAnsi="Times New Roman"/>
                <w:bCs/>
                <w:iCs/>
                <w:sz w:val="24"/>
                <w:szCs w:val="24"/>
              </w:rPr>
              <w:t xml:space="preserve"> и </w:t>
            </w:r>
            <w:r w:rsidR="004C39FB" w:rsidRPr="00876A48">
              <w:rPr>
                <w:rFonts w:ascii="Times New Roman" w:hAnsi="Times New Roman"/>
                <w:sz w:val="24"/>
                <w:szCs w:val="24"/>
              </w:rPr>
              <w:t xml:space="preserve">ОАО </w:t>
            </w:r>
            <w:r w:rsidR="00F27AB2">
              <w:rPr>
                <w:rFonts w:ascii="Times New Roman" w:hAnsi="Times New Roman"/>
                <w:sz w:val="24"/>
                <w:szCs w:val="24"/>
              </w:rPr>
              <w:t>«</w:t>
            </w:r>
            <w:r w:rsidR="004C39FB" w:rsidRPr="00876A48">
              <w:rPr>
                <w:rFonts w:ascii="Times New Roman" w:hAnsi="Times New Roman"/>
                <w:sz w:val="24"/>
                <w:szCs w:val="24"/>
              </w:rPr>
              <w:t>С</w:t>
            </w:r>
            <w:r w:rsidR="004C39FB" w:rsidRPr="00876A48">
              <w:rPr>
                <w:rFonts w:ascii="Times New Roman" w:hAnsi="Times New Roman"/>
                <w:sz w:val="24"/>
                <w:szCs w:val="24"/>
              </w:rPr>
              <w:t>У</w:t>
            </w:r>
            <w:r w:rsidR="004C39FB" w:rsidRPr="00876A48">
              <w:rPr>
                <w:rFonts w:ascii="Times New Roman" w:hAnsi="Times New Roman"/>
                <w:sz w:val="24"/>
                <w:szCs w:val="24"/>
              </w:rPr>
              <w:t>АЛ</w:t>
            </w:r>
            <w:r w:rsidR="00F27AB2">
              <w:rPr>
                <w:rFonts w:ascii="Times New Roman" w:hAnsi="Times New Roman"/>
                <w:sz w:val="24"/>
                <w:szCs w:val="24"/>
              </w:rPr>
              <w:t>»</w:t>
            </w:r>
            <w:r w:rsidR="004C39FB" w:rsidRPr="00876A48">
              <w:rPr>
                <w:rFonts w:ascii="Times New Roman" w:hAnsi="Times New Roman"/>
                <w:sz w:val="24"/>
                <w:szCs w:val="24"/>
              </w:rPr>
              <w:t xml:space="preserve"> филиал </w:t>
            </w:r>
            <w:r w:rsidR="00F27AB2">
              <w:rPr>
                <w:rFonts w:ascii="Times New Roman" w:hAnsi="Times New Roman"/>
                <w:sz w:val="24"/>
                <w:szCs w:val="24"/>
              </w:rPr>
              <w:t>«</w:t>
            </w:r>
            <w:r w:rsidR="004C39FB" w:rsidRPr="00876A48">
              <w:rPr>
                <w:rFonts w:ascii="Times New Roman" w:hAnsi="Times New Roman"/>
                <w:sz w:val="24"/>
                <w:szCs w:val="24"/>
              </w:rPr>
              <w:t>НАЗ-СУАЛ</w:t>
            </w:r>
            <w:r w:rsidR="00F27AB2">
              <w:rPr>
                <w:rFonts w:ascii="Times New Roman" w:hAnsi="Times New Roman"/>
                <w:sz w:val="24"/>
                <w:szCs w:val="24"/>
              </w:rPr>
              <w:t>»</w:t>
            </w:r>
            <w:r w:rsidR="004C39FB" w:rsidRPr="00876A48">
              <w:rPr>
                <w:rFonts w:ascii="Times New Roman" w:hAnsi="Times New Roman"/>
                <w:bCs/>
                <w:iCs/>
                <w:sz w:val="24"/>
                <w:szCs w:val="24"/>
              </w:rPr>
              <w:t>) дост</w:t>
            </w:r>
            <w:r w:rsidRPr="00876A48">
              <w:rPr>
                <w:rFonts w:ascii="Times New Roman" w:hAnsi="Times New Roman"/>
                <w:bCs/>
                <w:iCs/>
                <w:sz w:val="24"/>
                <w:szCs w:val="24"/>
              </w:rPr>
              <w:t xml:space="preserve">аточно устойчивая. </w:t>
            </w:r>
            <w:r w:rsidR="004C39FB" w:rsidRPr="00876A48">
              <w:rPr>
                <w:rFonts w:ascii="Times New Roman" w:hAnsi="Times New Roman"/>
                <w:bCs/>
                <w:iCs/>
                <w:sz w:val="24"/>
                <w:szCs w:val="24"/>
              </w:rPr>
              <w:t xml:space="preserve"> </w:t>
            </w:r>
            <w:r w:rsidRPr="00876A48">
              <w:rPr>
                <w:rFonts w:ascii="Times New Roman" w:hAnsi="Times New Roman"/>
                <w:bCs/>
                <w:iCs/>
                <w:sz w:val="24"/>
                <w:szCs w:val="24"/>
              </w:rPr>
              <w:t xml:space="preserve">АО </w:t>
            </w:r>
            <w:r w:rsidR="00F27AB2">
              <w:rPr>
                <w:rFonts w:ascii="Times New Roman" w:hAnsi="Times New Roman"/>
                <w:bCs/>
                <w:iCs/>
                <w:sz w:val="24"/>
                <w:szCs w:val="24"/>
              </w:rPr>
              <w:t>«</w:t>
            </w:r>
            <w:r w:rsidRPr="00876A48">
              <w:rPr>
                <w:rFonts w:ascii="Times New Roman" w:hAnsi="Times New Roman"/>
                <w:bCs/>
                <w:iCs/>
                <w:sz w:val="24"/>
                <w:szCs w:val="24"/>
              </w:rPr>
              <w:t>Сегежский ЦБК</w:t>
            </w:r>
            <w:r w:rsidR="00F27AB2">
              <w:rPr>
                <w:rFonts w:ascii="Times New Roman" w:hAnsi="Times New Roman"/>
                <w:bCs/>
                <w:iCs/>
                <w:sz w:val="24"/>
                <w:szCs w:val="24"/>
              </w:rPr>
              <w:t>»</w:t>
            </w:r>
            <w:r w:rsidRPr="00876A48">
              <w:rPr>
                <w:rFonts w:ascii="Times New Roman" w:hAnsi="Times New Roman"/>
                <w:bCs/>
                <w:iCs/>
                <w:sz w:val="24"/>
                <w:szCs w:val="24"/>
              </w:rPr>
              <w:t xml:space="preserve"> </w:t>
            </w:r>
            <w:r w:rsidR="004C39FB" w:rsidRPr="00876A48">
              <w:rPr>
                <w:rFonts w:ascii="Times New Roman" w:hAnsi="Times New Roman"/>
                <w:bCs/>
                <w:iCs/>
                <w:sz w:val="24"/>
                <w:szCs w:val="24"/>
              </w:rPr>
              <w:t>является крупнейшим в России производителем бумажных мешков, спрос на которые характеризуется устойчивым ростом. Пре</w:t>
            </w:r>
            <w:r w:rsidR="004C39FB" w:rsidRPr="00876A48">
              <w:rPr>
                <w:rFonts w:ascii="Times New Roman" w:hAnsi="Times New Roman"/>
                <w:bCs/>
                <w:iCs/>
                <w:sz w:val="24"/>
                <w:szCs w:val="24"/>
              </w:rPr>
              <w:t>д</w:t>
            </w:r>
            <w:r w:rsidR="004C39FB" w:rsidRPr="00876A48">
              <w:rPr>
                <w:rFonts w:ascii="Times New Roman" w:hAnsi="Times New Roman"/>
                <w:bCs/>
                <w:iCs/>
                <w:sz w:val="24"/>
                <w:szCs w:val="24"/>
              </w:rPr>
              <w:t xml:space="preserve">приятие занимает монопольное положение на рынке. Конъюнктура рынка алюминия (продукцию </w:t>
            </w:r>
            <w:r w:rsidR="004C39FB" w:rsidRPr="00876A48">
              <w:rPr>
                <w:rFonts w:ascii="Times New Roman" w:hAnsi="Times New Roman"/>
                <w:sz w:val="24"/>
                <w:szCs w:val="24"/>
              </w:rPr>
              <w:t xml:space="preserve">ОАО </w:t>
            </w:r>
            <w:r w:rsidR="00F27AB2">
              <w:rPr>
                <w:rFonts w:ascii="Times New Roman" w:hAnsi="Times New Roman"/>
                <w:sz w:val="24"/>
                <w:szCs w:val="24"/>
              </w:rPr>
              <w:t>«</w:t>
            </w:r>
            <w:r w:rsidR="004C39FB" w:rsidRPr="00876A48">
              <w:rPr>
                <w:rFonts w:ascii="Times New Roman" w:hAnsi="Times New Roman"/>
                <w:sz w:val="24"/>
                <w:szCs w:val="24"/>
              </w:rPr>
              <w:t>С</w:t>
            </w:r>
            <w:r w:rsidR="004C39FB" w:rsidRPr="00876A48">
              <w:rPr>
                <w:rFonts w:ascii="Times New Roman" w:hAnsi="Times New Roman"/>
                <w:sz w:val="24"/>
                <w:szCs w:val="24"/>
              </w:rPr>
              <w:t>У</w:t>
            </w:r>
            <w:r w:rsidR="004C39FB" w:rsidRPr="00876A48">
              <w:rPr>
                <w:rFonts w:ascii="Times New Roman" w:hAnsi="Times New Roman"/>
                <w:sz w:val="24"/>
                <w:szCs w:val="24"/>
              </w:rPr>
              <w:t>АЛ</w:t>
            </w:r>
            <w:r w:rsidR="00F27AB2">
              <w:rPr>
                <w:rFonts w:ascii="Times New Roman" w:hAnsi="Times New Roman"/>
                <w:sz w:val="24"/>
                <w:szCs w:val="24"/>
              </w:rPr>
              <w:t>»</w:t>
            </w:r>
            <w:r w:rsidR="004C39FB" w:rsidRPr="00876A48">
              <w:rPr>
                <w:rFonts w:ascii="Times New Roman" w:hAnsi="Times New Roman"/>
                <w:sz w:val="24"/>
                <w:szCs w:val="24"/>
              </w:rPr>
              <w:t xml:space="preserve"> филиал </w:t>
            </w:r>
            <w:r w:rsidR="00F27AB2">
              <w:rPr>
                <w:rFonts w:ascii="Times New Roman" w:hAnsi="Times New Roman"/>
                <w:sz w:val="24"/>
                <w:szCs w:val="24"/>
              </w:rPr>
              <w:t>«</w:t>
            </w:r>
            <w:r w:rsidR="004C39FB" w:rsidRPr="00876A48">
              <w:rPr>
                <w:rFonts w:ascii="Times New Roman" w:hAnsi="Times New Roman"/>
                <w:sz w:val="24"/>
                <w:szCs w:val="24"/>
              </w:rPr>
              <w:t>НАЗ-СУАЛ</w:t>
            </w:r>
            <w:r w:rsidR="00F27AB2">
              <w:rPr>
                <w:rFonts w:ascii="Times New Roman" w:hAnsi="Times New Roman"/>
                <w:sz w:val="24"/>
                <w:szCs w:val="24"/>
              </w:rPr>
              <w:t>»</w:t>
            </w:r>
            <w:r w:rsidR="004C39FB" w:rsidRPr="00876A48">
              <w:rPr>
                <w:rFonts w:ascii="Times New Roman" w:hAnsi="Times New Roman"/>
                <w:bCs/>
                <w:iCs/>
                <w:sz w:val="24"/>
                <w:szCs w:val="24"/>
              </w:rPr>
              <w:t>) подвержена значительным колебаниям ценовых характеристик при достаточно устойчивом спросе. Для стабилизации положения предприятия и загрузки мощностей предполагается размещение проектов по переработке алюминия - производств фол</w:t>
            </w:r>
            <w:r w:rsidR="004C39FB" w:rsidRPr="00876A48">
              <w:rPr>
                <w:rFonts w:ascii="Times New Roman" w:hAnsi="Times New Roman"/>
                <w:bCs/>
                <w:iCs/>
                <w:sz w:val="24"/>
                <w:szCs w:val="24"/>
              </w:rPr>
              <w:t>ь</w:t>
            </w:r>
            <w:r w:rsidR="004C39FB" w:rsidRPr="00876A48">
              <w:rPr>
                <w:rFonts w:ascii="Times New Roman" w:hAnsi="Times New Roman"/>
                <w:bCs/>
                <w:iCs/>
                <w:sz w:val="24"/>
                <w:szCs w:val="24"/>
              </w:rPr>
              <w:t>ги и алюминиевых радиаторов отопления. такая диверсификация производства позволит снизить риски зависимости от конъюнктуры.</w:t>
            </w:r>
            <w:r w:rsidR="0047627C" w:rsidRPr="00876A48">
              <w:rPr>
                <w:rFonts w:ascii="Times New Roman" w:hAnsi="Times New Roman"/>
                <w:bCs/>
                <w:iCs/>
                <w:sz w:val="24"/>
                <w:szCs w:val="24"/>
              </w:rPr>
              <w:t xml:space="preserve"> </w:t>
            </w:r>
            <w:r w:rsidRPr="00876A48">
              <w:rPr>
                <w:rFonts w:ascii="Times New Roman" w:hAnsi="Times New Roman"/>
                <w:bCs/>
                <w:iCs/>
                <w:sz w:val="24"/>
                <w:szCs w:val="24"/>
              </w:rPr>
              <w:t xml:space="preserve">     </w:t>
            </w:r>
            <w:r w:rsidR="004C39FB" w:rsidRPr="00876A48">
              <w:rPr>
                <w:rFonts w:ascii="Times New Roman" w:hAnsi="Times New Roman"/>
                <w:bCs/>
                <w:iCs/>
                <w:sz w:val="24"/>
                <w:szCs w:val="24"/>
              </w:rPr>
              <w:t>Общая экономическая ситуация в экономике района и Респу</w:t>
            </w:r>
            <w:r w:rsidR="004C39FB" w:rsidRPr="00876A48">
              <w:rPr>
                <w:rFonts w:ascii="Times New Roman" w:hAnsi="Times New Roman"/>
                <w:bCs/>
                <w:iCs/>
                <w:sz w:val="24"/>
                <w:szCs w:val="24"/>
              </w:rPr>
              <w:t>б</w:t>
            </w:r>
            <w:r w:rsidR="004C39FB" w:rsidRPr="00876A48">
              <w:rPr>
                <w:rFonts w:ascii="Times New Roman" w:hAnsi="Times New Roman"/>
                <w:bCs/>
                <w:iCs/>
                <w:sz w:val="24"/>
                <w:szCs w:val="24"/>
              </w:rPr>
              <w:t>лике Карелия характеризуется как удовлетворительная. В республике внедрен региональный инвестиционный ста</w:t>
            </w:r>
            <w:r w:rsidR="004C39FB" w:rsidRPr="00876A48">
              <w:rPr>
                <w:rFonts w:ascii="Times New Roman" w:hAnsi="Times New Roman"/>
                <w:bCs/>
                <w:iCs/>
                <w:sz w:val="24"/>
                <w:szCs w:val="24"/>
              </w:rPr>
              <w:t>н</w:t>
            </w:r>
            <w:r w:rsidR="004C39FB" w:rsidRPr="00876A48">
              <w:rPr>
                <w:rFonts w:ascii="Times New Roman" w:hAnsi="Times New Roman"/>
                <w:bCs/>
                <w:iCs/>
                <w:sz w:val="24"/>
                <w:szCs w:val="24"/>
              </w:rPr>
              <w:t>дарт и формируется система сопровождения инвестиционных прое</w:t>
            </w:r>
            <w:r w:rsidR="004C39FB" w:rsidRPr="00876A48">
              <w:rPr>
                <w:rFonts w:ascii="Times New Roman" w:hAnsi="Times New Roman"/>
                <w:bCs/>
                <w:iCs/>
                <w:sz w:val="24"/>
                <w:szCs w:val="24"/>
              </w:rPr>
              <w:t>к</w:t>
            </w:r>
            <w:r w:rsidR="004C39FB" w:rsidRPr="00876A48">
              <w:rPr>
                <w:rFonts w:ascii="Times New Roman" w:hAnsi="Times New Roman"/>
                <w:bCs/>
                <w:iCs/>
                <w:sz w:val="24"/>
                <w:szCs w:val="24"/>
              </w:rPr>
              <w:t>тов, формируются объект инфраструктуры для размещения инвестиционных проектов (</w:t>
            </w:r>
            <w:r w:rsidRPr="00876A48">
              <w:rPr>
                <w:rFonts w:ascii="Times New Roman" w:hAnsi="Times New Roman"/>
                <w:bCs/>
                <w:iCs/>
                <w:sz w:val="24"/>
                <w:szCs w:val="24"/>
              </w:rPr>
              <w:t xml:space="preserve">одна из них – на территории </w:t>
            </w:r>
            <w:r w:rsidR="004C39FB" w:rsidRPr="00876A48">
              <w:rPr>
                <w:rFonts w:ascii="Times New Roman" w:hAnsi="Times New Roman"/>
                <w:bCs/>
                <w:iCs/>
                <w:sz w:val="24"/>
                <w:szCs w:val="24"/>
              </w:rPr>
              <w:t>р</w:t>
            </w:r>
            <w:r w:rsidRPr="00876A48">
              <w:rPr>
                <w:rFonts w:ascii="Times New Roman" w:hAnsi="Times New Roman"/>
                <w:bCs/>
                <w:iCs/>
                <w:sz w:val="24"/>
                <w:szCs w:val="24"/>
              </w:rPr>
              <w:t>айона – площадка промышленного  парка пгт.</w:t>
            </w:r>
            <w:r w:rsidR="004C39FB" w:rsidRPr="00876A48">
              <w:rPr>
                <w:rFonts w:ascii="Times New Roman" w:hAnsi="Times New Roman"/>
                <w:bCs/>
                <w:iCs/>
                <w:sz w:val="24"/>
                <w:szCs w:val="24"/>
              </w:rPr>
              <w:t>Надв</w:t>
            </w:r>
            <w:r w:rsidR="004C39FB" w:rsidRPr="00876A48">
              <w:rPr>
                <w:rFonts w:ascii="Times New Roman" w:hAnsi="Times New Roman"/>
                <w:bCs/>
                <w:iCs/>
                <w:sz w:val="24"/>
                <w:szCs w:val="24"/>
              </w:rPr>
              <w:t>о</w:t>
            </w:r>
            <w:r w:rsidRPr="00876A48">
              <w:rPr>
                <w:rFonts w:ascii="Times New Roman" w:hAnsi="Times New Roman"/>
                <w:bCs/>
                <w:iCs/>
                <w:sz w:val="24"/>
                <w:szCs w:val="24"/>
              </w:rPr>
              <w:t>ицы</w:t>
            </w:r>
            <w:r w:rsidR="004C39FB" w:rsidRPr="00876A48">
              <w:rPr>
                <w:rFonts w:ascii="Times New Roman" w:hAnsi="Times New Roman"/>
                <w:bCs/>
                <w:iCs/>
                <w:sz w:val="24"/>
                <w:szCs w:val="24"/>
              </w:rPr>
              <w:t>)</w:t>
            </w:r>
          </w:p>
          <w:p w:rsidR="00E5647C" w:rsidRPr="00876A48" w:rsidRDefault="00E5647C" w:rsidP="00876A48">
            <w:pPr>
              <w:pStyle w:val="a6"/>
              <w:spacing w:after="0" w:line="240" w:lineRule="auto"/>
              <w:ind w:left="0"/>
              <w:jc w:val="both"/>
              <w:rPr>
                <w:rFonts w:ascii="Times New Roman" w:hAnsi="Times New Roman"/>
                <w:bCs/>
                <w:iCs/>
                <w:sz w:val="24"/>
                <w:szCs w:val="24"/>
              </w:rPr>
            </w:pPr>
          </w:p>
        </w:tc>
        <w:tc>
          <w:tcPr>
            <w:tcW w:w="1737" w:type="dxa"/>
            <w:vAlign w:val="center"/>
          </w:tcPr>
          <w:p w:rsidR="004C39FB" w:rsidRPr="00876A48" w:rsidRDefault="002E54ED" w:rsidP="00876A48">
            <w:pPr>
              <w:pStyle w:val="a6"/>
              <w:spacing w:after="0" w:line="240" w:lineRule="auto"/>
              <w:ind w:left="0"/>
              <w:rPr>
                <w:rFonts w:ascii="Times New Roman" w:hAnsi="Times New Roman"/>
                <w:bCs/>
                <w:iCs/>
                <w:sz w:val="24"/>
                <w:szCs w:val="24"/>
              </w:rPr>
            </w:pPr>
            <w:r w:rsidRPr="00876A48">
              <w:rPr>
                <w:rFonts w:ascii="Times New Roman" w:hAnsi="Times New Roman"/>
                <w:bCs/>
                <w:iCs/>
                <w:sz w:val="24"/>
                <w:szCs w:val="24"/>
              </w:rPr>
              <w:t>2 балла</w:t>
            </w:r>
            <w:r w:rsidRPr="00876A48">
              <w:rPr>
                <w:rFonts w:ascii="Times New Roman" w:hAnsi="Times New Roman"/>
                <w:bCs/>
                <w:iCs/>
                <w:sz w:val="24"/>
                <w:szCs w:val="24"/>
              </w:rPr>
              <w:br/>
              <w:t>(пониженный</w:t>
            </w:r>
            <w:r w:rsidR="004C39FB" w:rsidRPr="00876A48">
              <w:rPr>
                <w:rFonts w:ascii="Times New Roman" w:hAnsi="Times New Roman"/>
                <w:bCs/>
                <w:iCs/>
                <w:sz w:val="24"/>
                <w:szCs w:val="24"/>
              </w:rPr>
              <w:t>)</w:t>
            </w:r>
          </w:p>
        </w:tc>
      </w:tr>
      <w:tr w:rsidR="004C39FB" w:rsidRPr="00876A48" w:rsidTr="00876A48">
        <w:tc>
          <w:tcPr>
            <w:tcW w:w="1809" w:type="dxa"/>
            <w:vAlign w:val="center"/>
          </w:tcPr>
          <w:p w:rsidR="004C39FB" w:rsidRPr="00876A48" w:rsidRDefault="004C39FB" w:rsidP="00876A48">
            <w:pPr>
              <w:pStyle w:val="a6"/>
              <w:spacing w:after="0" w:line="240" w:lineRule="auto"/>
              <w:ind w:left="0"/>
              <w:rPr>
                <w:rFonts w:ascii="Times New Roman" w:hAnsi="Times New Roman"/>
                <w:bCs/>
                <w:iCs/>
                <w:sz w:val="24"/>
                <w:szCs w:val="24"/>
              </w:rPr>
            </w:pPr>
            <w:r w:rsidRPr="00876A48">
              <w:rPr>
                <w:rFonts w:ascii="Times New Roman" w:hAnsi="Times New Roman"/>
                <w:sz w:val="24"/>
                <w:szCs w:val="24"/>
              </w:rPr>
              <w:t>Социально-политические ри</w:t>
            </w:r>
            <w:r w:rsidRPr="00876A48">
              <w:rPr>
                <w:rFonts w:ascii="Times New Roman" w:hAnsi="Times New Roman"/>
                <w:sz w:val="24"/>
                <w:szCs w:val="24"/>
              </w:rPr>
              <w:t>с</w:t>
            </w:r>
            <w:r w:rsidRPr="00876A48">
              <w:rPr>
                <w:rFonts w:ascii="Times New Roman" w:hAnsi="Times New Roman"/>
                <w:sz w:val="24"/>
                <w:szCs w:val="24"/>
              </w:rPr>
              <w:t>ки</w:t>
            </w:r>
          </w:p>
        </w:tc>
        <w:tc>
          <w:tcPr>
            <w:tcW w:w="11446" w:type="dxa"/>
          </w:tcPr>
          <w:p w:rsidR="004C39FB" w:rsidRDefault="002E54ED" w:rsidP="00876A48">
            <w:pPr>
              <w:pStyle w:val="a6"/>
              <w:spacing w:after="0" w:line="240" w:lineRule="auto"/>
              <w:ind w:left="0"/>
              <w:jc w:val="both"/>
              <w:rPr>
                <w:rFonts w:ascii="Times New Roman" w:hAnsi="Times New Roman"/>
                <w:sz w:val="24"/>
                <w:szCs w:val="24"/>
              </w:rPr>
            </w:pPr>
            <w:r w:rsidRPr="00876A48">
              <w:rPr>
                <w:rFonts w:ascii="Times New Roman" w:hAnsi="Times New Roman"/>
                <w:sz w:val="24"/>
                <w:szCs w:val="24"/>
              </w:rPr>
              <w:t xml:space="preserve">     </w:t>
            </w:r>
            <w:r w:rsidR="004C39FB" w:rsidRPr="00876A48">
              <w:rPr>
                <w:rFonts w:ascii="Times New Roman" w:hAnsi="Times New Roman"/>
                <w:sz w:val="24"/>
                <w:szCs w:val="24"/>
              </w:rPr>
              <w:t>В целом социально-политическая стабильность на удовлетв</w:t>
            </w:r>
            <w:r w:rsidR="004C39FB" w:rsidRPr="00876A48">
              <w:rPr>
                <w:rFonts w:ascii="Times New Roman" w:hAnsi="Times New Roman"/>
                <w:sz w:val="24"/>
                <w:szCs w:val="24"/>
              </w:rPr>
              <w:t>о</w:t>
            </w:r>
            <w:r w:rsidR="004C39FB" w:rsidRPr="00876A48">
              <w:rPr>
                <w:rFonts w:ascii="Times New Roman" w:hAnsi="Times New Roman"/>
                <w:sz w:val="24"/>
                <w:szCs w:val="24"/>
              </w:rPr>
              <w:t xml:space="preserve">рительном уровне. Острые противоречия между </w:t>
            </w:r>
            <w:r w:rsidRPr="00876A48">
              <w:rPr>
                <w:rFonts w:ascii="Times New Roman" w:hAnsi="Times New Roman"/>
                <w:sz w:val="24"/>
                <w:szCs w:val="24"/>
              </w:rPr>
              <w:t xml:space="preserve"> органами </w:t>
            </w:r>
            <w:r w:rsidR="004C39FB" w:rsidRPr="00876A48">
              <w:rPr>
                <w:rFonts w:ascii="Times New Roman" w:hAnsi="Times New Roman"/>
                <w:sz w:val="24"/>
                <w:szCs w:val="24"/>
              </w:rPr>
              <w:t>ме</w:t>
            </w:r>
            <w:r w:rsidRPr="00876A48">
              <w:rPr>
                <w:rFonts w:ascii="Times New Roman" w:hAnsi="Times New Roman"/>
                <w:sz w:val="24"/>
                <w:szCs w:val="24"/>
              </w:rPr>
              <w:t>стного самоуправления  района  и П</w:t>
            </w:r>
            <w:r w:rsidR="004C39FB" w:rsidRPr="00876A48">
              <w:rPr>
                <w:rFonts w:ascii="Times New Roman" w:hAnsi="Times New Roman"/>
                <w:sz w:val="24"/>
                <w:szCs w:val="24"/>
              </w:rPr>
              <w:t xml:space="preserve">равительством </w:t>
            </w:r>
            <w:r w:rsidRPr="00876A48">
              <w:rPr>
                <w:rFonts w:ascii="Times New Roman" w:hAnsi="Times New Roman"/>
                <w:sz w:val="24"/>
                <w:szCs w:val="24"/>
              </w:rPr>
              <w:t xml:space="preserve">Республики </w:t>
            </w:r>
            <w:r w:rsidR="004C39FB" w:rsidRPr="00876A48">
              <w:rPr>
                <w:rFonts w:ascii="Times New Roman" w:hAnsi="Times New Roman"/>
                <w:sz w:val="24"/>
                <w:szCs w:val="24"/>
              </w:rPr>
              <w:t>Карелии отсутствуют. Уровень безработицы (3,3%) ниже среднереспубликанского значения. Очагами социальной напряженности являются м</w:t>
            </w:r>
            <w:r w:rsidR="004C39FB" w:rsidRPr="00876A48">
              <w:rPr>
                <w:rFonts w:ascii="Times New Roman" w:hAnsi="Times New Roman"/>
                <w:sz w:val="24"/>
                <w:szCs w:val="24"/>
              </w:rPr>
              <w:t>о</w:t>
            </w:r>
            <w:r w:rsidRPr="00876A48">
              <w:rPr>
                <w:rFonts w:ascii="Times New Roman" w:hAnsi="Times New Roman"/>
                <w:sz w:val="24"/>
                <w:szCs w:val="24"/>
              </w:rPr>
              <w:t>ногорода (г. Сегежа</w:t>
            </w:r>
            <w:r w:rsidR="004C39FB" w:rsidRPr="00876A48">
              <w:rPr>
                <w:rFonts w:ascii="Times New Roman" w:hAnsi="Times New Roman"/>
                <w:sz w:val="24"/>
                <w:szCs w:val="24"/>
              </w:rPr>
              <w:t xml:space="preserve"> и пгт</w:t>
            </w:r>
            <w:r w:rsidRPr="00876A48">
              <w:rPr>
                <w:rFonts w:ascii="Times New Roman" w:hAnsi="Times New Roman"/>
                <w:sz w:val="24"/>
                <w:szCs w:val="24"/>
              </w:rPr>
              <w:t>.</w:t>
            </w:r>
            <w:r w:rsidR="004C39FB" w:rsidRPr="00876A48">
              <w:rPr>
                <w:rFonts w:ascii="Times New Roman" w:hAnsi="Times New Roman"/>
                <w:sz w:val="24"/>
                <w:szCs w:val="24"/>
              </w:rPr>
              <w:t xml:space="preserve"> Надвоицы). Основными причинами напряженности являются неустойчивая ситуация в моногородах и на градообразующих предприятиях, высокие тарифы на ЖКХ и неудовл</w:t>
            </w:r>
            <w:r w:rsidR="004C39FB" w:rsidRPr="00876A48">
              <w:rPr>
                <w:rFonts w:ascii="Times New Roman" w:hAnsi="Times New Roman"/>
                <w:sz w:val="24"/>
                <w:szCs w:val="24"/>
              </w:rPr>
              <w:t>е</w:t>
            </w:r>
            <w:r w:rsidR="004C39FB" w:rsidRPr="00876A48">
              <w:rPr>
                <w:rFonts w:ascii="Times New Roman" w:hAnsi="Times New Roman"/>
                <w:sz w:val="24"/>
                <w:szCs w:val="24"/>
              </w:rPr>
              <w:t>творенность уровнем заработной платы.</w:t>
            </w:r>
          </w:p>
          <w:p w:rsidR="00E5647C" w:rsidRPr="00876A48" w:rsidRDefault="00E5647C" w:rsidP="00876A48">
            <w:pPr>
              <w:pStyle w:val="a6"/>
              <w:spacing w:after="0" w:line="240" w:lineRule="auto"/>
              <w:ind w:left="0"/>
              <w:jc w:val="both"/>
              <w:rPr>
                <w:rFonts w:ascii="Times New Roman" w:hAnsi="Times New Roman"/>
                <w:bCs/>
                <w:iCs/>
                <w:sz w:val="24"/>
                <w:szCs w:val="24"/>
              </w:rPr>
            </w:pPr>
          </w:p>
        </w:tc>
        <w:tc>
          <w:tcPr>
            <w:tcW w:w="1737" w:type="dxa"/>
            <w:vAlign w:val="center"/>
          </w:tcPr>
          <w:p w:rsidR="004C39FB" w:rsidRPr="00876A48" w:rsidRDefault="002E54ED" w:rsidP="00876A48">
            <w:pPr>
              <w:pStyle w:val="a6"/>
              <w:spacing w:after="0" w:line="240" w:lineRule="auto"/>
              <w:ind w:left="0"/>
              <w:rPr>
                <w:rFonts w:ascii="Times New Roman" w:hAnsi="Times New Roman"/>
                <w:bCs/>
                <w:iCs/>
                <w:sz w:val="24"/>
                <w:szCs w:val="24"/>
              </w:rPr>
            </w:pPr>
            <w:r w:rsidRPr="00876A48">
              <w:rPr>
                <w:rFonts w:ascii="Times New Roman" w:hAnsi="Times New Roman"/>
                <w:sz w:val="24"/>
                <w:szCs w:val="24"/>
              </w:rPr>
              <w:t>3 балла</w:t>
            </w:r>
            <w:r w:rsidRPr="00876A48">
              <w:rPr>
                <w:rFonts w:ascii="Times New Roman" w:hAnsi="Times New Roman"/>
                <w:sz w:val="24"/>
                <w:szCs w:val="24"/>
              </w:rPr>
              <w:br/>
              <w:t>(средний</w:t>
            </w:r>
            <w:r w:rsidR="004C39FB" w:rsidRPr="00876A48">
              <w:rPr>
                <w:rFonts w:ascii="Times New Roman" w:hAnsi="Times New Roman"/>
                <w:sz w:val="24"/>
                <w:szCs w:val="24"/>
              </w:rPr>
              <w:t>)</w:t>
            </w:r>
          </w:p>
        </w:tc>
      </w:tr>
      <w:tr w:rsidR="004C39FB" w:rsidRPr="00876A48" w:rsidTr="00876A48">
        <w:tc>
          <w:tcPr>
            <w:tcW w:w="1809" w:type="dxa"/>
            <w:vAlign w:val="center"/>
          </w:tcPr>
          <w:p w:rsidR="004C39FB" w:rsidRPr="00876A48" w:rsidRDefault="004C39FB" w:rsidP="00876A48">
            <w:pPr>
              <w:pStyle w:val="a6"/>
              <w:spacing w:after="0" w:line="240" w:lineRule="auto"/>
              <w:ind w:left="0"/>
              <w:rPr>
                <w:rFonts w:ascii="Times New Roman" w:hAnsi="Times New Roman"/>
                <w:bCs/>
                <w:iCs/>
                <w:sz w:val="24"/>
                <w:szCs w:val="24"/>
              </w:rPr>
            </w:pPr>
            <w:r w:rsidRPr="00876A48">
              <w:rPr>
                <w:rFonts w:ascii="Times New Roman" w:hAnsi="Times New Roman"/>
                <w:sz w:val="24"/>
                <w:szCs w:val="24"/>
              </w:rPr>
              <w:t>Экологические риски</w:t>
            </w:r>
          </w:p>
        </w:tc>
        <w:tc>
          <w:tcPr>
            <w:tcW w:w="11446" w:type="dxa"/>
            <w:vAlign w:val="center"/>
          </w:tcPr>
          <w:p w:rsidR="004C39FB" w:rsidRPr="00876A48" w:rsidRDefault="003713E4" w:rsidP="00876A48">
            <w:pPr>
              <w:pStyle w:val="a6"/>
              <w:spacing w:after="0" w:line="240" w:lineRule="auto"/>
              <w:ind w:left="0"/>
              <w:jc w:val="both"/>
              <w:rPr>
                <w:rFonts w:ascii="Times New Roman" w:hAnsi="Times New Roman"/>
                <w:sz w:val="24"/>
                <w:szCs w:val="24"/>
              </w:rPr>
            </w:pPr>
            <w:r w:rsidRPr="00876A48">
              <w:rPr>
                <w:rFonts w:ascii="Times New Roman" w:hAnsi="Times New Roman"/>
                <w:sz w:val="24"/>
                <w:szCs w:val="24"/>
              </w:rPr>
              <w:t xml:space="preserve">     </w:t>
            </w:r>
            <w:r w:rsidR="004C39FB" w:rsidRPr="00876A48">
              <w:rPr>
                <w:rFonts w:ascii="Times New Roman" w:hAnsi="Times New Roman"/>
                <w:sz w:val="24"/>
                <w:szCs w:val="24"/>
              </w:rPr>
              <w:t>Выбросы загрязняющих веществ в атмосферу в районе в 2013 г. составили 17,8 тыс. тонн (14,9% об общего объема выбросов в Республике Карелия). Ежегодно образовыв</w:t>
            </w:r>
            <w:r w:rsidR="004C39FB" w:rsidRPr="00876A48">
              <w:rPr>
                <w:rFonts w:ascii="Times New Roman" w:hAnsi="Times New Roman"/>
                <w:sz w:val="24"/>
                <w:szCs w:val="24"/>
              </w:rPr>
              <w:t>а</w:t>
            </w:r>
            <w:r w:rsidR="004C39FB" w:rsidRPr="00876A48">
              <w:rPr>
                <w:rFonts w:ascii="Times New Roman" w:hAnsi="Times New Roman"/>
                <w:sz w:val="24"/>
                <w:szCs w:val="24"/>
              </w:rPr>
              <w:t>ется более 18 тыс. тонн ТБО. Для их размещения и утилизации испол</w:t>
            </w:r>
            <w:r w:rsidR="004C39FB" w:rsidRPr="00876A48">
              <w:rPr>
                <w:rFonts w:ascii="Times New Roman" w:hAnsi="Times New Roman"/>
                <w:sz w:val="24"/>
                <w:szCs w:val="24"/>
              </w:rPr>
              <w:t>ь</w:t>
            </w:r>
            <w:r w:rsidR="004C39FB" w:rsidRPr="00876A48">
              <w:rPr>
                <w:rFonts w:ascii="Times New Roman" w:hAnsi="Times New Roman"/>
                <w:sz w:val="24"/>
                <w:szCs w:val="24"/>
              </w:rPr>
              <w:t>зуются лицензированный полигон (500 тыс. кв. м) и 5 санкционированных площадок для хранения ТБО. Про</w:t>
            </w:r>
            <w:r w:rsidR="004C39FB" w:rsidRPr="00876A48">
              <w:rPr>
                <w:rFonts w:ascii="Times New Roman" w:hAnsi="Times New Roman"/>
                <w:sz w:val="24"/>
                <w:szCs w:val="24"/>
              </w:rPr>
              <w:t>м</w:t>
            </w:r>
            <w:r w:rsidR="004C39FB" w:rsidRPr="00876A48">
              <w:rPr>
                <w:rFonts w:ascii="Times New Roman" w:hAnsi="Times New Roman"/>
                <w:sz w:val="24"/>
                <w:szCs w:val="24"/>
              </w:rPr>
              <w:t>предприятия г. Сегежи и пгт</w:t>
            </w:r>
            <w:r w:rsidRPr="00876A48">
              <w:rPr>
                <w:rFonts w:ascii="Times New Roman" w:hAnsi="Times New Roman"/>
                <w:sz w:val="24"/>
                <w:szCs w:val="24"/>
              </w:rPr>
              <w:t>.</w:t>
            </w:r>
            <w:r w:rsidR="004C39FB" w:rsidRPr="00876A48">
              <w:rPr>
                <w:rFonts w:ascii="Times New Roman" w:hAnsi="Times New Roman"/>
                <w:sz w:val="24"/>
                <w:szCs w:val="24"/>
              </w:rPr>
              <w:t xml:space="preserve"> Надвоиц являются одними из основных источников загрязнения на территории Республики Кар</w:t>
            </w:r>
            <w:r w:rsidR="004C39FB" w:rsidRPr="00876A48">
              <w:rPr>
                <w:rFonts w:ascii="Times New Roman" w:hAnsi="Times New Roman"/>
                <w:sz w:val="24"/>
                <w:szCs w:val="24"/>
              </w:rPr>
              <w:t>е</w:t>
            </w:r>
            <w:r w:rsidR="004C39FB" w:rsidRPr="00876A48">
              <w:rPr>
                <w:rFonts w:ascii="Times New Roman" w:hAnsi="Times New Roman"/>
                <w:sz w:val="24"/>
                <w:szCs w:val="24"/>
              </w:rPr>
              <w:t>лия.</w:t>
            </w:r>
          </w:p>
          <w:p w:rsidR="004C39FB" w:rsidRDefault="003713E4" w:rsidP="00876A48">
            <w:pPr>
              <w:pStyle w:val="a6"/>
              <w:spacing w:after="0" w:line="240" w:lineRule="auto"/>
              <w:ind w:left="0"/>
              <w:jc w:val="both"/>
              <w:rPr>
                <w:rFonts w:ascii="Times New Roman" w:hAnsi="Times New Roman"/>
                <w:sz w:val="24"/>
                <w:szCs w:val="24"/>
              </w:rPr>
            </w:pPr>
            <w:r w:rsidRPr="00876A48">
              <w:rPr>
                <w:rFonts w:ascii="Times New Roman" w:hAnsi="Times New Roman"/>
                <w:sz w:val="24"/>
                <w:szCs w:val="24"/>
              </w:rPr>
              <w:t xml:space="preserve">     </w:t>
            </w:r>
            <w:r w:rsidR="004C39FB" w:rsidRPr="00876A48">
              <w:rPr>
                <w:rFonts w:ascii="Times New Roman" w:hAnsi="Times New Roman"/>
                <w:sz w:val="24"/>
                <w:szCs w:val="24"/>
              </w:rPr>
              <w:t>Основная масса лесов района передана в долгосрочную аре</w:t>
            </w:r>
            <w:r w:rsidR="004C39FB" w:rsidRPr="00876A48">
              <w:rPr>
                <w:rFonts w:ascii="Times New Roman" w:hAnsi="Times New Roman"/>
                <w:sz w:val="24"/>
                <w:szCs w:val="24"/>
              </w:rPr>
              <w:t>н</w:t>
            </w:r>
            <w:r w:rsidRPr="00876A48">
              <w:rPr>
                <w:rFonts w:ascii="Times New Roman" w:hAnsi="Times New Roman"/>
                <w:sz w:val="24"/>
                <w:szCs w:val="24"/>
              </w:rPr>
              <w:t xml:space="preserve">ду </w:t>
            </w:r>
            <w:r w:rsidR="004C39FB" w:rsidRPr="00876A48">
              <w:rPr>
                <w:rFonts w:ascii="Times New Roman" w:hAnsi="Times New Roman"/>
                <w:sz w:val="24"/>
                <w:szCs w:val="24"/>
              </w:rPr>
              <w:t xml:space="preserve">АО </w:t>
            </w:r>
            <w:r w:rsidR="00F27AB2">
              <w:rPr>
                <w:rFonts w:ascii="Times New Roman" w:hAnsi="Times New Roman"/>
                <w:sz w:val="24"/>
                <w:szCs w:val="24"/>
              </w:rPr>
              <w:t>«</w:t>
            </w:r>
            <w:r w:rsidR="004C39FB" w:rsidRPr="00876A48">
              <w:rPr>
                <w:rFonts w:ascii="Times New Roman" w:hAnsi="Times New Roman"/>
                <w:sz w:val="24"/>
                <w:szCs w:val="24"/>
              </w:rPr>
              <w:t>Сегежский ЦБК</w:t>
            </w:r>
            <w:r w:rsidR="00F27AB2">
              <w:rPr>
                <w:rFonts w:ascii="Times New Roman" w:hAnsi="Times New Roman"/>
                <w:sz w:val="24"/>
                <w:szCs w:val="24"/>
              </w:rPr>
              <w:t>»</w:t>
            </w:r>
            <w:r w:rsidR="004C39FB" w:rsidRPr="00876A48">
              <w:rPr>
                <w:rFonts w:ascii="Times New Roman" w:hAnsi="Times New Roman"/>
                <w:sz w:val="24"/>
                <w:szCs w:val="24"/>
              </w:rPr>
              <w:t>, который обеспечивает лесовосстановление, охраной и защитой лесов от пожаров, вредителей и б</w:t>
            </w:r>
            <w:r w:rsidR="004C39FB" w:rsidRPr="00876A48">
              <w:rPr>
                <w:rFonts w:ascii="Times New Roman" w:hAnsi="Times New Roman"/>
                <w:sz w:val="24"/>
                <w:szCs w:val="24"/>
              </w:rPr>
              <w:t>о</w:t>
            </w:r>
            <w:r w:rsidR="004C39FB" w:rsidRPr="00876A48">
              <w:rPr>
                <w:rFonts w:ascii="Times New Roman" w:hAnsi="Times New Roman"/>
                <w:sz w:val="24"/>
                <w:szCs w:val="24"/>
              </w:rPr>
              <w:t>лезней, незаконных рубок. Работы осуществляются в соответствии с нормами международной си</w:t>
            </w:r>
            <w:r w:rsidR="004C39FB" w:rsidRPr="00876A48">
              <w:rPr>
                <w:rFonts w:ascii="Times New Roman" w:hAnsi="Times New Roman"/>
                <w:sz w:val="24"/>
                <w:szCs w:val="24"/>
              </w:rPr>
              <w:t>с</w:t>
            </w:r>
            <w:r w:rsidR="004C39FB" w:rsidRPr="00876A48">
              <w:rPr>
                <w:rFonts w:ascii="Times New Roman" w:hAnsi="Times New Roman"/>
                <w:sz w:val="24"/>
                <w:szCs w:val="24"/>
              </w:rPr>
              <w:t>темы лесной FSCTM.</w:t>
            </w:r>
          </w:p>
          <w:p w:rsidR="00E5647C" w:rsidRPr="00876A48" w:rsidRDefault="00E5647C" w:rsidP="00876A48">
            <w:pPr>
              <w:pStyle w:val="a6"/>
              <w:spacing w:after="0" w:line="240" w:lineRule="auto"/>
              <w:ind w:left="0"/>
              <w:jc w:val="both"/>
              <w:rPr>
                <w:rFonts w:ascii="Times New Roman" w:hAnsi="Times New Roman"/>
                <w:bCs/>
                <w:iCs/>
                <w:sz w:val="24"/>
                <w:szCs w:val="24"/>
              </w:rPr>
            </w:pPr>
          </w:p>
        </w:tc>
        <w:tc>
          <w:tcPr>
            <w:tcW w:w="1737" w:type="dxa"/>
            <w:vAlign w:val="center"/>
          </w:tcPr>
          <w:p w:rsidR="004C39FB" w:rsidRPr="00876A48" w:rsidRDefault="003713E4" w:rsidP="00876A48">
            <w:pPr>
              <w:pStyle w:val="a6"/>
              <w:spacing w:after="0" w:line="240" w:lineRule="auto"/>
              <w:ind w:left="0"/>
              <w:rPr>
                <w:rFonts w:ascii="Times New Roman" w:hAnsi="Times New Roman"/>
                <w:bCs/>
                <w:iCs/>
                <w:sz w:val="24"/>
                <w:szCs w:val="24"/>
              </w:rPr>
            </w:pPr>
            <w:r w:rsidRPr="00876A48">
              <w:rPr>
                <w:rFonts w:ascii="Times New Roman" w:hAnsi="Times New Roman"/>
                <w:bCs/>
                <w:iCs/>
                <w:sz w:val="24"/>
                <w:szCs w:val="24"/>
              </w:rPr>
              <w:t>4 балла</w:t>
            </w:r>
            <w:r w:rsidRPr="00876A48">
              <w:rPr>
                <w:rFonts w:ascii="Times New Roman" w:hAnsi="Times New Roman"/>
                <w:bCs/>
                <w:iCs/>
                <w:sz w:val="24"/>
                <w:szCs w:val="24"/>
              </w:rPr>
              <w:br/>
              <w:t>(повышенный</w:t>
            </w:r>
            <w:r w:rsidR="004C39FB" w:rsidRPr="00876A48">
              <w:rPr>
                <w:rFonts w:ascii="Times New Roman" w:hAnsi="Times New Roman"/>
                <w:bCs/>
                <w:iCs/>
                <w:sz w:val="24"/>
                <w:szCs w:val="24"/>
              </w:rPr>
              <w:t>)</w:t>
            </w:r>
          </w:p>
        </w:tc>
      </w:tr>
      <w:tr w:rsidR="004C39FB" w:rsidRPr="00876A48" w:rsidTr="00876A48">
        <w:tc>
          <w:tcPr>
            <w:tcW w:w="1809" w:type="dxa"/>
            <w:vAlign w:val="center"/>
          </w:tcPr>
          <w:p w:rsidR="004C39FB" w:rsidRPr="00876A48" w:rsidRDefault="004C39FB" w:rsidP="00876A48">
            <w:pPr>
              <w:pStyle w:val="a6"/>
              <w:spacing w:after="0" w:line="240" w:lineRule="auto"/>
              <w:ind w:left="0"/>
              <w:rPr>
                <w:rFonts w:ascii="Times New Roman" w:hAnsi="Times New Roman"/>
                <w:bCs/>
                <w:iCs/>
                <w:sz w:val="24"/>
                <w:szCs w:val="24"/>
              </w:rPr>
            </w:pPr>
            <w:r w:rsidRPr="00876A48">
              <w:rPr>
                <w:rFonts w:ascii="Times New Roman" w:hAnsi="Times New Roman"/>
                <w:sz w:val="24"/>
                <w:szCs w:val="24"/>
              </w:rPr>
              <w:t>Законодател</w:t>
            </w:r>
            <w:r w:rsidRPr="00876A48">
              <w:rPr>
                <w:rFonts w:ascii="Times New Roman" w:hAnsi="Times New Roman"/>
                <w:sz w:val="24"/>
                <w:szCs w:val="24"/>
              </w:rPr>
              <w:t>ь</w:t>
            </w:r>
            <w:r w:rsidRPr="00876A48">
              <w:rPr>
                <w:rFonts w:ascii="Times New Roman" w:hAnsi="Times New Roman"/>
                <w:sz w:val="24"/>
                <w:szCs w:val="24"/>
              </w:rPr>
              <w:t>но-правовые риски</w:t>
            </w:r>
          </w:p>
        </w:tc>
        <w:tc>
          <w:tcPr>
            <w:tcW w:w="11446" w:type="dxa"/>
            <w:vAlign w:val="center"/>
          </w:tcPr>
          <w:p w:rsidR="004C39FB" w:rsidRPr="00876A48" w:rsidRDefault="003713E4" w:rsidP="00876A48">
            <w:pPr>
              <w:pStyle w:val="a6"/>
              <w:spacing w:after="0" w:line="240" w:lineRule="auto"/>
              <w:ind w:left="0"/>
              <w:jc w:val="both"/>
              <w:rPr>
                <w:rFonts w:ascii="Times New Roman" w:hAnsi="Times New Roman"/>
                <w:bCs/>
                <w:iCs/>
                <w:sz w:val="24"/>
                <w:szCs w:val="24"/>
              </w:rPr>
            </w:pPr>
            <w:r w:rsidRPr="00876A48">
              <w:rPr>
                <w:rFonts w:ascii="Times New Roman" w:hAnsi="Times New Roman"/>
                <w:bCs/>
                <w:iCs/>
                <w:sz w:val="24"/>
                <w:szCs w:val="24"/>
              </w:rPr>
              <w:t xml:space="preserve">    </w:t>
            </w:r>
            <w:r w:rsidR="004C39FB" w:rsidRPr="00876A48">
              <w:rPr>
                <w:rFonts w:ascii="Times New Roman" w:hAnsi="Times New Roman"/>
                <w:bCs/>
                <w:iCs/>
                <w:sz w:val="24"/>
                <w:szCs w:val="24"/>
              </w:rPr>
              <w:t>Учитыв</w:t>
            </w:r>
            <w:r w:rsidRPr="00876A48">
              <w:rPr>
                <w:rFonts w:ascii="Times New Roman" w:hAnsi="Times New Roman"/>
                <w:bCs/>
                <w:iCs/>
                <w:sz w:val="24"/>
                <w:szCs w:val="24"/>
              </w:rPr>
              <w:t xml:space="preserve">ая наличие в составе </w:t>
            </w:r>
            <w:r w:rsidR="004C39FB" w:rsidRPr="00876A48">
              <w:rPr>
                <w:rFonts w:ascii="Times New Roman" w:hAnsi="Times New Roman"/>
                <w:bCs/>
                <w:iCs/>
                <w:sz w:val="24"/>
                <w:szCs w:val="24"/>
              </w:rPr>
              <w:t>района сразу двух м</w:t>
            </w:r>
            <w:r w:rsidR="004C39FB" w:rsidRPr="00876A48">
              <w:rPr>
                <w:rFonts w:ascii="Times New Roman" w:hAnsi="Times New Roman"/>
                <w:bCs/>
                <w:iCs/>
                <w:sz w:val="24"/>
                <w:szCs w:val="24"/>
              </w:rPr>
              <w:t>о</w:t>
            </w:r>
            <w:r w:rsidR="004C39FB" w:rsidRPr="00876A48">
              <w:rPr>
                <w:rFonts w:ascii="Times New Roman" w:hAnsi="Times New Roman"/>
                <w:bCs/>
                <w:iCs/>
                <w:sz w:val="24"/>
                <w:szCs w:val="24"/>
              </w:rPr>
              <w:t>ногородов – г</w:t>
            </w:r>
            <w:r w:rsidRPr="00876A48">
              <w:rPr>
                <w:rFonts w:ascii="Times New Roman" w:hAnsi="Times New Roman"/>
                <w:bCs/>
                <w:iCs/>
                <w:sz w:val="24"/>
                <w:szCs w:val="24"/>
              </w:rPr>
              <w:t>. Сегежа</w:t>
            </w:r>
            <w:r w:rsidR="004C39FB" w:rsidRPr="00876A48">
              <w:rPr>
                <w:rFonts w:ascii="Times New Roman" w:hAnsi="Times New Roman"/>
                <w:bCs/>
                <w:iCs/>
                <w:sz w:val="24"/>
                <w:szCs w:val="24"/>
              </w:rPr>
              <w:t xml:space="preserve"> и пгт</w:t>
            </w:r>
            <w:r w:rsidRPr="00876A48">
              <w:rPr>
                <w:rFonts w:ascii="Times New Roman" w:hAnsi="Times New Roman"/>
                <w:bCs/>
                <w:iCs/>
                <w:sz w:val="24"/>
                <w:szCs w:val="24"/>
              </w:rPr>
              <w:t>.</w:t>
            </w:r>
            <w:r w:rsidR="004C39FB" w:rsidRPr="00876A48">
              <w:rPr>
                <w:rFonts w:ascii="Times New Roman" w:hAnsi="Times New Roman"/>
                <w:bCs/>
                <w:iCs/>
                <w:sz w:val="24"/>
                <w:szCs w:val="24"/>
              </w:rPr>
              <w:t xml:space="preserve"> Надвоицы, один из которых включен в первую категорию моногородов по напряженн</w:t>
            </w:r>
            <w:r w:rsidR="004C39FB" w:rsidRPr="00876A48">
              <w:rPr>
                <w:rFonts w:ascii="Times New Roman" w:hAnsi="Times New Roman"/>
                <w:bCs/>
                <w:iCs/>
                <w:sz w:val="24"/>
                <w:szCs w:val="24"/>
              </w:rPr>
              <w:t>о</w:t>
            </w:r>
            <w:r w:rsidR="004C39FB" w:rsidRPr="00876A48">
              <w:rPr>
                <w:rFonts w:ascii="Times New Roman" w:hAnsi="Times New Roman"/>
                <w:bCs/>
                <w:iCs/>
                <w:sz w:val="24"/>
                <w:szCs w:val="24"/>
              </w:rPr>
              <w:t>сти социально-экономической ситуации (пгт</w:t>
            </w:r>
            <w:r w:rsidRPr="00876A48">
              <w:rPr>
                <w:rFonts w:ascii="Times New Roman" w:hAnsi="Times New Roman"/>
                <w:bCs/>
                <w:iCs/>
                <w:sz w:val="24"/>
                <w:szCs w:val="24"/>
              </w:rPr>
              <w:t>.</w:t>
            </w:r>
            <w:r w:rsidR="004C39FB" w:rsidRPr="00876A48">
              <w:rPr>
                <w:rFonts w:ascii="Times New Roman" w:hAnsi="Times New Roman"/>
                <w:bCs/>
                <w:iCs/>
                <w:sz w:val="24"/>
                <w:szCs w:val="24"/>
              </w:rPr>
              <w:t xml:space="preserve"> Надвоицы), в насто</w:t>
            </w:r>
            <w:r w:rsidR="004C39FB" w:rsidRPr="00876A48">
              <w:rPr>
                <w:rFonts w:ascii="Times New Roman" w:hAnsi="Times New Roman"/>
                <w:bCs/>
                <w:iCs/>
                <w:sz w:val="24"/>
                <w:szCs w:val="24"/>
              </w:rPr>
              <w:t>я</w:t>
            </w:r>
            <w:r w:rsidR="004C39FB" w:rsidRPr="00876A48">
              <w:rPr>
                <w:rFonts w:ascii="Times New Roman" w:hAnsi="Times New Roman"/>
                <w:bCs/>
                <w:iCs/>
                <w:sz w:val="24"/>
                <w:szCs w:val="24"/>
              </w:rPr>
              <w:t>щий момент созданы необходимые законодательные и правовые предпосылки для возможности привлечения федерального финанс</w:t>
            </w:r>
            <w:r w:rsidR="004C39FB" w:rsidRPr="00876A48">
              <w:rPr>
                <w:rFonts w:ascii="Times New Roman" w:hAnsi="Times New Roman"/>
                <w:bCs/>
                <w:iCs/>
                <w:sz w:val="24"/>
                <w:szCs w:val="24"/>
              </w:rPr>
              <w:t>и</w:t>
            </w:r>
            <w:r w:rsidR="004C39FB" w:rsidRPr="00876A48">
              <w:rPr>
                <w:rFonts w:ascii="Times New Roman" w:hAnsi="Times New Roman"/>
                <w:bCs/>
                <w:iCs/>
                <w:sz w:val="24"/>
                <w:szCs w:val="24"/>
              </w:rPr>
              <w:t>рования и предоставления различных форм господдержки инвесторов для развития моногородов и терр</w:t>
            </w:r>
            <w:r w:rsidR="004C39FB" w:rsidRPr="00876A48">
              <w:rPr>
                <w:rFonts w:ascii="Times New Roman" w:hAnsi="Times New Roman"/>
                <w:bCs/>
                <w:iCs/>
                <w:sz w:val="24"/>
                <w:szCs w:val="24"/>
              </w:rPr>
              <w:t>и</w:t>
            </w:r>
            <w:r w:rsidR="004C39FB" w:rsidRPr="00876A48">
              <w:rPr>
                <w:rFonts w:ascii="Times New Roman" w:hAnsi="Times New Roman"/>
                <w:bCs/>
                <w:iCs/>
                <w:sz w:val="24"/>
                <w:szCs w:val="24"/>
              </w:rPr>
              <w:t>тории района.</w:t>
            </w:r>
          </w:p>
          <w:p w:rsidR="004C39FB" w:rsidRPr="00876A48" w:rsidRDefault="003713E4" w:rsidP="00876A48">
            <w:pPr>
              <w:pStyle w:val="a6"/>
              <w:spacing w:after="0" w:line="240" w:lineRule="auto"/>
              <w:ind w:left="0"/>
              <w:jc w:val="both"/>
              <w:rPr>
                <w:rFonts w:ascii="Times New Roman" w:hAnsi="Times New Roman"/>
                <w:bCs/>
                <w:iCs/>
                <w:sz w:val="24"/>
                <w:szCs w:val="24"/>
              </w:rPr>
            </w:pPr>
            <w:r w:rsidRPr="00876A48">
              <w:rPr>
                <w:rFonts w:ascii="Times New Roman" w:hAnsi="Times New Roman"/>
                <w:bCs/>
                <w:iCs/>
                <w:sz w:val="24"/>
                <w:szCs w:val="24"/>
              </w:rPr>
              <w:t xml:space="preserve">     </w:t>
            </w:r>
            <w:r w:rsidR="004C39FB" w:rsidRPr="00876A48">
              <w:rPr>
                <w:rFonts w:ascii="Times New Roman" w:hAnsi="Times New Roman"/>
                <w:bCs/>
                <w:iCs/>
                <w:sz w:val="24"/>
                <w:szCs w:val="24"/>
              </w:rPr>
              <w:t>В Республике Карелия создана необходимая законодател</w:t>
            </w:r>
            <w:r w:rsidR="004C39FB" w:rsidRPr="00876A48">
              <w:rPr>
                <w:rFonts w:ascii="Times New Roman" w:hAnsi="Times New Roman"/>
                <w:bCs/>
                <w:iCs/>
                <w:sz w:val="24"/>
                <w:szCs w:val="24"/>
              </w:rPr>
              <w:t>ь</w:t>
            </w:r>
            <w:r w:rsidR="004C39FB" w:rsidRPr="00876A48">
              <w:rPr>
                <w:rFonts w:ascii="Times New Roman" w:hAnsi="Times New Roman"/>
                <w:bCs/>
                <w:iCs/>
                <w:sz w:val="24"/>
                <w:szCs w:val="24"/>
              </w:rPr>
              <w:t>ная база в области государственной поддержки инвестиционной деятельности, реа</w:t>
            </w:r>
            <w:r w:rsidRPr="00876A48">
              <w:rPr>
                <w:rFonts w:ascii="Times New Roman" w:hAnsi="Times New Roman"/>
                <w:bCs/>
                <w:iCs/>
                <w:sz w:val="24"/>
                <w:szCs w:val="24"/>
              </w:rPr>
              <w:t>лизации проектов государственно-частное партнерство</w:t>
            </w:r>
            <w:r w:rsidR="004C39FB" w:rsidRPr="00876A48">
              <w:rPr>
                <w:rFonts w:ascii="Times New Roman" w:hAnsi="Times New Roman"/>
                <w:bCs/>
                <w:iCs/>
                <w:sz w:val="24"/>
                <w:szCs w:val="24"/>
              </w:rPr>
              <w:t>. соверше</w:t>
            </w:r>
            <w:r w:rsidR="004C39FB" w:rsidRPr="00876A48">
              <w:rPr>
                <w:rFonts w:ascii="Times New Roman" w:hAnsi="Times New Roman"/>
                <w:bCs/>
                <w:iCs/>
                <w:sz w:val="24"/>
                <w:szCs w:val="24"/>
              </w:rPr>
              <w:t>н</w:t>
            </w:r>
            <w:r w:rsidR="004C39FB" w:rsidRPr="00876A48">
              <w:rPr>
                <w:rFonts w:ascii="Times New Roman" w:hAnsi="Times New Roman"/>
                <w:bCs/>
                <w:iCs/>
                <w:sz w:val="24"/>
                <w:szCs w:val="24"/>
              </w:rPr>
              <w:t>ствуется правовая система господдержки малого и среднего бизнеса (в т.ч. в районе за 3 года в 6 раз вырос объем субсидий на по</w:t>
            </w:r>
            <w:r w:rsidR="004C39FB" w:rsidRPr="00876A48">
              <w:rPr>
                <w:rFonts w:ascii="Times New Roman" w:hAnsi="Times New Roman"/>
                <w:bCs/>
                <w:iCs/>
                <w:sz w:val="24"/>
                <w:szCs w:val="24"/>
              </w:rPr>
              <w:t>д</w:t>
            </w:r>
            <w:r w:rsidR="004C39FB" w:rsidRPr="00876A48">
              <w:rPr>
                <w:rFonts w:ascii="Times New Roman" w:hAnsi="Times New Roman"/>
                <w:bCs/>
                <w:iCs/>
                <w:sz w:val="24"/>
                <w:szCs w:val="24"/>
              </w:rPr>
              <w:t>держку МСБ).</w:t>
            </w:r>
          </w:p>
          <w:p w:rsidR="004C39FB" w:rsidRDefault="003713E4" w:rsidP="00876A48">
            <w:pPr>
              <w:pStyle w:val="a6"/>
              <w:spacing w:after="0" w:line="240" w:lineRule="auto"/>
              <w:ind w:left="0"/>
              <w:jc w:val="both"/>
              <w:rPr>
                <w:rFonts w:ascii="Times New Roman" w:hAnsi="Times New Roman"/>
                <w:bCs/>
                <w:iCs/>
                <w:sz w:val="24"/>
                <w:szCs w:val="24"/>
              </w:rPr>
            </w:pPr>
            <w:r w:rsidRPr="00876A48">
              <w:rPr>
                <w:rFonts w:ascii="Times New Roman" w:hAnsi="Times New Roman"/>
                <w:bCs/>
                <w:iCs/>
                <w:sz w:val="24"/>
                <w:szCs w:val="24"/>
              </w:rPr>
              <w:t xml:space="preserve">        </w:t>
            </w:r>
            <w:r w:rsidR="004C39FB" w:rsidRPr="00876A48">
              <w:rPr>
                <w:rFonts w:ascii="Times New Roman" w:hAnsi="Times New Roman"/>
                <w:bCs/>
                <w:iCs/>
                <w:sz w:val="24"/>
                <w:szCs w:val="24"/>
              </w:rPr>
              <w:t>На федеральном уровне изменены подходы и нормы к форм</w:t>
            </w:r>
            <w:r w:rsidR="004C39FB" w:rsidRPr="00876A48">
              <w:rPr>
                <w:rFonts w:ascii="Times New Roman" w:hAnsi="Times New Roman"/>
                <w:bCs/>
                <w:iCs/>
                <w:sz w:val="24"/>
                <w:szCs w:val="24"/>
              </w:rPr>
              <w:t>и</w:t>
            </w:r>
            <w:r w:rsidR="004C39FB" w:rsidRPr="00876A48">
              <w:rPr>
                <w:rFonts w:ascii="Times New Roman" w:hAnsi="Times New Roman"/>
                <w:bCs/>
                <w:iCs/>
                <w:sz w:val="24"/>
                <w:szCs w:val="24"/>
              </w:rPr>
              <w:t>рованию консолидированных групп налогоплательщиков, которые могли бы негативно сказаться на налоговом поте</w:t>
            </w:r>
            <w:r w:rsidR="004C39FB" w:rsidRPr="00876A48">
              <w:rPr>
                <w:rFonts w:ascii="Times New Roman" w:hAnsi="Times New Roman"/>
                <w:bCs/>
                <w:iCs/>
                <w:sz w:val="24"/>
                <w:szCs w:val="24"/>
              </w:rPr>
              <w:t>н</w:t>
            </w:r>
            <w:r w:rsidR="004C39FB" w:rsidRPr="00876A48">
              <w:rPr>
                <w:rFonts w:ascii="Times New Roman" w:hAnsi="Times New Roman"/>
                <w:bCs/>
                <w:iCs/>
                <w:sz w:val="24"/>
                <w:szCs w:val="24"/>
              </w:rPr>
              <w:t>циале района.</w:t>
            </w:r>
          </w:p>
          <w:p w:rsidR="00E5647C" w:rsidRPr="00876A48" w:rsidRDefault="00E5647C" w:rsidP="00876A48">
            <w:pPr>
              <w:pStyle w:val="a6"/>
              <w:spacing w:after="0" w:line="240" w:lineRule="auto"/>
              <w:ind w:left="0"/>
              <w:jc w:val="both"/>
              <w:rPr>
                <w:rFonts w:ascii="Times New Roman" w:hAnsi="Times New Roman"/>
                <w:bCs/>
                <w:iCs/>
                <w:sz w:val="24"/>
                <w:szCs w:val="24"/>
              </w:rPr>
            </w:pPr>
          </w:p>
        </w:tc>
        <w:tc>
          <w:tcPr>
            <w:tcW w:w="1737" w:type="dxa"/>
            <w:vAlign w:val="center"/>
          </w:tcPr>
          <w:p w:rsidR="004C39FB" w:rsidRPr="00876A48" w:rsidRDefault="003713E4" w:rsidP="00876A48">
            <w:pPr>
              <w:pStyle w:val="a6"/>
              <w:spacing w:after="0" w:line="240" w:lineRule="auto"/>
              <w:ind w:left="0"/>
              <w:rPr>
                <w:rFonts w:ascii="Times New Roman" w:hAnsi="Times New Roman"/>
                <w:bCs/>
                <w:iCs/>
                <w:sz w:val="24"/>
                <w:szCs w:val="24"/>
              </w:rPr>
            </w:pPr>
            <w:r w:rsidRPr="00876A48">
              <w:rPr>
                <w:rFonts w:ascii="Times New Roman" w:hAnsi="Times New Roman"/>
                <w:bCs/>
                <w:iCs/>
                <w:sz w:val="24"/>
                <w:szCs w:val="24"/>
              </w:rPr>
              <w:t>2 балла</w:t>
            </w:r>
            <w:r w:rsidRPr="00876A48">
              <w:rPr>
                <w:rFonts w:ascii="Times New Roman" w:hAnsi="Times New Roman"/>
                <w:bCs/>
                <w:iCs/>
                <w:sz w:val="24"/>
                <w:szCs w:val="24"/>
              </w:rPr>
              <w:br/>
              <w:t>(пониженный</w:t>
            </w:r>
            <w:r w:rsidR="004C39FB" w:rsidRPr="00876A48">
              <w:rPr>
                <w:rFonts w:ascii="Times New Roman" w:hAnsi="Times New Roman"/>
                <w:bCs/>
                <w:iCs/>
                <w:sz w:val="24"/>
                <w:szCs w:val="24"/>
              </w:rPr>
              <w:t>)</w:t>
            </w:r>
          </w:p>
        </w:tc>
      </w:tr>
      <w:tr w:rsidR="003713E4" w:rsidRPr="00876A48" w:rsidTr="00876A48">
        <w:tc>
          <w:tcPr>
            <w:tcW w:w="13255" w:type="dxa"/>
            <w:gridSpan w:val="2"/>
            <w:vAlign w:val="center"/>
          </w:tcPr>
          <w:p w:rsidR="003713E4" w:rsidRPr="00CC00A1" w:rsidRDefault="003713E4" w:rsidP="00876A48">
            <w:pPr>
              <w:pStyle w:val="conscell"/>
              <w:spacing w:before="0" w:beforeAutospacing="0" w:after="0" w:afterAutospacing="0"/>
              <w:rPr>
                <w:lang w:eastAsia="en-US"/>
              </w:rPr>
            </w:pPr>
            <w:r w:rsidRPr="00CC00A1">
              <w:rPr>
                <w:lang w:eastAsia="en-US"/>
              </w:rPr>
              <w:t xml:space="preserve">Итоговая (средняя) оценка </w:t>
            </w:r>
            <w:r>
              <w:rPr>
                <w:lang w:eastAsia="en-US"/>
              </w:rPr>
              <w:t xml:space="preserve">инвестиционного риска </w:t>
            </w:r>
            <w:r w:rsidRPr="00CC00A1">
              <w:rPr>
                <w:lang w:eastAsia="en-US"/>
              </w:rPr>
              <w:t xml:space="preserve"> района</w:t>
            </w:r>
          </w:p>
          <w:p w:rsidR="003713E4" w:rsidRPr="00876A48" w:rsidRDefault="003713E4" w:rsidP="00876A48">
            <w:pPr>
              <w:pStyle w:val="a6"/>
              <w:spacing w:after="0" w:line="240" w:lineRule="auto"/>
              <w:ind w:left="0"/>
              <w:rPr>
                <w:rFonts w:ascii="Times New Roman" w:hAnsi="Times New Roman"/>
                <w:bCs/>
                <w:iCs/>
                <w:sz w:val="24"/>
                <w:szCs w:val="24"/>
              </w:rPr>
            </w:pPr>
            <w:r w:rsidRPr="00876A48">
              <w:rPr>
                <w:rFonts w:ascii="Times New Roman" w:hAnsi="Times New Roman"/>
                <w:sz w:val="24"/>
                <w:szCs w:val="24"/>
              </w:rPr>
              <w:t>В сумме 16 баллов по 5 позициям</w:t>
            </w:r>
          </w:p>
        </w:tc>
        <w:tc>
          <w:tcPr>
            <w:tcW w:w="1737" w:type="dxa"/>
          </w:tcPr>
          <w:p w:rsidR="003713E4" w:rsidRPr="00876A48" w:rsidRDefault="003713E4" w:rsidP="00F926DA">
            <w:pPr>
              <w:pStyle w:val="a6"/>
              <w:spacing w:after="120" w:line="240" w:lineRule="auto"/>
              <w:ind w:left="0"/>
              <w:contextualSpacing w:val="0"/>
              <w:jc w:val="center"/>
              <w:rPr>
                <w:rFonts w:ascii="Times New Roman" w:hAnsi="Times New Roman"/>
                <w:bCs/>
                <w:iCs/>
                <w:sz w:val="24"/>
                <w:szCs w:val="24"/>
              </w:rPr>
            </w:pPr>
            <w:r w:rsidRPr="00876A48">
              <w:rPr>
                <w:rFonts w:ascii="Times New Roman" w:hAnsi="Times New Roman"/>
                <w:sz w:val="24"/>
                <w:szCs w:val="24"/>
              </w:rPr>
              <w:t>3,2 балла –  риск выше среднего</w:t>
            </w:r>
          </w:p>
        </w:tc>
      </w:tr>
    </w:tbl>
    <w:p w:rsidR="00F926DA" w:rsidRDefault="00F926DA" w:rsidP="00CC00A1">
      <w:pPr>
        <w:pStyle w:val="a6"/>
        <w:spacing w:after="120" w:line="240" w:lineRule="auto"/>
        <w:ind w:left="0"/>
        <w:contextualSpacing w:val="0"/>
        <w:jc w:val="right"/>
        <w:rPr>
          <w:rFonts w:ascii="Times New Roman" w:hAnsi="Times New Roman"/>
          <w:bCs/>
          <w:iCs/>
          <w:sz w:val="24"/>
          <w:szCs w:val="24"/>
        </w:rPr>
      </w:pPr>
    </w:p>
    <w:p w:rsidR="00E5647C" w:rsidRDefault="00E5647C" w:rsidP="00CC00A1">
      <w:pPr>
        <w:pStyle w:val="a6"/>
        <w:spacing w:after="120" w:line="240" w:lineRule="auto"/>
        <w:ind w:left="0"/>
        <w:contextualSpacing w:val="0"/>
        <w:jc w:val="right"/>
        <w:rPr>
          <w:rFonts w:ascii="Times New Roman" w:hAnsi="Times New Roman"/>
          <w:bCs/>
          <w:iCs/>
          <w:sz w:val="24"/>
          <w:szCs w:val="24"/>
        </w:rPr>
      </w:pPr>
    </w:p>
    <w:p w:rsidR="003713E4" w:rsidRDefault="009240ED" w:rsidP="00CC00A1">
      <w:pPr>
        <w:pStyle w:val="a6"/>
        <w:spacing w:after="120" w:line="240" w:lineRule="auto"/>
        <w:ind w:left="0"/>
        <w:contextualSpacing w:val="0"/>
        <w:jc w:val="right"/>
        <w:rPr>
          <w:rFonts w:ascii="Times New Roman" w:hAnsi="Times New Roman"/>
          <w:bCs/>
          <w:iCs/>
          <w:sz w:val="24"/>
          <w:szCs w:val="24"/>
        </w:rPr>
      </w:pPr>
      <w:r w:rsidRPr="00CC00A1">
        <w:rPr>
          <w:rFonts w:ascii="Times New Roman" w:hAnsi="Times New Roman"/>
          <w:bCs/>
          <w:iCs/>
          <w:sz w:val="24"/>
          <w:szCs w:val="24"/>
        </w:rPr>
        <w:t>Табл. 12.</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7"/>
        <w:gridCol w:w="1728"/>
        <w:gridCol w:w="1417"/>
        <w:gridCol w:w="2835"/>
        <w:gridCol w:w="1418"/>
        <w:gridCol w:w="3543"/>
        <w:gridCol w:w="3544"/>
      </w:tblGrid>
      <w:tr w:rsidR="009D00DA" w:rsidRPr="00876A48" w:rsidTr="00E5647C">
        <w:trPr>
          <w:tblHeader/>
        </w:trPr>
        <w:tc>
          <w:tcPr>
            <w:tcW w:w="507" w:type="dxa"/>
            <w:vAlign w:val="center"/>
          </w:tcPr>
          <w:p w:rsidR="003713E4" w:rsidRPr="003713E4" w:rsidRDefault="003713E4" w:rsidP="00876A48">
            <w:pPr>
              <w:pStyle w:val="conscell"/>
              <w:spacing w:before="0" w:beforeAutospacing="0" w:after="0" w:afterAutospacing="0"/>
              <w:jc w:val="center"/>
              <w:rPr>
                <w:lang w:eastAsia="en-US"/>
              </w:rPr>
            </w:pPr>
            <w:r w:rsidRPr="003713E4">
              <w:rPr>
                <w:lang w:eastAsia="en-US"/>
              </w:rPr>
              <w:t>№ п/п</w:t>
            </w:r>
          </w:p>
        </w:tc>
        <w:tc>
          <w:tcPr>
            <w:tcW w:w="1728" w:type="dxa"/>
            <w:vAlign w:val="center"/>
          </w:tcPr>
          <w:p w:rsidR="003713E4" w:rsidRPr="00876A48" w:rsidRDefault="003713E4" w:rsidP="007B68C3">
            <w:pPr>
              <w:rPr>
                <w:sz w:val="24"/>
              </w:rPr>
            </w:pPr>
            <w:r w:rsidRPr="00876A48">
              <w:rPr>
                <w:sz w:val="24"/>
              </w:rPr>
              <w:t>Наименов</w:t>
            </w:r>
            <w:r w:rsidRPr="00876A48">
              <w:rPr>
                <w:sz w:val="24"/>
              </w:rPr>
              <w:t>а</w:t>
            </w:r>
            <w:r w:rsidRPr="00876A48">
              <w:rPr>
                <w:sz w:val="24"/>
              </w:rPr>
              <w:t>ние</w:t>
            </w:r>
          </w:p>
        </w:tc>
        <w:tc>
          <w:tcPr>
            <w:tcW w:w="1417" w:type="dxa"/>
            <w:vAlign w:val="center"/>
          </w:tcPr>
          <w:p w:rsidR="003713E4" w:rsidRPr="00876A48" w:rsidRDefault="003713E4" w:rsidP="007B68C3">
            <w:pPr>
              <w:rPr>
                <w:sz w:val="24"/>
              </w:rPr>
            </w:pPr>
            <w:r w:rsidRPr="00876A48">
              <w:rPr>
                <w:sz w:val="24"/>
              </w:rPr>
              <w:t>Место располо</w:t>
            </w:r>
            <w:r w:rsidR="009D00DA" w:rsidRPr="00876A48">
              <w:rPr>
                <w:sz w:val="24"/>
              </w:rPr>
              <w:t>-</w:t>
            </w:r>
            <w:r w:rsidRPr="00876A48">
              <w:rPr>
                <w:sz w:val="24"/>
              </w:rPr>
              <w:t>ж</w:t>
            </w:r>
            <w:r w:rsidRPr="00876A48">
              <w:rPr>
                <w:sz w:val="24"/>
              </w:rPr>
              <w:t>е</w:t>
            </w:r>
            <w:r w:rsidRPr="00876A48">
              <w:rPr>
                <w:sz w:val="24"/>
              </w:rPr>
              <w:t>ния</w:t>
            </w:r>
          </w:p>
        </w:tc>
        <w:tc>
          <w:tcPr>
            <w:tcW w:w="2835" w:type="dxa"/>
            <w:vAlign w:val="center"/>
          </w:tcPr>
          <w:p w:rsidR="003713E4" w:rsidRPr="00876A48" w:rsidRDefault="003713E4" w:rsidP="007B68C3">
            <w:pPr>
              <w:rPr>
                <w:sz w:val="24"/>
              </w:rPr>
            </w:pPr>
            <w:r w:rsidRPr="00876A48">
              <w:rPr>
                <w:sz w:val="24"/>
              </w:rPr>
              <w:t>Форма собстве</w:t>
            </w:r>
            <w:r w:rsidRPr="00876A48">
              <w:rPr>
                <w:sz w:val="24"/>
              </w:rPr>
              <w:t>н</w:t>
            </w:r>
            <w:r w:rsidRPr="00876A48">
              <w:rPr>
                <w:sz w:val="24"/>
              </w:rPr>
              <w:t>ности (владелец)</w:t>
            </w:r>
          </w:p>
        </w:tc>
        <w:tc>
          <w:tcPr>
            <w:tcW w:w="1418" w:type="dxa"/>
            <w:vAlign w:val="center"/>
          </w:tcPr>
          <w:p w:rsidR="003713E4" w:rsidRPr="00876A48" w:rsidRDefault="003713E4" w:rsidP="007B68C3">
            <w:pPr>
              <w:rPr>
                <w:sz w:val="24"/>
              </w:rPr>
            </w:pPr>
            <w:r w:rsidRPr="00876A48">
              <w:rPr>
                <w:sz w:val="24"/>
              </w:rPr>
              <w:t>Площадь</w:t>
            </w:r>
          </w:p>
          <w:p w:rsidR="003713E4" w:rsidRPr="00876A48" w:rsidRDefault="003713E4" w:rsidP="007B68C3">
            <w:pPr>
              <w:rPr>
                <w:sz w:val="24"/>
              </w:rPr>
            </w:pPr>
            <w:r w:rsidRPr="00876A48">
              <w:rPr>
                <w:sz w:val="24"/>
              </w:rPr>
              <w:t>(кв. м)</w:t>
            </w:r>
          </w:p>
        </w:tc>
        <w:tc>
          <w:tcPr>
            <w:tcW w:w="3543" w:type="dxa"/>
            <w:vAlign w:val="center"/>
          </w:tcPr>
          <w:p w:rsidR="003713E4" w:rsidRPr="00876A48" w:rsidRDefault="003713E4" w:rsidP="007B68C3">
            <w:pPr>
              <w:rPr>
                <w:sz w:val="24"/>
              </w:rPr>
            </w:pPr>
            <w:r w:rsidRPr="00876A48">
              <w:rPr>
                <w:sz w:val="24"/>
              </w:rPr>
              <w:t>Характеристика</w:t>
            </w:r>
            <w:r w:rsidRPr="00876A48">
              <w:rPr>
                <w:sz w:val="24"/>
              </w:rPr>
              <w:br/>
              <w:t>пл</w:t>
            </w:r>
            <w:r w:rsidRPr="00876A48">
              <w:rPr>
                <w:sz w:val="24"/>
              </w:rPr>
              <w:t>о</w:t>
            </w:r>
            <w:r w:rsidRPr="00876A48">
              <w:rPr>
                <w:sz w:val="24"/>
              </w:rPr>
              <w:t>щадки</w:t>
            </w:r>
          </w:p>
        </w:tc>
        <w:tc>
          <w:tcPr>
            <w:tcW w:w="3544" w:type="dxa"/>
            <w:vAlign w:val="center"/>
          </w:tcPr>
          <w:p w:rsidR="003713E4" w:rsidRPr="00876A48" w:rsidRDefault="003713E4" w:rsidP="007B68C3">
            <w:pPr>
              <w:rPr>
                <w:sz w:val="24"/>
              </w:rPr>
            </w:pPr>
            <w:r w:rsidRPr="00876A48">
              <w:rPr>
                <w:sz w:val="24"/>
              </w:rPr>
              <w:t>Наличие зданий</w:t>
            </w:r>
            <w:r w:rsidRPr="00876A48">
              <w:rPr>
                <w:sz w:val="24"/>
              </w:rPr>
              <w:br/>
              <w:t>и сооружений,</w:t>
            </w:r>
            <w:r w:rsidRPr="00876A48">
              <w:rPr>
                <w:sz w:val="24"/>
              </w:rPr>
              <w:br/>
              <w:t>их характ</w:t>
            </w:r>
            <w:r w:rsidRPr="00876A48">
              <w:rPr>
                <w:sz w:val="24"/>
              </w:rPr>
              <w:t>е</w:t>
            </w:r>
            <w:r w:rsidRPr="00876A48">
              <w:rPr>
                <w:sz w:val="24"/>
              </w:rPr>
              <w:t>ристика</w:t>
            </w:r>
          </w:p>
        </w:tc>
      </w:tr>
      <w:tr w:rsidR="009D00DA" w:rsidRPr="00876A48" w:rsidTr="00876A48">
        <w:tc>
          <w:tcPr>
            <w:tcW w:w="507" w:type="dxa"/>
            <w:vAlign w:val="center"/>
          </w:tcPr>
          <w:p w:rsidR="009D00DA" w:rsidRPr="00CC00A1" w:rsidRDefault="009D00DA" w:rsidP="00876A48">
            <w:pPr>
              <w:pStyle w:val="conscell"/>
              <w:spacing w:before="0" w:beforeAutospacing="0" w:after="0" w:afterAutospacing="0"/>
              <w:rPr>
                <w:lang w:eastAsia="en-US"/>
              </w:rPr>
            </w:pPr>
            <w:r w:rsidRPr="00CC00A1">
              <w:rPr>
                <w:lang w:eastAsia="en-US"/>
              </w:rPr>
              <w:t>1</w:t>
            </w:r>
          </w:p>
        </w:tc>
        <w:tc>
          <w:tcPr>
            <w:tcW w:w="1728" w:type="dxa"/>
            <w:vAlign w:val="center"/>
          </w:tcPr>
          <w:p w:rsidR="009D00DA" w:rsidRPr="00CC00A1" w:rsidRDefault="009D00DA" w:rsidP="00876A48">
            <w:pPr>
              <w:pStyle w:val="conscell"/>
              <w:spacing w:before="0" w:beforeAutospacing="0" w:after="0" w:afterAutospacing="0"/>
              <w:rPr>
                <w:lang w:eastAsia="en-US"/>
              </w:rPr>
            </w:pPr>
            <w:r w:rsidRPr="00CC00A1">
              <w:rPr>
                <w:lang w:eastAsia="en-US"/>
              </w:rPr>
              <w:t>Здание шк</w:t>
            </w:r>
            <w:r w:rsidRPr="00CC00A1">
              <w:rPr>
                <w:lang w:eastAsia="en-US"/>
              </w:rPr>
              <w:t>о</w:t>
            </w:r>
            <w:r w:rsidRPr="00CC00A1">
              <w:rPr>
                <w:lang w:eastAsia="en-US"/>
              </w:rPr>
              <w:t>лы №2</w:t>
            </w:r>
          </w:p>
        </w:tc>
        <w:tc>
          <w:tcPr>
            <w:tcW w:w="1417" w:type="dxa"/>
            <w:vAlign w:val="center"/>
          </w:tcPr>
          <w:p w:rsidR="009D00DA" w:rsidRPr="00CC00A1" w:rsidRDefault="009D00DA" w:rsidP="00876A48">
            <w:pPr>
              <w:pStyle w:val="conscell"/>
              <w:spacing w:before="0" w:beforeAutospacing="0" w:after="0" w:afterAutospacing="0"/>
              <w:rPr>
                <w:lang w:eastAsia="en-US"/>
              </w:rPr>
            </w:pPr>
            <w:r w:rsidRPr="00CC00A1">
              <w:rPr>
                <w:lang w:eastAsia="en-US"/>
              </w:rPr>
              <w:t>г. Сегежа</w:t>
            </w:r>
          </w:p>
          <w:p w:rsidR="009D00DA" w:rsidRPr="00876A48" w:rsidRDefault="009D00DA" w:rsidP="007A4B43">
            <w:pPr>
              <w:rPr>
                <w:sz w:val="24"/>
              </w:rPr>
            </w:pPr>
            <w:r w:rsidRPr="00876A48">
              <w:rPr>
                <w:sz w:val="24"/>
              </w:rPr>
              <w:t>ул. Кирова</w:t>
            </w:r>
          </w:p>
        </w:tc>
        <w:tc>
          <w:tcPr>
            <w:tcW w:w="2835" w:type="dxa"/>
            <w:vAlign w:val="center"/>
          </w:tcPr>
          <w:p w:rsidR="009D00DA" w:rsidRPr="00CC00A1" w:rsidRDefault="009D00DA" w:rsidP="00876A48">
            <w:pPr>
              <w:pStyle w:val="conscell"/>
              <w:spacing w:before="0" w:beforeAutospacing="0" w:after="0" w:afterAutospacing="0"/>
              <w:rPr>
                <w:lang w:eastAsia="en-US"/>
              </w:rPr>
            </w:pPr>
            <w:r w:rsidRPr="00CC00A1">
              <w:rPr>
                <w:lang w:eastAsia="en-US"/>
              </w:rPr>
              <w:t>Муниц</w:t>
            </w:r>
            <w:r w:rsidRPr="00CC00A1">
              <w:rPr>
                <w:lang w:eastAsia="en-US"/>
              </w:rPr>
              <w:t>и</w:t>
            </w:r>
            <w:r w:rsidRPr="00CC00A1">
              <w:rPr>
                <w:lang w:eastAsia="en-US"/>
              </w:rPr>
              <w:t xml:space="preserve">пальная </w:t>
            </w:r>
            <w:r w:rsidRPr="00CC00A1">
              <w:rPr>
                <w:lang w:eastAsia="en-US"/>
              </w:rPr>
              <w:br/>
              <w:t>(г. Сегежа)</w:t>
            </w:r>
          </w:p>
        </w:tc>
        <w:tc>
          <w:tcPr>
            <w:tcW w:w="1418" w:type="dxa"/>
            <w:vAlign w:val="center"/>
          </w:tcPr>
          <w:p w:rsidR="009D00DA" w:rsidRPr="00CC00A1" w:rsidRDefault="009D00DA" w:rsidP="00876A48">
            <w:pPr>
              <w:pStyle w:val="conscell"/>
              <w:spacing w:before="0" w:beforeAutospacing="0" w:after="0" w:afterAutospacing="0"/>
              <w:jc w:val="center"/>
              <w:rPr>
                <w:lang w:eastAsia="en-US"/>
              </w:rPr>
            </w:pPr>
            <w:r w:rsidRPr="00CC00A1">
              <w:rPr>
                <w:lang w:eastAsia="en-US"/>
              </w:rPr>
              <w:t>5000</w:t>
            </w:r>
          </w:p>
        </w:tc>
        <w:tc>
          <w:tcPr>
            <w:tcW w:w="3543" w:type="dxa"/>
            <w:vAlign w:val="center"/>
          </w:tcPr>
          <w:p w:rsidR="009D00DA" w:rsidRPr="00CC00A1" w:rsidRDefault="009D00DA" w:rsidP="00876A48">
            <w:pPr>
              <w:pStyle w:val="conscell"/>
              <w:spacing w:before="0" w:beforeAutospacing="0" w:after="0" w:afterAutospacing="0"/>
              <w:rPr>
                <w:lang w:eastAsia="en-US"/>
              </w:rPr>
            </w:pPr>
            <w:r w:rsidRPr="00CC00A1">
              <w:rPr>
                <w:lang w:eastAsia="en-US"/>
              </w:rPr>
              <w:t>На участке размещено тип</w:t>
            </w:r>
            <w:r w:rsidRPr="00CC00A1">
              <w:rPr>
                <w:lang w:eastAsia="en-US"/>
              </w:rPr>
              <w:t>о</w:t>
            </w:r>
            <w:r w:rsidRPr="00CC00A1">
              <w:rPr>
                <w:lang w:eastAsia="en-US"/>
              </w:rPr>
              <w:t>вое здание школы.</w:t>
            </w:r>
          </w:p>
        </w:tc>
        <w:tc>
          <w:tcPr>
            <w:tcW w:w="3544" w:type="dxa"/>
            <w:vAlign w:val="center"/>
          </w:tcPr>
          <w:p w:rsidR="009D00DA" w:rsidRPr="00CC00A1" w:rsidRDefault="009D00DA" w:rsidP="00876A48">
            <w:pPr>
              <w:pStyle w:val="conscell"/>
              <w:spacing w:before="0" w:beforeAutospacing="0" w:after="0" w:afterAutospacing="0"/>
              <w:rPr>
                <w:lang w:eastAsia="en-US"/>
              </w:rPr>
            </w:pPr>
            <w:r w:rsidRPr="00CC00A1">
              <w:rPr>
                <w:lang w:eastAsia="en-US"/>
              </w:rPr>
              <w:t>Здание 3-х этажное, кирпичное, в рабочем состо</w:t>
            </w:r>
            <w:r w:rsidRPr="00CC00A1">
              <w:rPr>
                <w:lang w:eastAsia="en-US"/>
              </w:rPr>
              <w:t>я</w:t>
            </w:r>
            <w:r w:rsidRPr="00CC00A1">
              <w:rPr>
                <w:lang w:eastAsia="en-US"/>
              </w:rPr>
              <w:t>нии.</w:t>
            </w:r>
          </w:p>
        </w:tc>
      </w:tr>
      <w:tr w:rsidR="009D00DA" w:rsidRPr="00876A48" w:rsidTr="00876A48">
        <w:tc>
          <w:tcPr>
            <w:tcW w:w="507" w:type="dxa"/>
            <w:vAlign w:val="center"/>
          </w:tcPr>
          <w:p w:rsidR="009D00DA" w:rsidRPr="00CC00A1" w:rsidRDefault="009D00DA" w:rsidP="00876A48">
            <w:pPr>
              <w:pStyle w:val="conscell"/>
              <w:spacing w:before="0" w:beforeAutospacing="0" w:after="0" w:afterAutospacing="0"/>
              <w:rPr>
                <w:lang w:eastAsia="en-US"/>
              </w:rPr>
            </w:pPr>
            <w:r w:rsidRPr="00CC00A1">
              <w:rPr>
                <w:lang w:eastAsia="en-US"/>
              </w:rPr>
              <w:t>2</w:t>
            </w:r>
          </w:p>
        </w:tc>
        <w:tc>
          <w:tcPr>
            <w:tcW w:w="1728" w:type="dxa"/>
            <w:vAlign w:val="center"/>
          </w:tcPr>
          <w:p w:rsidR="009D00DA" w:rsidRPr="00CC00A1" w:rsidRDefault="009D00DA" w:rsidP="00876A48">
            <w:pPr>
              <w:pStyle w:val="conscell"/>
              <w:spacing w:before="0" w:beforeAutospacing="0" w:after="0" w:afterAutospacing="0"/>
              <w:rPr>
                <w:lang w:eastAsia="en-US"/>
              </w:rPr>
            </w:pPr>
            <w:r w:rsidRPr="00CC00A1">
              <w:rPr>
                <w:lang w:eastAsia="en-US"/>
              </w:rPr>
              <w:t>Территории у Сегозера и В</w:t>
            </w:r>
            <w:r w:rsidRPr="00CC00A1">
              <w:rPr>
                <w:lang w:eastAsia="en-US"/>
              </w:rPr>
              <w:t>ы</w:t>
            </w:r>
            <w:r w:rsidRPr="00CC00A1">
              <w:rPr>
                <w:lang w:eastAsia="en-US"/>
              </w:rPr>
              <w:t>гозеро </w:t>
            </w:r>
          </w:p>
        </w:tc>
        <w:tc>
          <w:tcPr>
            <w:tcW w:w="1417" w:type="dxa"/>
            <w:vAlign w:val="center"/>
          </w:tcPr>
          <w:p w:rsidR="009D00DA" w:rsidRPr="00CC00A1" w:rsidRDefault="009D00DA" w:rsidP="00876A48">
            <w:pPr>
              <w:pStyle w:val="conscell"/>
              <w:spacing w:before="0" w:beforeAutospacing="0" w:after="0" w:afterAutospacing="0"/>
              <w:rPr>
                <w:lang w:eastAsia="en-US"/>
              </w:rPr>
            </w:pPr>
            <w:r w:rsidRPr="00CC00A1">
              <w:rPr>
                <w:lang w:eastAsia="en-US"/>
              </w:rPr>
              <w:t>Сегежский ра</w:t>
            </w:r>
            <w:r w:rsidRPr="00CC00A1">
              <w:rPr>
                <w:lang w:eastAsia="en-US"/>
              </w:rPr>
              <w:t>й</w:t>
            </w:r>
            <w:r w:rsidRPr="00CC00A1">
              <w:rPr>
                <w:lang w:eastAsia="en-US"/>
              </w:rPr>
              <w:t>он</w:t>
            </w:r>
          </w:p>
        </w:tc>
        <w:tc>
          <w:tcPr>
            <w:tcW w:w="2835" w:type="dxa"/>
            <w:vAlign w:val="center"/>
          </w:tcPr>
          <w:p w:rsidR="009D00DA" w:rsidRPr="00CC00A1" w:rsidRDefault="009D00DA" w:rsidP="00876A48">
            <w:pPr>
              <w:pStyle w:val="conscell"/>
              <w:spacing w:before="0" w:beforeAutospacing="0" w:after="0" w:afterAutospacing="0"/>
              <w:rPr>
                <w:lang w:eastAsia="en-US"/>
              </w:rPr>
            </w:pPr>
            <w:r w:rsidRPr="00CC00A1">
              <w:rPr>
                <w:lang w:eastAsia="en-US"/>
              </w:rPr>
              <w:t>Федеральная (Го</w:t>
            </w:r>
            <w:r w:rsidRPr="00CC00A1">
              <w:rPr>
                <w:lang w:eastAsia="en-US"/>
              </w:rPr>
              <w:t>с</w:t>
            </w:r>
            <w:r w:rsidRPr="00CC00A1">
              <w:rPr>
                <w:lang w:eastAsia="en-US"/>
              </w:rPr>
              <w:t>лесфонд)</w:t>
            </w:r>
          </w:p>
        </w:tc>
        <w:tc>
          <w:tcPr>
            <w:tcW w:w="1418" w:type="dxa"/>
            <w:vAlign w:val="center"/>
          </w:tcPr>
          <w:p w:rsidR="009D00DA" w:rsidRPr="00CC00A1" w:rsidRDefault="009D00DA" w:rsidP="00876A48">
            <w:pPr>
              <w:pStyle w:val="conscell"/>
              <w:spacing w:before="0" w:beforeAutospacing="0" w:after="0" w:afterAutospacing="0"/>
              <w:jc w:val="center"/>
              <w:rPr>
                <w:lang w:eastAsia="en-US"/>
              </w:rPr>
            </w:pPr>
            <w:r w:rsidRPr="00CC00A1">
              <w:rPr>
                <w:lang w:eastAsia="en-US"/>
              </w:rPr>
              <w:t>До 20000</w:t>
            </w:r>
          </w:p>
        </w:tc>
        <w:tc>
          <w:tcPr>
            <w:tcW w:w="3543" w:type="dxa"/>
            <w:vAlign w:val="center"/>
          </w:tcPr>
          <w:p w:rsidR="009D00DA" w:rsidRPr="00CC00A1" w:rsidRDefault="009D00DA" w:rsidP="00876A48">
            <w:pPr>
              <w:pStyle w:val="conscell"/>
              <w:spacing w:before="0" w:beforeAutospacing="0" w:after="0" w:afterAutospacing="0"/>
              <w:rPr>
                <w:lang w:eastAsia="en-US"/>
              </w:rPr>
            </w:pPr>
            <w:r w:rsidRPr="00CC00A1">
              <w:rPr>
                <w:lang w:eastAsia="en-US"/>
              </w:rPr>
              <w:t>Участки частично расположена в водоо</w:t>
            </w:r>
            <w:r w:rsidRPr="00CC00A1">
              <w:rPr>
                <w:lang w:eastAsia="en-US"/>
              </w:rPr>
              <w:t>х</w:t>
            </w:r>
            <w:r w:rsidRPr="00CC00A1">
              <w:rPr>
                <w:lang w:eastAsia="en-US"/>
              </w:rPr>
              <w:t>ранной зоне</w:t>
            </w:r>
          </w:p>
        </w:tc>
        <w:tc>
          <w:tcPr>
            <w:tcW w:w="3544" w:type="dxa"/>
            <w:vAlign w:val="center"/>
          </w:tcPr>
          <w:p w:rsidR="009D00DA" w:rsidRPr="00CC00A1" w:rsidRDefault="009D00DA" w:rsidP="00876A48">
            <w:pPr>
              <w:pStyle w:val="conscell"/>
              <w:spacing w:before="0" w:beforeAutospacing="0" w:after="0" w:afterAutospacing="0"/>
              <w:rPr>
                <w:lang w:eastAsia="en-US"/>
              </w:rPr>
            </w:pPr>
          </w:p>
        </w:tc>
      </w:tr>
      <w:tr w:rsidR="009D00DA" w:rsidRPr="00876A48" w:rsidTr="00876A48">
        <w:tc>
          <w:tcPr>
            <w:tcW w:w="507" w:type="dxa"/>
            <w:vAlign w:val="center"/>
          </w:tcPr>
          <w:p w:rsidR="009D00DA" w:rsidRPr="00CC00A1" w:rsidRDefault="009D00DA" w:rsidP="00876A48">
            <w:pPr>
              <w:pStyle w:val="conscell"/>
              <w:spacing w:before="0" w:beforeAutospacing="0" w:after="0" w:afterAutospacing="0"/>
              <w:rPr>
                <w:lang w:eastAsia="en-US"/>
              </w:rPr>
            </w:pPr>
            <w:r w:rsidRPr="00CC00A1">
              <w:rPr>
                <w:lang w:eastAsia="en-US"/>
              </w:rPr>
              <w:t>3</w:t>
            </w:r>
          </w:p>
        </w:tc>
        <w:tc>
          <w:tcPr>
            <w:tcW w:w="1728" w:type="dxa"/>
            <w:vAlign w:val="center"/>
          </w:tcPr>
          <w:p w:rsidR="009D00DA" w:rsidRPr="00876A48" w:rsidRDefault="009D00DA" w:rsidP="007A4B43">
            <w:pPr>
              <w:rPr>
                <w:sz w:val="24"/>
              </w:rPr>
            </w:pPr>
            <w:bookmarkStart w:id="13" w:name="_Toc411334278"/>
            <w:bookmarkStart w:id="14" w:name="_Toc411339767"/>
            <w:bookmarkStart w:id="15" w:name="_Toc411353808"/>
            <w:r w:rsidRPr="00876A48">
              <w:rPr>
                <w:sz w:val="24"/>
              </w:rPr>
              <w:t>Здание и пр</w:t>
            </w:r>
            <w:r w:rsidRPr="00876A48">
              <w:rPr>
                <w:sz w:val="24"/>
              </w:rPr>
              <w:t>и</w:t>
            </w:r>
            <w:r w:rsidRPr="00876A48">
              <w:rPr>
                <w:sz w:val="24"/>
              </w:rPr>
              <w:t>легающая территория бывшей св</w:t>
            </w:r>
            <w:r w:rsidRPr="00876A48">
              <w:rPr>
                <w:sz w:val="24"/>
              </w:rPr>
              <w:t>и</w:t>
            </w:r>
            <w:r w:rsidRPr="00876A48">
              <w:rPr>
                <w:sz w:val="24"/>
              </w:rPr>
              <w:t>нофермы</w:t>
            </w:r>
            <w:bookmarkEnd w:id="13"/>
            <w:bookmarkEnd w:id="14"/>
            <w:bookmarkEnd w:id="15"/>
          </w:p>
        </w:tc>
        <w:tc>
          <w:tcPr>
            <w:tcW w:w="1417" w:type="dxa"/>
            <w:vAlign w:val="center"/>
          </w:tcPr>
          <w:p w:rsidR="009D00DA" w:rsidRPr="00CC00A1" w:rsidRDefault="009D00DA" w:rsidP="00876A48">
            <w:pPr>
              <w:pStyle w:val="conscell"/>
              <w:spacing w:before="0" w:beforeAutospacing="0" w:after="0" w:afterAutospacing="0"/>
            </w:pPr>
            <w:r w:rsidRPr="00CC00A1">
              <w:rPr>
                <w:lang w:eastAsia="en-US"/>
              </w:rPr>
              <w:t xml:space="preserve">г. Сегежа, </w:t>
            </w:r>
            <w:r w:rsidRPr="00CC00A1">
              <w:t>район газонаполн</w:t>
            </w:r>
            <w:r w:rsidRPr="00CC00A1">
              <w:t>и</w:t>
            </w:r>
            <w:r w:rsidRPr="00CC00A1">
              <w:t>тельной станции</w:t>
            </w:r>
          </w:p>
        </w:tc>
        <w:tc>
          <w:tcPr>
            <w:tcW w:w="2835" w:type="dxa"/>
            <w:vAlign w:val="center"/>
          </w:tcPr>
          <w:p w:rsidR="009D00DA" w:rsidRPr="00CC00A1" w:rsidRDefault="009D00DA" w:rsidP="00876A48">
            <w:pPr>
              <w:pStyle w:val="conscell"/>
              <w:spacing w:before="0" w:beforeAutospacing="0" w:after="0" w:afterAutospacing="0"/>
              <w:rPr>
                <w:lang w:eastAsia="en-US"/>
              </w:rPr>
            </w:pPr>
            <w:r w:rsidRPr="00CC00A1">
              <w:rPr>
                <w:lang w:eastAsia="en-US"/>
              </w:rPr>
              <w:t>Муниц</w:t>
            </w:r>
            <w:r w:rsidRPr="00CC00A1">
              <w:rPr>
                <w:lang w:eastAsia="en-US"/>
              </w:rPr>
              <w:t>и</w:t>
            </w:r>
            <w:r w:rsidRPr="00CC00A1">
              <w:rPr>
                <w:lang w:eastAsia="en-US"/>
              </w:rPr>
              <w:t xml:space="preserve">пальная </w:t>
            </w:r>
            <w:r w:rsidRPr="00CC00A1">
              <w:rPr>
                <w:lang w:eastAsia="en-US"/>
              </w:rPr>
              <w:br/>
              <w:t>(г. Сегежа)</w:t>
            </w:r>
          </w:p>
        </w:tc>
        <w:tc>
          <w:tcPr>
            <w:tcW w:w="1418" w:type="dxa"/>
            <w:vAlign w:val="center"/>
          </w:tcPr>
          <w:p w:rsidR="009D00DA" w:rsidRPr="00CC00A1" w:rsidRDefault="00E15D6C" w:rsidP="00876A48">
            <w:pPr>
              <w:pStyle w:val="conscell"/>
              <w:spacing w:before="0" w:beforeAutospacing="0" w:after="0" w:afterAutospacing="0"/>
              <w:jc w:val="center"/>
              <w:rPr>
                <w:lang w:eastAsia="en-US"/>
              </w:rPr>
            </w:pPr>
            <w:r>
              <w:rPr>
                <w:lang w:eastAsia="en-US"/>
              </w:rPr>
              <w:t>9897</w:t>
            </w:r>
          </w:p>
        </w:tc>
        <w:tc>
          <w:tcPr>
            <w:tcW w:w="3543" w:type="dxa"/>
            <w:vAlign w:val="center"/>
          </w:tcPr>
          <w:p w:rsidR="009D00DA" w:rsidRPr="00CC00A1" w:rsidRDefault="009D00DA" w:rsidP="00876A48">
            <w:pPr>
              <w:pStyle w:val="conscell"/>
              <w:spacing w:before="0" w:beforeAutospacing="0" w:after="0" w:afterAutospacing="0"/>
              <w:rPr>
                <w:lang w:eastAsia="en-US"/>
              </w:rPr>
            </w:pPr>
            <w:r w:rsidRPr="00CC00A1">
              <w:rPr>
                <w:lang w:eastAsia="en-US"/>
              </w:rPr>
              <w:t>На участке размещено здание свинофермы и подсобные зд</w:t>
            </w:r>
            <w:r w:rsidRPr="00CC00A1">
              <w:rPr>
                <w:lang w:eastAsia="en-US"/>
              </w:rPr>
              <w:t>а</w:t>
            </w:r>
            <w:r w:rsidRPr="00CC00A1">
              <w:rPr>
                <w:lang w:eastAsia="en-US"/>
              </w:rPr>
              <w:t>ния.</w:t>
            </w:r>
          </w:p>
        </w:tc>
        <w:tc>
          <w:tcPr>
            <w:tcW w:w="3544" w:type="dxa"/>
            <w:vAlign w:val="center"/>
          </w:tcPr>
          <w:p w:rsidR="009D00DA" w:rsidRPr="00CC00A1" w:rsidRDefault="009D00DA" w:rsidP="00876A48">
            <w:pPr>
              <w:pStyle w:val="conscell"/>
              <w:spacing w:before="0" w:beforeAutospacing="0" w:after="0" w:afterAutospacing="0"/>
              <w:rPr>
                <w:lang w:eastAsia="en-US"/>
              </w:rPr>
            </w:pPr>
            <w:r w:rsidRPr="00CC00A1">
              <w:rPr>
                <w:lang w:eastAsia="en-US"/>
              </w:rPr>
              <w:t>Здание одноэтажное, кирпичное, площ</w:t>
            </w:r>
            <w:r w:rsidRPr="00CC00A1">
              <w:rPr>
                <w:lang w:eastAsia="en-US"/>
              </w:rPr>
              <w:t>а</w:t>
            </w:r>
            <w:r w:rsidR="00E15D6C">
              <w:rPr>
                <w:lang w:eastAsia="en-US"/>
              </w:rPr>
              <w:t>дью до 3259,9</w:t>
            </w:r>
            <w:r w:rsidRPr="00CC00A1">
              <w:rPr>
                <w:lang w:eastAsia="en-US"/>
              </w:rPr>
              <w:t xml:space="preserve"> кв.м</w:t>
            </w:r>
          </w:p>
        </w:tc>
      </w:tr>
      <w:tr w:rsidR="009D00DA" w:rsidRPr="00876A48" w:rsidTr="00876A48">
        <w:tc>
          <w:tcPr>
            <w:tcW w:w="507" w:type="dxa"/>
            <w:vAlign w:val="center"/>
          </w:tcPr>
          <w:p w:rsidR="009D00DA" w:rsidRPr="00CC00A1" w:rsidRDefault="009D00DA" w:rsidP="00876A48">
            <w:pPr>
              <w:pStyle w:val="conscell"/>
              <w:spacing w:before="0" w:beforeAutospacing="0" w:after="0" w:afterAutospacing="0"/>
              <w:rPr>
                <w:lang w:eastAsia="en-US"/>
              </w:rPr>
            </w:pPr>
            <w:r w:rsidRPr="00CC00A1">
              <w:rPr>
                <w:lang w:eastAsia="en-US"/>
              </w:rPr>
              <w:t>4</w:t>
            </w:r>
          </w:p>
        </w:tc>
        <w:tc>
          <w:tcPr>
            <w:tcW w:w="1728" w:type="dxa"/>
            <w:vAlign w:val="center"/>
          </w:tcPr>
          <w:p w:rsidR="009D00DA" w:rsidRPr="00CC00A1" w:rsidRDefault="009D00DA" w:rsidP="00876A48">
            <w:pPr>
              <w:pStyle w:val="conscell"/>
              <w:spacing w:before="0" w:beforeAutospacing="0" w:after="0" w:afterAutospacing="0"/>
              <w:rPr>
                <w:lang w:eastAsia="en-US"/>
              </w:rPr>
            </w:pPr>
            <w:r w:rsidRPr="00CC00A1">
              <w:rPr>
                <w:lang w:eastAsia="en-US"/>
              </w:rPr>
              <w:t>Территория для размещ</w:t>
            </w:r>
            <w:r w:rsidRPr="00CC00A1">
              <w:rPr>
                <w:lang w:eastAsia="en-US"/>
              </w:rPr>
              <w:t>е</w:t>
            </w:r>
            <w:r w:rsidRPr="00CC00A1">
              <w:rPr>
                <w:lang w:eastAsia="en-US"/>
              </w:rPr>
              <w:t>ния хлебоз</w:t>
            </w:r>
            <w:r w:rsidRPr="00CC00A1">
              <w:rPr>
                <w:lang w:eastAsia="en-US"/>
              </w:rPr>
              <w:t>а</w:t>
            </w:r>
            <w:r w:rsidRPr="00CC00A1">
              <w:rPr>
                <w:lang w:eastAsia="en-US"/>
              </w:rPr>
              <w:t>вода</w:t>
            </w:r>
          </w:p>
        </w:tc>
        <w:tc>
          <w:tcPr>
            <w:tcW w:w="1417" w:type="dxa"/>
            <w:vAlign w:val="center"/>
          </w:tcPr>
          <w:p w:rsidR="009D00DA" w:rsidRPr="00CC00A1" w:rsidRDefault="009D00DA" w:rsidP="00876A48">
            <w:pPr>
              <w:pStyle w:val="conscell"/>
              <w:spacing w:before="0" w:beforeAutospacing="0" w:after="0" w:afterAutospacing="0"/>
              <w:rPr>
                <w:lang w:eastAsia="en-US"/>
              </w:rPr>
            </w:pPr>
            <w:r w:rsidRPr="00CC00A1">
              <w:rPr>
                <w:lang w:eastAsia="en-US"/>
              </w:rPr>
              <w:t>г. Сегежа Надвои</w:t>
            </w:r>
            <w:r w:rsidRPr="00CC00A1">
              <w:rPr>
                <w:lang w:eastAsia="en-US"/>
              </w:rPr>
              <w:t>ц</w:t>
            </w:r>
            <w:r>
              <w:rPr>
                <w:lang w:eastAsia="en-US"/>
              </w:rPr>
              <w:t>-</w:t>
            </w:r>
            <w:r w:rsidRPr="00CC00A1">
              <w:rPr>
                <w:lang w:eastAsia="en-US"/>
              </w:rPr>
              <w:t>кое шоссе</w:t>
            </w:r>
          </w:p>
        </w:tc>
        <w:tc>
          <w:tcPr>
            <w:tcW w:w="2835" w:type="dxa"/>
            <w:vAlign w:val="center"/>
          </w:tcPr>
          <w:p w:rsidR="009D00DA" w:rsidRPr="00CC00A1" w:rsidRDefault="00E15D6C" w:rsidP="00876A48">
            <w:pPr>
              <w:pStyle w:val="conscell"/>
              <w:spacing w:before="0" w:beforeAutospacing="0" w:after="0" w:afterAutospacing="0"/>
              <w:rPr>
                <w:lang w:eastAsia="en-US"/>
              </w:rPr>
            </w:pPr>
            <w:r>
              <w:rPr>
                <w:lang w:eastAsia="en-US"/>
              </w:rPr>
              <w:t>Государственная</w:t>
            </w:r>
          </w:p>
        </w:tc>
        <w:tc>
          <w:tcPr>
            <w:tcW w:w="1418" w:type="dxa"/>
            <w:vAlign w:val="center"/>
          </w:tcPr>
          <w:p w:rsidR="009D00DA" w:rsidRPr="00CC00A1" w:rsidRDefault="009D00DA" w:rsidP="00876A48">
            <w:pPr>
              <w:pStyle w:val="conscell"/>
              <w:spacing w:before="0" w:beforeAutospacing="0" w:after="0" w:afterAutospacing="0"/>
              <w:jc w:val="center"/>
              <w:rPr>
                <w:lang w:eastAsia="en-US"/>
              </w:rPr>
            </w:pPr>
            <w:r w:rsidRPr="00CC00A1">
              <w:rPr>
                <w:lang w:eastAsia="en-US"/>
              </w:rPr>
              <w:t>10000</w:t>
            </w:r>
          </w:p>
        </w:tc>
        <w:tc>
          <w:tcPr>
            <w:tcW w:w="3543" w:type="dxa"/>
            <w:vAlign w:val="center"/>
          </w:tcPr>
          <w:p w:rsidR="009D00DA" w:rsidRPr="00CC00A1" w:rsidRDefault="009D00DA" w:rsidP="00876A48">
            <w:pPr>
              <w:pStyle w:val="conscell"/>
              <w:spacing w:before="0" w:beforeAutospacing="0" w:after="0" w:afterAutospacing="0"/>
              <w:rPr>
                <w:lang w:eastAsia="en-US"/>
              </w:rPr>
            </w:pPr>
            <w:r w:rsidRPr="00CC00A1">
              <w:rPr>
                <w:lang w:eastAsia="en-US"/>
              </w:rPr>
              <w:t>На участке проведена выторфовка, о</w:t>
            </w:r>
            <w:r w:rsidRPr="00CC00A1">
              <w:rPr>
                <w:lang w:eastAsia="en-US"/>
              </w:rPr>
              <w:t>т</w:t>
            </w:r>
            <w:r w:rsidRPr="00CC00A1">
              <w:rPr>
                <w:lang w:eastAsia="en-US"/>
              </w:rPr>
              <w:t>сыпка минеральным гру</w:t>
            </w:r>
            <w:r w:rsidRPr="00CC00A1">
              <w:rPr>
                <w:lang w:eastAsia="en-US"/>
              </w:rPr>
              <w:t>н</w:t>
            </w:r>
            <w:r w:rsidRPr="00CC00A1">
              <w:rPr>
                <w:lang w:eastAsia="en-US"/>
              </w:rPr>
              <w:t>том</w:t>
            </w:r>
          </w:p>
        </w:tc>
        <w:tc>
          <w:tcPr>
            <w:tcW w:w="3544" w:type="dxa"/>
            <w:vAlign w:val="center"/>
          </w:tcPr>
          <w:p w:rsidR="009D00DA" w:rsidRPr="00CC00A1" w:rsidRDefault="009D00DA" w:rsidP="00876A48">
            <w:pPr>
              <w:pStyle w:val="conscell"/>
              <w:spacing w:before="0" w:beforeAutospacing="0" w:after="0" w:afterAutospacing="0"/>
              <w:rPr>
                <w:lang w:eastAsia="en-US"/>
              </w:rPr>
            </w:pPr>
            <w:r w:rsidRPr="00CC00A1">
              <w:rPr>
                <w:lang w:eastAsia="en-US"/>
              </w:rPr>
              <w:t>Участок свободен</w:t>
            </w:r>
          </w:p>
        </w:tc>
      </w:tr>
      <w:tr w:rsidR="009D00DA" w:rsidRPr="00876A48" w:rsidTr="00876A48">
        <w:tc>
          <w:tcPr>
            <w:tcW w:w="507" w:type="dxa"/>
          </w:tcPr>
          <w:p w:rsidR="009D00DA" w:rsidRPr="00CC00A1" w:rsidRDefault="009D00DA" w:rsidP="00876A48">
            <w:pPr>
              <w:pStyle w:val="conscell"/>
              <w:spacing w:before="0" w:beforeAutospacing="0" w:after="0" w:afterAutospacing="0"/>
              <w:rPr>
                <w:lang w:eastAsia="en-US"/>
              </w:rPr>
            </w:pPr>
            <w:r w:rsidRPr="00CC00A1">
              <w:rPr>
                <w:lang w:eastAsia="en-US"/>
              </w:rPr>
              <w:t>5</w:t>
            </w:r>
          </w:p>
        </w:tc>
        <w:tc>
          <w:tcPr>
            <w:tcW w:w="1728" w:type="dxa"/>
          </w:tcPr>
          <w:p w:rsidR="009D00DA" w:rsidRPr="00CC00A1" w:rsidRDefault="009D00DA" w:rsidP="00876A48">
            <w:pPr>
              <w:pStyle w:val="conscell"/>
              <w:spacing w:before="0" w:beforeAutospacing="0" w:after="0" w:afterAutospacing="0"/>
              <w:rPr>
                <w:lang w:eastAsia="en-US"/>
              </w:rPr>
            </w:pPr>
            <w:r w:rsidRPr="00CC00A1">
              <w:rPr>
                <w:lang w:eastAsia="en-US"/>
              </w:rPr>
              <w:t>Цех порошк</w:t>
            </w:r>
            <w:r w:rsidRPr="00CC00A1">
              <w:rPr>
                <w:lang w:eastAsia="en-US"/>
              </w:rPr>
              <w:t>о</w:t>
            </w:r>
            <w:r w:rsidRPr="00CC00A1">
              <w:rPr>
                <w:lang w:eastAsia="en-US"/>
              </w:rPr>
              <w:t>вой металлу</w:t>
            </w:r>
            <w:r w:rsidRPr="00CC00A1">
              <w:rPr>
                <w:lang w:eastAsia="en-US"/>
              </w:rPr>
              <w:t>р</w:t>
            </w:r>
            <w:r w:rsidRPr="00CC00A1">
              <w:rPr>
                <w:lang w:eastAsia="en-US"/>
              </w:rPr>
              <w:t>гии</w:t>
            </w:r>
          </w:p>
        </w:tc>
        <w:tc>
          <w:tcPr>
            <w:tcW w:w="1417" w:type="dxa"/>
          </w:tcPr>
          <w:p w:rsidR="009D00DA" w:rsidRPr="00CC00A1" w:rsidRDefault="009D00DA" w:rsidP="00876A48">
            <w:pPr>
              <w:pStyle w:val="conscell"/>
              <w:spacing w:before="0" w:beforeAutospacing="0" w:after="0" w:afterAutospacing="0"/>
              <w:rPr>
                <w:lang w:eastAsia="en-US"/>
              </w:rPr>
            </w:pPr>
            <w:r w:rsidRPr="00CC00A1">
              <w:rPr>
                <w:lang w:eastAsia="en-US"/>
              </w:rPr>
              <w:t>Пгт</w:t>
            </w:r>
            <w:r>
              <w:rPr>
                <w:lang w:eastAsia="en-US"/>
              </w:rPr>
              <w:t>.</w:t>
            </w:r>
            <w:r w:rsidRPr="00CC00A1">
              <w:rPr>
                <w:lang w:eastAsia="en-US"/>
              </w:rPr>
              <w:t xml:space="preserve"> Надв</w:t>
            </w:r>
            <w:r w:rsidRPr="00CC00A1">
              <w:rPr>
                <w:lang w:eastAsia="en-US"/>
              </w:rPr>
              <w:t>о</w:t>
            </w:r>
            <w:r w:rsidRPr="00CC00A1">
              <w:rPr>
                <w:lang w:eastAsia="en-US"/>
              </w:rPr>
              <w:t>ицы, ул. З</w:t>
            </w:r>
            <w:r w:rsidRPr="00CC00A1">
              <w:rPr>
                <w:lang w:eastAsia="en-US"/>
              </w:rPr>
              <w:t>а</w:t>
            </w:r>
            <w:r w:rsidRPr="00CC00A1">
              <w:rPr>
                <w:lang w:eastAsia="en-US"/>
              </w:rPr>
              <w:t>водская, 1</w:t>
            </w:r>
          </w:p>
        </w:tc>
        <w:tc>
          <w:tcPr>
            <w:tcW w:w="2835" w:type="dxa"/>
          </w:tcPr>
          <w:p w:rsidR="009D00DA" w:rsidRPr="00CC00A1" w:rsidRDefault="009D00DA" w:rsidP="00876A48">
            <w:pPr>
              <w:pStyle w:val="conscell"/>
              <w:spacing w:before="0" w:beforeAutospacing="0" w:after="0" w:afterAutospacing="0"/>
              <w:ind w:left="-108"/>
              <w:rPr>
                <w:lang w:eastAsia="en-US"/>
              </w:rPr>
            </w:pPr>
            <w:r w:rsidRPr="00CC00A1">
              <w:rPr>
                <w:lang w:eastAsia="en-US"/>
              </w:rPr>
              <w:t>Частная</w:t>
            </w:r>
            <w:r w:rsidRPr="00CC00A1">
              <w:rPr>
                <w:lang w:eastAsia="en-US"/>
              </w:rPr>
              <w:br/>
              <w:t xml:space="preserve">(ОАО </w:t>
            </w:r>
            <w:r w:rsidR="00F27AB2">
              <w:rPr>
                <w:lang w:eastAsia="en-US"/>
              </w:rPr>
              <w:t>«</w:t>
            </w:r>
            <w:r w:rsidRPr="00CC00A1">
              <w:rPr>
                <w:lang w:eastAsia="en-US"/>
              </w:rPr>
              <w:t>Сиби</w:t>
            </w:r>
            <w:r w:rsidRPr="00CC00A1">
              <w:rPr>
                <w:lang w:eastAsia="en-US"/>
              </w:rPr>
              <w:t>р</w:t>
            </w:r>
            <w:r w:rsidRPr="00CC00A1">
              <w:rPr>
                <w:lang w:eastAsia="en-US"/>
              </w:rPr>
              <w:t>ско-Уральская алюминиевая комп</w:t>
            </w:r>
            <w:r w:rsidRPr="00CC00A1">
              <w:rPr>
                <w:lang w:eastAsia="en-US"/>
              </w:rPr>
              <w:t>а</w:t>
            </w:r>
            <w:r w:rsidRPr="00CC00A1">
              <w:rPr>
                <w:lang w:eastAsia="en-US"/>
              </w:rPr>
              <w:t>ния</w:t>
            </w:r>
            <w:r w:rsidR="00F27AB2">
              <w:rPr>
                <w:lang w:eastAsia="en-US"/>
              </w:rPr>
              <w:t>»</w:t>
            </w:r>
            <w:r w:rsidRPr="00CC00A1">
              <w:rPr>
                <w:lang w:eastAsia="en-US"/>
              </w:rPr>
              <w:t>)</w:t>
            </w:r>
          </w:p>
        </w:tc>
        <w:tc>
          <w:tcPr>
            <w:tcW w:w="1418" w:type="dxa"/>
          </w:tcPr>
          <w:p w:rsidR="009D00DA" w:rsidRPr="00CC00A1" w:rsidRDefault="009D00DA" w:rsidP="00876A48">
            <w:pPr>
              <w:pStyle w:val="conscell"/>
              <w:spacing w:before="0" w:beforeAutospacing="0" w:after="0" w:afterAutospacing="0"/>
              <w:rPr>
                <w:lang w:eastAsia="en-US"/>
              </w:rPr>
            </w:pPr>
            <w:r w:rsidRPr="00CC00A1">
              <w:rPr>
                <w:lang w:eastAsia="en-US"/>
              </w:rPr>
              <w:t>30123 (возмо</w:t>
            </w:r>
            <w:r w:rsidRPr="00CC00A1">
              <w:rPr>
                <w:lang w:eastAsia="en-US"/>
              </w:rPr>
              <w:t>ж</w:t>
            </w:r>
            <w:r w:rsidRPr="00CC00A1">
              <w:rPr>
                <w:lang w:eastAsia="en-US"/>
              </w:rPr>
              <w:t>но расшир</w:t>
            </w:r>
            <w:r w:rsidRPr="00CC00A1">
              <w:rPr>
                <w:lang w:eastAsia="en-US"/>
              </w:rPr>
              <w:t>е</w:t>
            </w:r>
            <w:r w:rsidR="0047627C">
              <w:rPr>
                <w:lang w:eastAsia="en-US"/>
              </w:rPr>
              <w:t>-</w:t>
            </w:r>
            <w:r w:rsidRPr="00CC00A1">
              <w:rPr>
                <w:lang w:eastAsia="en-US"/>
              </w:rPr>
              <w:t>ние до 100000)</w:t>
            </w:r>
          </w:p>
        </w:tc>
        <w:tc>
          <w:tcPr>
            <w:tcW w:w="3543" w:type="dxa"/>
          </w:tcPr>
          <w:p w:rsidR="009D00DA" w:rsidRPr="00CC00A1" w:rsidRDefault="009D00DA" w:rsidP="00876A48">
            <w:pPr>
              <w:pStyle w:val="conscell"/>
              <w:spacing w:before="0" w:beforeAutospacing="0" w:after="0" w:afterAutospacing="0"/>
              <w:rPr>
                <w:lang w:eastAsia="en-US"/>
              </w:rPr>
            </w:pPr>
            <w:r w:rsidRPr="00CC00A1">
              <w:rPr>
                <w:lang w:eastAsia="en-US"/>
              </w:rPr>
              <w:t>Цех порошковой металлургии, произво</w:t>
            </w:r>
            <w:r w:rsidRPr="00CC00A1">
              <w:rPr>
                <w:lang w:eastAsia="en-US"/>
              </w:rPr>
              <w:t>д</w:t>
            </w:r>
            <w:r w:rsidRPr="00CC00A1">
              <w:rPr>
                <w:lang w:eastAsia="en-US"/>
              </w:rPr>
              <w:t>ство алюминиевых порошков и пудры. Возможна обособление и работа в автономном р</w:t>
            </w:r>
            <w:r w:rsidRPr="00CC00A1">
              <w:rPr>
                <w:lang w:eastAsia="en-US"/>
              </w:rPr>
              <w:t>е</w:t>
            </w:r>
            <w:r w:rsidRPr="00CC00A1">
              <w:rPr>
                <w:lang w:eastAsia="en-US"/>
              </w:rPr>
              <w:t>жиме</w:t>
            </w:r>
          </w:p>
        </w:tc>
        <w:tc>
          <w:tcPr>
            <w:tcW w:w="3544" w:type="dxa"/>
          </w:tcPr>
          <w:p w:rsidR="009D00DA" w:rsidRPr="00CC00A1" w:rsidRDefault="009D00DA" w:rsidP="00876A48">
            <w:pPr>
              <w:pStyle w:val="conscell"/>
              <w:spacing w:before="0" w:beforeAutospacing="0" w:after="0" w:afterAutospacing="0"/>
              <w:rPr>
                <w:lang w:eastAsia="en-US"/>
              </w:rPr>
            </w:pPr>
            <w:r w:rsidRPr="00CC00A1">
              <w:rPr>
                <w:lang w:eastAsia="en-US"/>
              </w:rPr>
              <w:t>Два производственных корпуса, блок вспомогател</w:t>
            </w:r>
            <w:r w:rsidRPr="00CC00A1">
              <w:rPr>
                <w:lang w:eastAsia="en-US"/>
              </w:rPr>
              <w:t>ь</w:t>
            </w:r>
            <w:r w:rsidRPr="00CC00A1">
              <w:rPr>
                <w:lang w:eastAsia="en-US"/>
              </w:rPr>
              <w:t>ных отделений, склад готовой пр</w:t>
            </w:r>
            <w:r w:rsidRPr="00CC00A1">
              <w:rPr>
                <w:lang w:eastAsia="en-US"/>
              </w:rPr>
              <w:t>о</w:t>
            </w:r>
            <w:r w:rsidR="00F44780">
              <w:rPr>
                <w:lang w:eastAsia="en-US"/>
              </w:rPr>
              <w:t xml:space="preserve">дукции, азотно-кислородная </w:t>
            </w:r>
            <w:r w:rsidRPr="00CC00A1">
              <w:rPr>
                <w:lang w:eastAsia="en-US"/>
              </w:rPr>
              <w:t xml:space="preserve"> станция, административно-бытовой корпус. Состояние удовлетворител</w:t>
            </w:r>
            <w:r w:rsidRPr="00CC00A1">
              <w:rPr>
                <w:lang w:eastAsia="en-US"/>
              </w:rPr>
              <w:t>ь</w:t>
            </w:r>
            <w:r w:rsidRPr="00CC00A1">
              <w:rPr>
                <w:lang w:eastAsia="en-US"/>
              </w:rPr>
              <w:t>ное</w:t>
            </w:r>
          </w:p>
        </w:tc>
      </w:tr>
      <w:tr w:rsidR="0047627C" w:rsidRPr="00876A48" w:rsidTr="00876A48">
        <w:tc>
          <w:tcPr>
            <w:tcW w:w="507" w:type="dxa"/>
            <w:vAlign w:val="center"/>
          </w:tcPr>
          <w:p w:rsidR="0047627C" w:rsidRPr="00CC00A1" w:rsidRDefault="0047627C" w:rsidP="00876A48">
            <w:pPr>
              <w:pStyle w:val="conscell"/>
              <w:spacing w:before="0" w:beforeAutospacing="0" w:after="0" w:afterAutospacing="0"/>
              <w:rPr>
                <w:lang w:eastAsia="en-US"/>
              </w:rPr>
            </w:pPr>
            <w:r w:rsidRPr="00CC00A1">
              <w:rPr>
                <w:lang w:eastAsia="en-US"/>
              </w:rPr>
              <w:t>6</w:t>
            </w:r>
          </w:p>
        </w:tc>
        <w:tc>
          <w:tcPr>
            <w:tcW w:w="1728" w:type="dxa"/>
            <w:vAlign w:val="center"/>
          </w:tcPr>
          <w:p w:rsidR="0047627C" w:rsidRPr="00CC00A1" w:rsidRDefault="0047627C" w:rsidP="00876A48">
            <w:pPr>
              <w:pStyle w:val="conscell"/>
              <w:spacing w:before="0" w:beforeAutospacing="0" w:after="0" w:afterAutospacing="0"/>
              <w:rPr>
                <w:lang w:eastAsia="en-US"/>
              </w:rPr>
            </w:pPr>
            <w:r w:rsidRPr="00CC00A1">
              <w:rPr>
                <w:lang w:eastAsia="en-US"/>
              </w:rPr>
              <w:t>Инвестици</w:t>
            </w:r>
            <w:r>
              <w:rPr>
                <w:lang w:eastAsia="en-US"/>
              </w:rPr>
              <w:t>-</w:t>
            </w:r>
            <w:r w:rsidRPr="00CC00A1">
              <w:rPr>
                <w:lang w:eastAsia="en-US"/>
              </w:rPr>
              <w:t>о</w:t>
            </w:r>
            <w:r w:rsidRPr="00CC00A1">
              <w:rPr>
                <w:lang w:eastAsia="en-US"/>
              </w:rPr>
              <w:t>н</w:t>
            </w:r>
            <w:r w:rsidRPr="00CC00A1">
              <w:rPr>
                <w:lang w:eastAsia="en-US"/>
              </w:rPr>
              <w:t>ная площадка на ул. Озе</w:t>
            </w:r>
            <w:r w:rsidRPr="00CC00A1">
              <w:rPr>
                <w:lang w:eastAsia="en-US"/>
              </w:rPr>
              <w:t>р</w:t>
            </w:r>
            <w:r w:rsidRPr="00CC00A1">
              <w:rPr>
                <w:lang w:eastAsia="en-US"/>
              </w:rPr>
              <w:t>ной (г. Сег</w:t>
            </w:r>
            <w:r w:rsidRPr="00CC00A1">
              <w:rPr>
                <w:lang w:eastAsia="en-US"/>
              </w:rPr>
              <w:t>е</w:t>
            </w:r>
            <w:r w:rsidRPr="00CC00A1">
              <w:rPr>
                <w:lang w:eastAsia="en-US"/>
              </w:rPr>
              <w:t>жа)</w:t>
            </w:r>
          </w:p>
        </w:tc>
        <w:tc>
          <w:tcPr>
            <w:tcW w:w="1417" w:type="dxa"/>
            <w:vAlign w:val="center"/>
          </w:tcPr>
          <w:p w:rsidR="0047627C" w:rsidRPr="00CC00A1" w:rsidRDefault="0047627C" w:rsidP="00876A48">
            <w:pPr>
              <w:pStyle w:val="conscell"/>
              <w:spacing w:before="0" w:beforeAutospacing="0" w:after="0" w:afterAutospacing="0"/>
              <w:rPr>
                <w:lang w:eastAsia="en-US"/>
              </w:rPr>
            </w:pPr>
            <w:r w:rsidRPr="00CC00A1">
              <w:rPr>
                <w:lang w:eastAsia="en-US"/>
              </w:rPr>
              <w:t>г. Сегежа, ул. Озерная, 1</w:t>
            </w:r>
          </w:p>
        </w:tc>
        <w:tc>
          <w:tcPr>
            <w:tcW w:w="2835" w:type="dxa"/>
            <w:vAlign w:val="center"/>
          </w:tcPr>
          <w:p w:rsidR="0047627C" w:rsidRPr="00CC00A1" w:rsidRDefault="00E15D6C" w:rsidP="00876A48">
            <w:pPr>
              <w:pStyle w:val="conscell"/>
              <w:spacing w:before="0" w:beforeAutospacing="0" w:after="0" w:afterAutospacing="0"/>
              <w:rPr>
                <w:lang w:eastAsia="en-US"/>
              </w:rPr>
            </w:pPr>
            <w:r>
              <w:rPr>
                <w:lang w:eastAsia="en-US"/>
              </w:rPr>
              <w:t>Государственная</w:t>
            </w:r>
          </w:p>
        </w:tc>
        <w:tc>
          <w:tcPr>
            <w:tcW w:w="1418" w:type="dxa"/>
            <w:vAlign w:val="center"/>
          </w:tcPr>
          <w:p w:rsidR="0047627C" w:rsidRPr="00CC00A1" w:rsidRDefault="0047627C" w:rsidP="00876A48">
            <w:pPr>
              <w:pStyle w:val="conscell"/>
              <w:spacing w:before="0" w:beforeAutospacing="0" w:after="0" w:afterAutospacing="0"/>
              <w:jc w:val="center"/>
              <w:rPr>
                <w:lang w:eastAsia="en-US"/>
              </w:rPr>
            </w:pPr>
            <w:r w:rsidRPr="00CC00A1">
              <w:rPr>
                <w:lang w:eastAsia="en-US"/>
              </w:rPr>
              <w:t>60000</w:t>
            </w:r>
          </w:p>
        </w:tc>
        <w:tc>
          <w:tcPr>
            <w:tcW w:w="3543" w:type="dxa"/>
            <w:vAlign w:val="center"/>
          </w:tcPr>
          <w:p w:rsidR="0047627C" w:rsidRPr="00CC00A1" w:rsidRDefault="0047627C" w:rsidP="00876A48">
            <w:pPr>
              <w:pStyle w:val="conscell"/>
              <w:spacing w:before="0" w:beforeAutospacing="0" w:after="0" w:afterAutospacing="0"/>
              <w:rPr>
                <w:lang w:eastAsia="en-US"/>
              </w:rPr>
            </w:pPr>
            <w:r w:rsidRPr="00CC00A1">
              <w:rPr>
                <w:lang w:eastAsia="en-US"/>
              </w:rPr>
              <w:t>К участку есть подвод автодороги, рассто</w:t>
            </w:r>
            <w:r w:rsidRPr="00CC00A1">
              <w:rPr>
                <w:lang w:eastAsia="en-US"/>
              </w:rPr>
              <w:t>я</w:t>
            </w:r>
            <w:r w:rsidRPr="00CC00A1">
              <w:rPr>
                <w:lang w:eastAsia="en-US"/>
              </w:rPr>
              <w:t>ние до эл/сетей – 300 м, водоснабже</w:t>
            </w:r>
            <w:r>
              <w:rPr>
                <w:lang w:eastAsia="en-US"/>
              </w:rPr>
              <w:t>-</w:t>
            </w:r>
            <w:r w:rsidRPr="00CC00A1">
              <w:rPr>
                <w:lang w:eastAsia="en-US"/>
              </w:rPr>
              <w:t>ние / канал</w:t>
            </w:r>
            <w:r w:rsidRPr="00CC00A1">
              <w:rPr>
                <w:lang w:eastAsia="en-US"/>
              </w:rPr>
              <w:t>и</w:t>
            </w:r>
            <w:r w:rsidRPr="00CC00A1">
              <w:rPr>
                <w:lang w:eastAsia="en-US"/>
              </w:rPr>
              <w:t>зация – 1500 м.</w:t>
            </w:r>
          </w:p>
        </w:tc>
        <w:tc>
          <w:tcPr>
            <w:tcW w:w="3544" w:type="dxa"/>
            <w:vAlign w:val="center"/>
          </w:tcPr>
          <w:p w:rsidR="0047627C" w:rsidRPr="00CC00A1" w:rsidRDefault="0047627C" w:rsidP="00876A48">
            <w:pPr>
              <w:pStyle w:val="conscell"/>
              <w:spacing w:before="0" w:beforeAutospacing="0" w:after="0" w:afterAutospacing="0"/>
              <w:rPr>
                <w:lang w:eastAsia="en-US"/>
              </w:rPr>
            </w:pPr>
            <w:r w:rsidRPr="00CC00A1">
              <w:rPr>
                <w:lang w:eastAsia="en-US"/>
              </w:rPr>
              <w:t>На участке нах</w:t>
            </w:r>
            <w:r w:rsidRPr="00CC00A1">
              <w:rPr>
                <w:lang w:eastAsia="en-US"/>
              </w:rPr>
              <w:t>о</w:t>
            </w:r>
            <w:r w:rsidRPr="00CC00A1">
              <w:rPr>
                <w:lang w:eastAsia="en-US"/>
              </w:rPr>
              <w:t>дится аварийное здание</w:t>
            </w:r>
          </w:p>
        </w:tc>
      </w:tr>
      <w:tr w:rsidR="0047627C" w:rsidRPr="00876A48" w:rsidTr="00876A48">
        <w:tc>
          <w:tcPr>
            <w:tcW w:w="507" w:type="dxa"/>
            <w:vAlign w:val="center"/>
          </w:tcPr>
          <w:p w:rsidR="0047627C" w:rsidRPr="00CC00A1" w:rsidRDefault="0047627C" w:rsidP="00876A48">
            <w:pPr>
              <w:pStyle w:val="conscell"/>
              <w:spacing w:before="0" w:beforeAutospacing="0" w:after="0" w:afterAutospacing="0"/>
              <w:rPr>
                <w:lang w:eastAsia="en-US"/>
              </w:rPr>
            </w:pPr>
            <w:r w:rsidRPr="00CC00A1">
              <w:rPr>
                <w:lang w:eastAsia="en-US"/>
              </w:rPr>
              <w:t>7</w:t>
            </w:r>
          </w:p>
        </w:tc>
        <w:tc>
          <w:tcPr>
            <w:tcW w:w="1728" w:type="dxa"/>
            <w:vAlign w:val="center"/>
          </w:tcPr>
          <w:p w:rsidR="0047627C" w:rsidRPr="00CC00A1" w:rsidRDefault="0047627C" w:rsidP="00876A48">
            <w:pPr>
              <w:pStyle w:val="conscell"/>
              <w:spacing w:before="0" w:beforeAutospacing="0" w:after="0" w:afterAutospacing="0"/>
              <w:rPr>
                <w:lang w:eastAsia="en-US"/>
              </w:rPr>
            </w:pPr>
            <w:r w:rsidRPr="00CC00A1">
              <w:rPr>
                <w:lang w:eastAsia="en-US"/>
              </w:rPr>
              <w:t>Инвестици</w:t>
            </w:r>
            <w:r>
              <w:rPr>
                <w:lang w:eastAsia="en-US"/>
              </w:rPr>
              <w:t>-</w:t>
            </w:r>
            <w:r w:rsidRPr="00CC00A1">
              <w:rPr>
                <w:lang w:eastAsia="en-US"/>
              </w:rPr>
              <w:t>о</w:t>
            </w:r>
            <w:r w:rsidRPr="00CC00A1">
              <w:rPr>
                <w:lang w:eastAsia="en-US"/>
              </w:rPr>
              <w:t>н</w:t>
            </w:r>
            <w:r w:rsidRPr="00CC00A1">
              <w:rPr>
                <w:lang w:eastAsia="en-US"/>
              </w:rPr>
              <w:t>ная площадка на ул. Гор</w:t>
            </w:r>
            <w:r w:rsidRPr="00CC00A1">
              <w:rPr>
                <w:lang w:eastAsia="en-US"/>
              </w:rPr>
              <w:t>и</w:t>
            </w:r>
            <w:r>
              <w:rPr>
                <w:lang w:eastAsia="en-US"/>
              </w:rPr>
              <w:t xml:space="preserve">стой </w:t>
            </w:r>
            <w:r w:rsidRPr="00CC00A1">
              <w:rPr>
                <w:lang w:eastAsia="en-US"/>
              </w:rPr>
              <w:t>г. Сег</w:t>
            </w:r>
            <w:r w:rsidRPr="00CC00A1">
              <w:rPr>
                <w:lang w:eastAsia="en-US"/>
              </w:rPr>
              <w:t>е</w:t>
            </w:r>
            <w:r>
              <w:rPr>
                <w:lang w:eastAsia="en-US"/>
              </w:rPr>
              <w:t>жа</w:t>
            </w:r>
          </w:p>
        </w:tc>
        <w:tc>
          <w:tcPr>
            <w:tcW w:w="1417" w:type="dxa"/>
            <w:vAlign w:val="center"/>
          </w:tcPr>
          <w:p w:rsidR="0047627C" w:rsidRPr="00CC00A1" w:rsidRDefault="0047627C" w:rsidP="00876A48">
            <w:pPr>
              <w:pStyle w:val="conscell"/>
              <w:spacing w:before="0" w:beforeAutospacing="0" w:after="0" w:afterAutospacing="0"/>
              <w:rPr>
                <w:lang w:eastAsia="en-US"/>
              </w:rPr>
            </w:pPr>
            <w:r w:rsidRPr="00CC00A1">
              <w:t>г. Сегежа, ул. Гор</w:t>
            </w:r>
            <w:r w:rsidRPr="00CC00A1">
              <w:t>и</w:t>
            </w:r>
            <w:r w:rsidRPr="00CC00A1">
              <w:t>стая, 109</w:t>
            </w:r>
          </w:p>
        </w:tc>
        <w:tc>
          <w:tcPr>
            <w:tcW w:w="2835" w:type="dxa"/>
            <w:vAlign w:val="center"/>
          </w:tcPr>
          <w:p w:rsidR="0047627C" w:rsidRPr="00CC00A1" w:rsidRDefault="0047627C" w:rsidP="00876A48">
            <w:pPr>
              <w:pStyle w:val="conscell"/>
              <w:spacing w:before="0" w:beforeAutospacing="0" w:after="0" w:afterAutospacing="0"/>
              <w:rPr>
                <w:lang w:eastAsia="en-US"/>
              </w:rPr>
            </w:pPr>
            <w:r w:rsidRPr="00CC00A1">
              <w:rPr>
                <w:lang w:eastAsia="en-US"/>
              </w:rPr>
              <w:t xml:space="preserve">Частная </w:t>
            </w:r>
            <w:r w:rsidRPr="00CC00A1">
              <w:rPr>
                <w:lang w:eastAsia="en-US"/>
              </w:rPr>
              <w:br/>
              <w:t xml:space="preserve">(ООО </w:t>
            </w:r>
            <w:r w:rsidR="00F27AB2">
              <w:rPr>
                <w:lang w:eastAsia="en-US"/>
              </w:rPr>
              <w:t>«</w:t>
            </w:r>
            <w:r w:rsidRPr="00CC00A1">
              <w:rPr>
                <w:lang w:eastAsia="en-US"/>
              </w:rPr>
              <w:t xml:space="preserve">Фирма </w:t>
            </w:r>
            <w:r w:rsidR="00F27AB2">
              <w:rPr>
                <w:lang w:eastAsia="en-US"/>
              </w:rPr>
              <w:t>«</w:t>
            </w:r>
            <w:r w:rsidRPr="00CC00A1">
              <w:rPr>
                <w:lang w:eastAsia="en-US"/>
              </w:rPr>
              <w:t>Топаз</w:t>
            </w:r>
            <w:r w:rsidR="00F27AB2">
              <w:rPr>
                <w:lang w:eastAsia="en-US"/>
              </w:rPr>
              <w:t>»</w:t>
            </w:r>
            <w:r w:rsidRPr="00CC00A1">
              <w:rPr>
                <w:lang w:eastAsia="en-US"/>
              </w:rPr>
              <w:t>)</w:t>
            </w:r>
          </w:p>
        </w:tc>
        <w:tc>
          <w:tcPr>
            <w:tcW w:w="1418" w:type="dxa"/>
            <w:vAlign w:val="center"/>
          </w:tcPr>
          <w:p w:rsidR="0047627C" w:rsidRPr="00CC00A1" w:rsidRDefault="0047627C" w:rsidP="00876A48">
            <w:pPr>
              <w:pStyle w:val="conscell"/>
              <w:spacing w:before="0" w:beforeAutospacing="0" w:after="0" w:afterAutospacing="0"/>
              <w:jc w:val="center"/>
              <w:rPr>
                <w:lang w:eastAsia="en-US"/>
              </w:rPr>
            </w:pPr>
            <w:r w:rsidRPr="00CC00A1">
              <w:rPr>
                <w:lang w:eastAsia="en-US"/>
              </w:rPr>
              <w:t>41000</w:t>
            </w:r>
          </w:p>
        </w:tc>
        <w:tc>
          <w:tcPr>
            <w:tcW w:w="3543" w:type="dxa"/>
            <w:vAlign w:val="center"/>
          </w:tcPr>
          <w:p w:rsidR="0047627C" w:rsidRPr="00CC00A1" w:rsidRDefault="0047627C" w:rsidP="00876A48">
            <w:pPr>
              <w:pStyle w:val="conscell"/>
              <w:spacing w:before="0" w:beforeAutospacing="0" w:after="0" w:afterAutospacing="0"/>
              <w:rPr>
                <w:lang w:eastAsia="en-US"/>
              </w:rPr>
            </w:pPr>
            <w:r w:rsidRPr="00CC00A1">
              <w:rPr>
                <w:lang w:eastAsia="en-US"/>
              </w:rPr>
              <w:t>Расстояние до эл</w:t>
            </w:r>
            <w:r>
              <w:rPr>
                <w:lang w:eastAsia="en-US"/>
              </w:rPr>
              <w:t>.</w:t>
            </w:r>
            <w:r w:rsidRPr="00CC00A1">
              <w:rPr>
                <w:lang w:eastAsia="en-US"/>
              </w:rPr>
              <w:t>/сетей – 300 м, водоснабжение / канализ</w:t>
            </w:r>
            <w:r w:rsidRPr="00CC00A1">
              <w:rPr>
                <w:lang w:eastAsia="en-US"/>
              </w:rPr>
              <w:t>а</w:t>
            </w:r>
            <w:r w:rsidRPr="00CC00A1">
              <w:rPr>
                <w:lang w:eastAsia="en-US"/>
              </w:rPr>
              <w:t>ция – 1500 м.</w:t>
            </w:r>
          </w:p>
        </w:tc>
        <w:tc>
          <w:tcPr>
            <w:tcW w:w="3544" w:type="dxa"/>
            <w:vAlign w:val="center"/>
          </w:tcPr>
          <w:p w:rsidR="0047627C" w:rsidRPr="00CC00A1" w:rsidRDefault="0047627C" w:rsidP="00876A48">
            <w:pPr>
              <w:pStyle w:val="conscell"/>
              <w:spacing w:before="0" w:beforeAutospacing="0" w:after="0" w:afterAutospacing="0"/>
              <w:rPr>
                <w:lang w:eastAsia="en-US"/>
              </w:rPr>
            </w:pPr>
            <w:r w:rsidRPr="00CC00A1">
              <w:rPr>
                <w:lang w:eastAsia="en-US"/>
              </w:rPr>
              <w:t>На участке расположено сгоревшее зд</w:t>
            </w:r>
            <w:r w:rsidRPr="00CC00A1">
              <w:rPr>
                <w:lang w:eastAsia="en-US"/>
              </w:rPr>
              <w:t>а</w:t>
            </w:r>
            <w:r w:rsidRPr="00CC00A1">
              <w:rPr>
                <w:lang w:eastAsia="en-US"/>
              </w:rPr>
              <w:t>ние фермы</w:t>
            </w:r>
          </w:p>
        </w:tc>
      </w:tr>
      <w:tr w:rsidR="0047627C" w:rsidRPr="00876A48" w:rsidTr="00876A48">
        <w:tc>
          <w:tcPr>
            <w:tcW w:w="507" w:type="dxa"/>
            <w:vAlign w:val="center"/>
          </w:tcPr>
          <w:p w:rsidR="0047627C" w:rsidRPr="00CC00A1" w:rsidRDefault="0047627C" w:rsidP="00876A48">
            <w:pPr>
              <w:pStyle w:val="conscell"/>
              <w:spacing w:before="0" w:beforeAutospacing="0" w:after="0" w:afterAutospacing="0"/>
              <w:rPr>
                <w:lang w:eastAsia="en-US"/>
              </w:rPr>
            </w:pPr>
            <w:r w:rsidRPr="00CC00A1">
              <w:rPr>
                <w:lang w:eastAsia="en-US"/>
              </w:rPr>
              <w:t>8</w:t>
            </w:r>
          </w:p>
        </w:tc>
        <w:tc>
          <w:tcPr>
            <w:tcW w:w="1728" w:type="dxa"/>
            <w:vAlign w:val="center"/>
          </w:tcPr>
          <w:p w:rsidR="0047627C" w:rsidRPr="00CC00A1" w:rsidRDefault="0047627C" w:rsidP="00876A48">
            <w:pPr>
              <w:pStyle w:val="conscell"/>
              <w:spacing w:before="0" w:beforeAutospacing="0" w:after="0" w:afterAutospacing="0"/>
              <w:rPr>
                <w:lang w:eastAsia="en-US"/>
              </w:rPr>
            </w:pPr>
            <w:r w:rsidRPr="00CC00A1">
              <w:rPr>
                <w:lang w:eastAsia="en-US"/>
              </w:rPr>
              <w:t>Завод ЖБИ (пгт</w:t>
            </w:r>
            <w:r>
              <w:rPr>
                <w:lang w:eastAsia="en-US"/>
              </w:rPr>
              <w:t>.</w:t>
            </w:r>
            <w:r w:rsidRPr="00CC00A1">
              <w:rPr>
                <w:lang w:eastAsia="en-US"/>
              </w:rPr>
              <w:t xml:space="preserve"> Надв</w:t>
            </w:r>
            <w:r w:rsidRPr="00CC00A1">
              <w:rPr>
                <w:lang w:eastAsia="en-US"/>
              </w:rPr>
              <w:t>о</w:t>
            </w:r>
            <w:r w:rsidRPr="00CC00A1">
              <w:rPr>
                <w:lang w:eastAsia="en-US"/>
              </w:rPr>
              <w:t>ицы)</w:t>
            </w:r>
          </w:p>
        </w:tc>
        <w:tc>
          <w:tcPr>
            <w:tcW w:w="1417" w:type="dxa"/>
            <w:vAlign w:val="center"/>
          </w:tcPr>
          <w:p w:rsidR="0047627C" w:rsidRPr="00CC00A1" w:rsidRDefault="0047627C" w:rsidP="00876A48">
            <w:pPr>
              <w:pStyle w:val="conscell"/>
              <w:spacing w:before="0" w:beforeAutospacing="0" w:after="0" w:afterAutospacing="0"/>
              <w:rPr>
                <w:lang w:eastAsia="en-US"/>
              </w:rPr>
            </w:pPr>
            <w:r w:rsidRPr="00CC00A1">
              <w:rPr>
                <w:lang w:eastAsia="en-US"/>
              </w:rPr>
              <w:t>Пгт</w:t>
            </w:r>
            <w:r>
              <w:rPr>
                <w:lang w:eastAsia="en-US"/>
              </w:rPr>
              <w:t>.</w:t>
            </w:r>
            <w:r w:rsidRPr="00CC00A1">
              <w:rPr>
                <w:lang w:eastAsia="en-US"/>
              </w:rPr>
              <w:t xml:space="preserve"> Надв</w:t>
            </w:r>
            <w:r w:rsidRPr="00CC00A1">
              <w:rPr>
                <w:lang w:eastAsia="en-US"/>
              </w:rPr>
              <w:t>о</w:t>
            </w:r>
            <w:r w:rsidRPr="00CC00A1">
              <w:rPr>
                <w:lang w:eastAsia="en-US"/>
              </w:rPr>
              <w:t>ицы</w:t>
            </w:r>
          </w:p>
        </w:tc>
        <w:tc>
          <w:tcPr>
            <w:tcW w:w="2835" w:type="dxa"/>
            <w:vAlign w:val="center"/>
          </w:tcPr>
          <w:p w:rsidR="0047627C" w:rsidRPr="00CC00A1" w:rsidRDefault="0047627C" w:rsidP="00876A48">
            <w:pPr>
              <w:pStyle w:val="conscell"/>
              <w:spacing w:before="0" w:beforeAutospacing="0" w:after="0" w:afterAutospacing="0"/>
              <w:rPr>
                <w:lang w:eastAsia="en-US"/>
              </w:rPr>
            </w:pPr>
            <w:r>
              <w:rPr>
                <w:lang w:eastAsia="en-US"/>
              </w:rPr>
              <w:t>Конкурс</w:t>
            </w:r>
            <w:r w:rsidRPr="00CC00A1">
              <w:rPr>
                <w:lang w:eastAsia="en-US"/>
              </w:rPr>
              <w:t>ное управл</w:t>
            </w:r>
            <w:r w:rsidRPr="00CC00A1">
              <w:rPr>
                <w:lang w:eastAsia="en-US"/>
              </w:rPr>
              <w:t>е</w:t>
            </w:r>
            <w:r w:rsidRPr="00CC00A1">
              <w:rPr>
                <w:lang w:eastAsia="en-US"/>
              </w:rPr>
              <w:t>ние, земли поселений</w:t>
            </w:r>
          </w:p>
        </w:tc>
        <w:tc>
          <w:tcPr>
            <w:tcW w:w="1418" w:type="dxa"/>
            <w:vAlign w:val="center"/>
          </w:tcPr>
          <w:p w:rsidR="0047627C" w:rsidRPr="00CC00A1" w:rsidRDefault="0047627C" w:rsidP="00876A48">
            <w:pPr>
              <w:pStyle w:val="conscell"/>
              <w:spacing w:before="0" w:beforeAutospacing="0" w:after="0" w:afterAutospacing="0"/>
              <w:jc w:val="center"/>
              <w:rPr>
                <w:lang w:eastAsia="en-US"/>
              </w:rPr>
            </w:pPr>
            <w:r w:rsidRPr="00CC00A1">
              <w:rPr>
                <w:lang w:eastAsia="en-US"/>
              </w:rPr>
              <w:t>10000</w:t>
            </w:r>
          </w:p>
        </w:tc>
        <w:tc>
          <w:tcPr>
            <w:tcW w:w="3543" w:type="dxa"/>
            <w:vAlign w:val="center"/>
          </w:tcPr>
          <w:p w:rsidR="0047627C" w:rsidRPr="00CC00A1" w:rsidRDefault="0047627C" w:rsidP="00876A48">
            <w:pPr>
              <w:pStyle w:val="conscell"/>
              <w:spacing w:before="0" w:beforeAutospacing="0" w:after="0" w:afterAutospacing="0"/>
              <w:rPr>
                <w:lang w:eastAsia="en-US"/>
              </w:rPr>
            </w:pPr>
            <w:r w:rsidRPr="00CC00A1">
              <w:rPr>
                <w:lang w:eastAsia="en-US"/>
              </w:rPr>
              <w:t>К участку есть автомобильный и ж/д подъе</w:t>
            </w:r>
            <w:r w:rsidRPr="00CC00A1">
              <w:rPr>
                <w:lang w:eastAsia="en-US"/>
              </w:rPr>
              <w:t>з</w:t>
            </w:r>
            <w:r w:rsidRPr="00CC00A1">
              <w:rPr>
                <w:lang w:eastAsia="en-US"/>
              </w:rPr>
              <w:t>ды, обеспечен эл</w:t>
            </w:r>
            <w:r>
              <w:rPr>
                <w:lang w:eastAsia="en-US"/>
              </w:rPr>
              <w:t>.</w:t>
            </w:r>
            <w:r w:rsidRPr="00CC00A1">
              <w:rPr>
                <w:lang w:eastAsia="en-US"/>
              </w:rPr>
              <w:t>/энергией и водосна</w:t>
            </w:r>
            <w:r w:rsidRPr="00CC00A1">
              <w:rPr>
                <w:lang w:eastAsia="en-US"/>
              </w:rPr>
              <w:t>б</w:t>
            </w:r>
            <w:r w:rsidRPr="00CC00A1">
              <w:rPr>
                <w:lang w:eastAsia="en-US"/>
              </w:rPr>
              <w:t>жением</w:t>
            </w:r>
          </w:p>
        </w:tc>
        <w:tc>
          <w:tcPr>
            <w:tcW w:w="3544" w:type="dxa"/>
            <w:vAlign w:val="center"/>
          </w:tcPr>
          <w:p w:rsidR="0047627C" w:rsidRPr="00CC00A1" w:rsidRDefault="0047627C" w:rsidP="00876A48">
            <w:pPr>
              <w:pStyle w:val="conscell"/>
              <w:spacing w:before="0" w:beforeAutospacing="0" w:after="0" w:afterAutospacing="0"/>
              <w:rPr>
                <w:lang w:eastAsia="en-US"/>
              </w:rPr>
            </w:pPr>
            <w:r w:rsidRPr="00CC00A1">
              <w:t>На территории располагаются производственные зд</w:t>
            </w:r>
            <w:r w:rsidRPr="00CC00A1">
              <w:t>а</w:t>
            </w:r>
            <w:r w:rsidRPr="00CC00A1">
              <w:t>ния завода ЖБИ</w:t>
            </w:r>
          </w:p>
        </w:tc>
      </w:tr>
      <w:tr w:rsidR="0047627C" w:rsidRPr="00876A48" w:rsidTr="00876A48">
        <w:tc>
          <w:tcPr>
            <w:tcW w:w="507" w:type="dxa"/>
            <w:vAlign w:val="center"/>
          </w:tcPr>
          <w:p w:rsidR="0047627C" w:rsidRPr="00CC00A1" w:rsidRDefault="0047627C" w:rsidP="00876A48">
            <w:pPr>
              <w:pStyle w:val="conscell"/>
              <w:spacing w:before="0" w:beforeAutospacing="0" w:after="0" w:afterAutospacing="0"/>
              <w:rPr>
                <w:lang w:eastAsia="en-US"/>
              </w:rPr>
            </w:pPr>
            <w:r w:rsidRPr="00CC00A1">
              <w:rPr>
                <w:lang w:eastAsia="en-US"/>
              </w:rPr>
              <w:t>9</w:t>
            </w:r>
          </w:p>
        </w:tc>
        <w:tc>
          <w:tcPr>
            <w:tcW w:w="1728" w:type="dxa"/>
            <w:vAlign w:val="center"/>
          </w:tcPr>
          <w:p w:rsidR="0047627C" w:rsidRPr="00CC00A1" w:rsidRDefault="0047627C" w:rsidP="00876A48">
            <w:pPr>
              <w:pStyle w:val="conscell"/>
              <w:spacing w:before="0" w:beforeAutospacing="0" w:after="0" w:afterAutospacing="0"/>
              <w:rPr>
                <w:lang w:eastAsia="en-US"/>
              </w:rPr>
            </w:pPr>
            <w:r w:rsidRPr="00CC00A1">
              <w:rPr>
                <w:lang w:eastAsia="en-US"/>
              </w:rPr>
              <w:t>Территория нижнего скл</w:t>
            </w:r>
            <w:r w:rsidRPr="00CC00A1">
              <w:rPr>
                <w:lang w:eastAsia="en-US"/>
              </w:rPr>
              <w:t>а</w:t>
            </w:r>
            <w:r w:rsidRPr="00CC00A1">
              <w:rPr>
                <w:lang w:eastAsia="en-US"/>
              </w:rPr>
              <w:t>да в пос. Ол</w:t>
            </w:r>
            <w:r w:rsidRPr="00CC00A1">
              <w:rPr>
                <w:lang w:eastAsia="en-US"/>
              </w:rPr>
              <w:t>е</w:t>
            </w:r>
            <w:r w:rsidRPr="00CC00A1">
              <w:rPr>
                <w:lang w:eastAsia="en-US"/>
              </w:rPr>
              <w:t>ний</w:t>
            </w:r>
          </w:p>
        </w:tc>
        <w:tc>
          <w:tcPr>
            <w:tcW w:w="1417" w:type="dxa"/>
            <w:vAlign w:val="center"/>
          </w:tcPr>
          <w:p w:rsidR="0047627C" w:rsidRPr="00CC00A1" w:rsidRDefault="0047627C" w:rsidP="00876A48">
            <w:pPr>
              <w:pStyle w:val="conscell"/>
              <w:spacing w:before="0" w:beforeAutospacing="0" w:after="0" w:afterAutospacing="0"/>
              <w:rPr>
                <w:lang w:eastAsia="en-US"/>
              </w:rPr>
            </w:pPr>
            <w:r w:rsidRPr="00CC00A1">
              <w:rPr>
                <w:lang w:eastAsia="en-US"/>
              </w:rPr>
              <w:t>пос. Олений</w:t>
            </w:r>
          </w:p>
        </w:tc>
        <w:tc>
          <w:tcPr>
            <w:tcW w:w="2835" w:type="dxa"/>
            <w:vAlign w:val="center"/>
          </w:tcPr>
          <w:p w:rsidR="0047627C" w:rsidRPr="00CC00A1" w:rsidRDefault="0047627C" w:rsidP="00876A48">
            <w:pPr>
              <w:pStyle w:val="conscell"/>
              <w:spacing w:before="0" w:beforeAutospacing="0" w:after="0" w:afterAutospacing="0"/>
              <w:rPr>
                <w:lang w:eastAsia="en-US"/>
              </w:rPr>
            </w:pPr>
            <w:r w:rsidRPr="00CC00A1">
              <w:rPr>
                <w:lang w:eastAsia="en-US"/>
              </w:rPr>
              <w:t>Муниц</w:t>
            </w:r>
            <w:r w:rsidRPr="00CC00A1">
              <w:rPr>
                <w:lang w:eastAsia="en-US"/>
              </w:rPr>
              <w:t>и</w:t>
            </w:r>
            <w:r w:rsidRPr="00CC00A1">
              <w:rPr>
                <w:lang w:eastAsia="en-US"/>
              </w:rPr>
              <w:t>пальная (Сегежский р-он)</w:t>
            </w:r>
          </w:p>
        </w:tc>
        <w:tc>
          <w:tcPr>
            <w:tcW w:w="1418" w:type="dxa"/>
            <w:vAlign w:val="center"/>
          </w:tcPr>
          <w:p w:rsidR="0047627C" w:rsidRPr="00CC00A1" w:rsidRDefault="0047627C" w:rsidP="00876A48">
            <w:pPr>
              <w:pStyle w:val="conscell"/>
              <w:spacing w:before="0" w:beforeAutospacing="0" w:after="0" w:afterAutospacing="0"/>
              <w:jc w:val="center"/>
              <w:rPr>
                <w:lang w:eastAsia="en-US"/>
              </w:rPr>
            </w:pPr>
            <w:r w:rsidRPr="00CC00A1">
              <w:rPr>
                <w:lang w:eastAsia="en-US"/>
              </w:rPr>
              <w:t>49000</w:t>
            </w:r>
          </w:p>
        </w:tc>
        <w:tc>
          <w:tcPr>
            <w:tcW w:w="3543" w:type="dxa"/>
            <w:vAlign w:val="center"/>
          </w:tcPr>
          <w:p w:rsidR="0047627C" w:rsidRPr="00CC00A1" w:rsidRDefault="0047627C" w:rsidP="00876A48">
            <w:pPr>
              <w:pStyle w:val="conscell"/>
              <w:spacing w:before="0" w:beforeAutospacing="0" w:after="0" w:afterAutospacing="0"/>
              <w:rPr>
                <w:lang w:eastAsia="en-US"/>
              </w:rPr>
            </w:pPr>
            <w:r w:rsidRPr="00CC00A1">
              <w:rPr>
                <w:lang w:eastAsia="en-US"/>
              </w:rPr>
              <w:t>Территория использовалась под про</w:t>
            </w:r>
            <w:r w:rsidRPr="00CC00A1">
              <w:rPr>
                <w:lang w:eastAsia="en-US"/>
              </w:rPr>
              <w:t>м</w:t>
            </w:r>
            <w:r w:rsidRPr="00CC00A1">
              <w:rPr>
                <w:lang w:eastAsia="en-US"/>
              </w:rPr>
              <w:t>базу. Есть подвод автодороги, расстояние до по</w:t>
            </w:r>
            <w:r w:rsidRPr="00CC00A1">
              <w:rPr>
                <w:lang w:eastAsia="en-US"/>
              </w:rPr>
              <w:t>д</w:t>
            </w:r>
            <w:r w:rsidRPr="00CC00A1">
              <w:rPr>
                <w:lang w:eastAsia="en-US"/>
              </w:rPr>
              <w:t>станции – 2 км</w:t>
            </w:r>
          </w:p>
        </w:tc>
        <w:tc>
          <w:tcPr>
            <w:tcW w:w="3544" w:type="dxa"/>
            <w:vAlign w:val="center"/>
          </w:tcPr>
          <w:p w:rsidR="0047627C" w:rsidRPr="00CC00A1" w:rsidRDefault="0047627C" w:rsidP="00876A48">
            <w:pPr>
              <w:pStyle w:val="conscell"/>
              <w:spacing w:before="0" w:beforeAutospacing="0" w:after="0" w:afterAutospacing="0"/>
              <w:rPr>
                <w:lang w:eastAsia="en-US"/>
              </w:rPr>
            </w:pPr>
            <w:r w:rsidRPr="00CC00A1">
              <w:rPr>
                <w:lang w:eastAsia="en-US"/>
              </w:rPr>
              <w:t>Остатки строений промбазы</w:t>
            </w:r>
          </w:p>
        </w:tc>
      </w:tr>
      <w:tr w:rsidR="0047627C" w:rsidRPr="00876A48" w:rsidTr="00876A48">
        <w:tc>
          <w:tcPr>
            <w:tcW w:w="507" w:type="dxa"/>
            <w:vAlign w:val="center"/>
          </w:tcPr>
          <w:p w:rsidR="0047627C" w:rsidRPr="00CC00A1" w:rsidRDefault="0047627C" w:rsidP="00876A48">
            <w:pPr>
              <w:pStyle w:val="conscell"/>
              <w:spacing w:before="0" w:beforeAutospacing="0" w:after="0" w:afterAutospacing="0"/>
              <w:rPr>
                <w:lang w:eastAsia="en-US"/>
              </w:rPr>
            </w:pPr>
            <w:r w:rsidRPr="00CC00A1">
              <w:rPr>
                <w:lang w:eastAsia="en-US"/>
              </w:rPr>
              <w:t>10</w:t>
            </w:r>
          </w:p>
        </w:tc>
        <w:tc>
          <w:tcPr>
            <w:tcW w:w="1728" w:type="dxa"/>
            <w:vAlign w:val="center"/>
          </w:tcPr>
          <w:p w:rsidR="0047627C" w:rsidRPr="00CC00A1" w:rsidRDefault="0047627C" w:rsidP="00876A48">
            <w:pPr>
              <w:pStyle w:val="conscell"/>
              <w:spacing w:before="0" w:beforeAutospacing="0" w:after="0" w:afterAutospacing="0"/>
              <w:rPr>
                <w:lang w:eastAsia="en-US"/>
              </w:rPr>
            </w:pPr>
            <w:r w:rsidRPr="00CC00A1">
              <w:rPr>
                <w:lang w:eastAsia="en-US"/>
              </w:rPr>
              <w:t>Территория нижнего скл</w:t>
            </w:r>
            <w:r w:rsidRPr="00CC00A1">
              <w:rPr>
                <w:lang w:eastAsia="en-US"/>
              </w:rPr>
              <w:t>а</w:t>
            </w:r>
            <w:r w:rsidRPr="00CC00A1">
              <w:rPr>
                <w:lang w:eastAsia="en-US"/>
              </w:rPr>
              <w:t>да в пос. Ва</w:t>
            </w:r>
            <w:r w:rsidRPr="00CC00A1">
              <w:rPr>
                <w:lang w:eastAsia="en-US"/>
              </w:rPr>
              <w:t>л</w:t>
            </w:r>
            <w:r w:rsidRPr="00CC00A1">
              <w:rPr>
                <w:lang w:eastAsia="en-US"/>
              </w:rPr>
              <w:t>дай</w:t>
            </w:r>
          </w:p>
        </w:tc>
        <w:tc>
          <w:tcPr>
            <w:tcW w:w="1417" w:type="dxa"/>
            <w:vAlign w:val="center"/>
          </w:tcPr>
          <w:p w:rsidR="0047627C" w:rsidRPr="00CC00A1" w:rsidRDefault="0047627C" w:rsidP="00876A48">
            <w:pPr>
              <w:pStyle w:val="conscell"/>
              <w:spacing w:before="0" w:beforeAutospacing="0" w:after="0" w:afterAutospacing="0"/>
              <w:rPr>
                <w:lang w:eastAsia="en-US"/>
              </w:rPr>
            </w:pPr>
            <w:r w:rsidRPr="00CC00A1">
              <w:rPr>
                <w:lang w:eastAsia="en-US"/>
              </w:rPr>
              <w:t>пос. Валдай</w:t>
            </w:r>
          </w:p>
        </w:tc>
        <w:tc>
          <w:tcPr>
            <w:tcW w:w="2835" w:type="dxa"/>
            <w:vAlign w:val="center"/>
          </w:tcPr>
          <w:p w:rsidR="0047627C" w:rsidRPr="00CC00A1" w:rsidRDefault="0047627C" w:rsidP="00876A48">
            <w:pPr>
              <w:pStyle w:val="conscell"/>
              <w:spacing w:before="0" w:beforeAutospacing="0" w:after="0" w:afterAutospacing="0"/>
              <w:ind w:left="-108"/>
              <w:rPr>
                <w:lang w:eastAsia="en-US"/>
              </w:rPr>
            </w:pPr>
            <w:r w:rsidRPr="00CC00A1">
              <w:rPr>
                <w:lang w:eastAsia="en-US"/>
              </w:rPr>
              <w:t>Частная</w:t>
            </w:r>
            <w:r w:rsidRPr="00CC00A1">
              <w:rPr>
                <w:lang w:eastAsia="en-US"/>
              </w:rPr>
              <w:br/>
              <w:t xml:space="preserve">(ОАО </w:t>
            </w:r>
            <w:r w:rsidR="00F27AB2">
              <w:rPr>
                <w:lang w:eastAsia="en-US"/>
              </w:rPr>
              <w:t>«</w:t>
            </w:r>
            <w:r w:rsidRPr="00CC00A1">
              <w:rPr>
                <w:lang w:eastAsia="en-US"/>
              </w:rPr>
              <w:t>Валда</w:t>
            </w:r>
            <w:r w:rsidRPr="00CC00A1">
              <w:rPr>
                <w:lang w:eastAsia="en-US"/>
              </w:rPr>
              <w:t>й</w:t>
            </w:r>
            <w:r w:rsidRPr="00CC00A1">
              <w:rPr>
                <w:lang w:eastAsia="en-US"/>
              </w:rPr>
              <w:t>лес</w:t>
            </w:r>
            <w:r w:rsidR="00F27AB2">
              <w:rPr>
                <w:lang w:eastAsia="en-US"/>
              </w:rPr>
              <w:t>»</w:t>
            </w:r>
            <w:r w:rsidRPr="00CC00A1">
              <w:rPr>
                <w:lang w:eastAsia="en-US"/>
              </w:rPr>
              <w:t>)</w:t>
            </w:r>
          </w:p>
        </w:tc>
        <w:tc>
          <w:tcPr>
            <w:tcW w:w="1418" w:type="dxa"/>
            <w:vAlign w:val="center"/>
          </w:tcPr>
          <w:p w:rsidR="0047627C" w:rsidRPr="00CC00A1" w:rsidRDefault="0047627C" w:rsidP="00876A48">
            <w:pPr>
              <w:pStyle w:val="conscell"/>
              <w:spacing w:before="0" w:beforeAutospacing="0" w:after="0" w:afterAutospacing="0"/>
              <w:jc w:val="center"/>
              <w:rPr>
                <w:lang w:eastAsia="en-US"/>
              </w:rPr>
            </w:pPr>
            <w:r w:rsidRPr="00CC00A1">
              <w:rPr>
                <w:lang w:eastAsia="en-US"/>
              </w:rPr>
              <w:t>53000</w:t>
            </w:r>
          </w:p>
        </w:tc>
        <w:tc>
          <w:tcPr>
            <w:tcW w:w="3543" w:type="dxa"/>
            <w:vAlign w:val="center"/>
          </w:tcPr>
          <w:p w:rsidR="0047627C" w:rsidRPr="00CC00A1" w:rsidRDefault="0047627C" w:rsidP="00E5647C">
            <w:pPr>
              <w:pStyle w:val="conscell"/>
              <w:spacing w:before="0" w:beforeAutospacing="0" w:after="0" w:afterAutospacing="0"/>
              <w:rPr>
                <w:lang w:eastAsia="en-US"/>
              </w:rPr>
            </w:pPr>
            <w:r w:rsidRPr="00CC00A1">
              <w:rPr>
                <w:lang w:eastAsia="en-US"/>
              </w:rPr>
              <w:t>Территория использовалась под про</w:t>
            </w:r>
            <w:r w:rsidRPr="00CC00A1">
              <w:rPr>
                <w:lang w:eastAsia="en-US"/>
              </w:rPr>
              <w:t>м</w:t>
            </w:r>
            <w:r w:rsidRPr="00CC00A1">
              <w:rPr>
                <w:lang w:eastAsia="en-US"/>
              </w:rPr>
              <w:t>базу. Есть подвод автодороги, расстояние до по</w:t>
            </w:r>
            <w:r w:rsidRPr="00CC00A1">
              <w:rPr>
                <w:lang w:eastAsia="en-US"/>
              </w:rPr>
              <w:t>д</w:t>
            </w:r>
            <w:r w:rsidRPr="00CC00A1">
              <w:rPr>
                <w:lang w:eastAsia="en-US"/>
              </w:rPr>
              <w:t>станции – 2 км</w:t>
            </w:r>
          </w:p>
        </w:tc>
        <w:tc>
          <w:tcPr>
            <w:tcW w:w="3544" w:type="dxa"/>
            <w:vAlign w:val="center"/>
          </w:tcPr>
          <w:p w:rsidR="0047627C" w:rsidRPr="00CC00A1" w:rsidRDefault="0047627C" w:rsidP="00876A48">
            <w:pPr>
              <w:pStyle w:val="conscell"/>
              <w:spacing w:before="0" w:beforeAutospacing="0" w:after="0" w:afterAutospacing="0"/>
              <w:rPr>
                <w:lang w:eastAsia="en-US"/>
              </w:rPr>
            </w:pPr>
            <w:r w:rsidRPr="00CC00A1">
              <w:rPr>
                <w:lang w:eastAsia="en-US"/>
              </w:rPr>
              <w:t>Остатки строений промбазы</w:t>
            </w:r>
          </w:p>
        </w:tc>
      </w:tr>
      <w:tr w:rsidR="0047627C" w:rsidRPr="00876A48" w:rsidTr="00876A48">
        <w:tc>
          <w:tcPr>
            <w:tcW w:w="507" w:type="dxa"/>
            <w:vAlign w:val="center"/>
          </w:tcPr>
          <w:p w:rsidR="0047627C" w:rsidRPr="00CC00A1" w:rsidRDefault="0047627C" w:rsidP="00876A48">
            <w:pPr>
              <w:pStyle w:val="conscell"/>
              <w:spacing w:before="0" w:beforeAutospacing="0" w:after="0" w:afterAutospacing="0"/>
              <w:rPr>
                <w:lang w:eastAsia="en-US"/>
              </w:rPr>
            </w:pPr>
            <w:r w:rsidRPr="00CC00A1">
              <w:rPr>
                <w:lang w:eastAsia="en-US"/>
              </w:rPr>
              <w:t>11</w:t>
            </w:r>
          </w:p>
        </w:tc>
        <w:tc>
          <w:tcPr>
            <w:tcW w:w="1728" w:type="dxa"/>
            <w:vAlign w:val="center"/>
          </w:tcPr>
          <w:p w:rsidR="0047627C" w:rsidRPr="00CC00A1" w:rsidRDefault="0047627C" w:rsidP="00876A48">
            <w:pPr>
              <w:pStyle w:val="conscell"/>
              <w:spacing w:before="0" w:beforeAutospacing="0" w:after="0" w:afterAutospacing="0"/>
              <w:rPr>
                <w:lang w:eastAsia="en-US"/>
              </w:rPr>
            </w:pPr>
            <w:r w:rsidRPr="00CC00A1">
              <w:rPr>
                <w:lang w:eastAsia="en-US"/>
              </w:rPr>
              <w:t>Открытый склад в г. С</w:t>
            </w:r>
            <w:r w:rsidRPr="00CC00A1">
              <w:rPr>
                <w:lang w:eastAsia="en-US"/>
              </w:rPr>
              <w:t>е</w:t>
            </w:r>
            <w:r w:rsidRPr="00CC00A1">
              <w:rPr>
                <w:lang w:eastAsia="en-US"/>
              </w:rPr>
              <w:t>геже</w:t>
            </w:r>
          </w:p>
        </w:tc>
        <w:tc>
          <w:tcPr>
            <w:tcW w:w="1417" w:type="dxa"/>
            <w:vAlign w:val="center"/>
          </w:tcPr>
          <w:p w:rsidR="0047627C" w:rsidRPr="00CC00A1" w:rsidRDefault="0047627C" w:rsidP="00876A48">
            <w:pPr>
              <w:pStyle w:val="conscell"/>
              <w:spacing w:before="0" w:beforeAutospacing="0" w:after="0" w:afterAutospacing="0"/>
              <w:rPr>
                <w:lang w:eastAsia="en-US"/>
              </w:rPr>
            </w:pPr>
            <w:r w:rsidRPr="00CC00A1">
              <w:rPr>
                <w:lang w:eastAsia="en-US"/>
              </w:rPr>
              <w:t>г. Сегежа, ул. Черныше</w:t>
            </w:r>
            <w:r w:rsidRPr="00CC00A1">
              <w:rPr>
                <w:lang w:eastAsia="en-US"/>
              </w:rPr>
              <w:t>в</w:t>
            </w:r>
            <w:r w:rsidRPr="00CC00A1">
              <w:rPr>
                <w:lang w:eastAsia="en-US"/>
              </w:rPr>
              <w:t>ского</w:t>
            </w:r>
          </w:p>
        </w:tc>
        <w:tc>
          <w:tcPr>
            <w:tcW w:w="2835" w:type="dxa"/>
            <w:vAlign w:val="center"/>
          </w:tcPr>
          <w:p w:rsidR="0047627C" w:rsidRPr="00CC00A1" w:rsidRDefault="00E15D6C" w:rsidP="00876A48">
            <w:pPr>
              <w:pStyle w:val="conscell"/>
              <w:spacing w:before="0" w:beforeAutospacing="0" w:after="0" w:afterAutospacing="0"/>
              <w:rPr>
                <w:lang w:eastAsia="en-US"/>
              </w:rPr>
            </w:pPr>
            <w:r>
              <w:rPr>
                <w:lang w:eastAsia="en-US"/>
              </w:rPr>
              <w:t>Государственная</w:t>
            </w:r>
          </w:p>
        </w:tc>
        <w:tc>
          <w:tcPr>
            <w:tcW w:w="1418" w:type="dxa"/>
            <w:vAlign w:val="center"/>
          </w:tcPr>
          <w:p w:rsidR="0047627C" w:rsidRPr="00CC00A1" w:rsidRDefault="0047627C" w:rsidP="00876A48">
            <w:pPr>
              <w:pStyle w:val="conscell"/>
              <w:spacing w:before="0" w:beforeAutospacing="0" w:after="0" w:afterAutospacing="0"/>
              <w:jc w:val="center"/>
              <w:rPr>
                <w:lang w:eastAsia="en-US"/>
              </w:rPr>
            </w:pPr>
            <w:r w:rsidRPr="00CC00A1">
              <w:rPr>
                <w:lang w:eastAsia="en-US"/>
              </w:rPr>
              <w:t>20000</w:t>
            </w:r>
          </w:p>
        </w:tc>
        <w:tc>
          <w:tcPr>
            <w:tcW w:w="3543" w:type="dxa"/>
            <w:vAlign w:val="center"/>
          </w:tcPr>
          <w:p w:rsidR="0047627C" w:rsidRDefault="0047627C" w:rsidP="00876A48">
            <w:pPr>
              <w:pStyle w:val="conscell"/>
              <w:spacing w:before="0" w:beforeAutospacing="0" w:after="0" w:afterAutospacing="0"/>
              <w:rPr>
                <w:lang w:eastAsia="en-US"/>
              </w:rPr>
            </w:pPr>
            <w:r w:rsidRPr="00CC00A1">
              <w:rPr>
                <w:lang w:eastAsia="en-US"/>
              </w:rPr>
              <w:t>Возможно универсальное использов</w:t>
            </w:r>
            <w:r w:rsidRPr="00CC00A1">
              <w:rPr>
                <w:lang w:eastAsia="en-US"/>
              </w:rPr>
              <w:t>а</w:t>
            </w:r>
            <w:r w:rsidRPr="00CC00A1">
              <w:rPr>
                <w:lang w:eastAsia="en-US"/>
              </w:rPr>
              <w:t>ние. К участку есть подвод ж/д путей, автодороги. Ра</w:t>
            </w:r>
            <w:r w:rsidRPr="00CC00A1">
              <w:rPr>
                <w:lang w:eastAsia="en-US"/>
              </w:rPr>
              <w:t>с</w:t>
            </w:r>
            <w:r w:rsidRPr="00CC00A1">
              <w:rPr>
                <w:lang w:eastAsia="en-US"/>
              </w:rPr>
              <w:t>стояние до лэ/сетей – 500 м, водоснабжения / канализ</w:t>
            </w:r>
            <w:r w:rsidRPr="00CC00A1">
              <w:rPr>
                <w:lang w:eastAsia="en-US"/>
              </w:rPr>
              <w:t>а</w:t>
            </w:r>
            <w:r w:rsidRPr="00CC00A1">
              <w:rPr>
                <w:lang w:eastAsia="en-US"/>
              </w:rPr>
              <w:t>ции – 300 м</w:t>
            </w:r>
          </w:p>
          <w:p w:rsidR="0047627C" w:rsidRPr="00CC00A1" w:rsidRDefault="0047627C" w:rsidP="00876A48">
            <w:pPr>
              <w:pStyle w:val="conscell"/>
              <w:spacing w:before="0" w:beforeAutospacing="0" w:after="0" w:afterAutospacing="0"/>
              <w:rPr>
                <w:lang w:eastAsia="en-US"/>
              </w:rPr>
            </w:pPr>
          </w:p>
        </w:tc>
        <w:tc>
          <w:tcPr>
            <w:tcW w:w="3544" w:type="dxa"/>
            <w:vAlign w:val="center"/>
          </w:tcPr>
          <w:p w:rsidR="0047627C" w:rsidRPr="00CC00A1" w:rsidRDefault="0047627C" w:rsidP="00876A48">
            <w:pPr>
              <w:pStyle w:val="conscell"/>
              <w:spacing w:before="0" w:beforeAutospacing="0" w:after="0" w:afterAutospacing="0"/>
              <w:rPr>
                <w:lang w:eastAsia="en-US"/>
              </w:rPr>
            </w:pPr>
            <w:r w:rsidRPr="00CC00A1">
              <w:rPr>
                <w:lang w:eastAsia="en-US"/>
              </w:rPr>
              <w:t>Строений на терр</w:t>
            </w:r>
            <w:r w:rsidRPr="00CC00A1">
              <w:rPr>
                <w:lang w:eastAsia="en-US"/>
              </w:rPr>
              <w:t>и</w:t>
            </w:r>
            <w:r w:rsidRPr="00CC00A1">
              <w:rPr>
                <w:lang w:eastAsia="en-US"/>
              </w:rPr>
              <w:t>тории нет</w:t>
            </w:r>
          </w:p>
        </w:tc>
      </w:tr>
      <w:tr w:rsidR="0047627C" w:rsidRPr="00876A48" w:rsidTr="00876A48">
        <w:tc>
          <w:tcPr>
            <w:tcW w:w="507" w:type="dxa"/>
            <w:vAlign w:val="center"/>
          </w:tcPr>
          <w:p w:rsidR="0047627C" w:rsidRPr="00CC00A1" w:rsidRDefault="0047627C" w:rsidP="00876A48">
            <w:pPr>
              <w:pStyle w:val="conscell"/>
              <w:spacing w:before="0" w:beforeAutospacing="0" w:after="0" w:afterAutospacing="0"/>
              <w:rPr>
                <w:lang w:eastAsia="en-US"/>
              </w:rPr>
            </w:pPr>
            <w:r w:rsidRPr="00CC00A1">
              <w:rPr>
                <w:lang w:eastAsia="en-US"/>
              </w:rPr>
              <w:t>12</w:t>
            </w:r>
          </w:p>
        </w:tc>
        <w:tc>
          <w:tcPr>
            <w:tcW w:w="1728" w:type="dxa"/>
            <w:vAlign w:val="center"/>
          </w:tcPr>
          <w:p w:rsidR="0047627C" w:rsidRPr="00CC00A1" w:rsidRDefault="0047627C" w:rsidP="00876A48">
            <w:pPr>
              <w:pStyle w:val="conscell"/>
              <w:spacing w:before="0" w:beforeAutospacing="0" w:after="0" w:afterAutospacing="0"/>
              <w:rPr>
                <w:lang w:eastAsia="en-US"/>
              </w:rPr>
            </w:pPr>
            <w:r w:rsidRPr="00CC00A1">
              <w:rPr>
                <w:lang w:eastAsia="en-US"/>
              </w:rPr>
              <w:t>Инвестицио</w:t>
            </w:r>
            <w:r w:rsidRPr="00CC00A1">
              <w:rPr>
                <w:lang w:eastAsia="en-US"/>
              </w:rPr>
              <w:t>н</w:t>
            </w:r>
            <w:r w:rsidRPr="00CC00A1">
              <w:rPr>
                <w:lang w:eastAsia="en-US"/>
              </w:rPr>
              <w:t>ная площадка в 4 поселке пгт</w:t>
            </w:r>
            <w:r>
              <w:rPr>
                <w:lang w:eastAsia="en-US"/>
              </w:rPr>
              <w:t>.</w:t>
            </w:r>
            <w:r w:rsidRPr="00CC00A1">
              <w:rPr>
                <w:lang w:eastAsia="en-US"/>
              </w:rPr>
              <w:t xml:space="preserve"> Надвоицы</w:t>
            </w:r>
          </w:p>
        </w:tc>
        <w:tc>
          <w:tcPr>
            <w:tcW w:w="1417" w:type="dxa"/>
            <w:vAlign w:val="center"/>
          </w:tcPr>
          <w:p w:rsidR="0047627C" w:rsidRPr="00CC00A1" w:rsidRDefault="0047627C" w:rsidP="00876A48">
            <w:pPr>
              <w:pStyle w:val="conscell"/>
              <w:spacing w:before="0" w:beforeAutospacing="0" w:after="0" w:afterAutospacing="0"/>
              <w:rPr>
                <w:lang w:eastAsia="en-US"/>
              </w:rPr>
            </w:pPr>
            <w:r w:rsidRPr="00CC00A1">
              <w:rPr>
                <w:lang w:eastAsia="en-US"/>
              </w:rPr>
              <w:t>Пгт</w:t>
            </w:r>
            <w:r>
              <w:rPr>
                <w:lang w:eastAsia="en-US"/>
              </w:rPr>
              <w:t>.</w:t>
            </w:r>
            <w:r w:rsidRPr="00CC00A1">
              <w:rPr>
                <w:lang w:eastAsia="en-US"/>
              </w:rPr>
              <w:t xml:space="preserve"> Надв</w:t>
            </w:r>
            <w:r w:rsidRPr="00CC00A1">
              <w:rPr>
                <w:lang w:eastAsia="en-US"/>
              </w:rPr>
              <w:t>о</w:t>
            </w:r>
            <w:r w:rsidRPr="00CC00A1">
              <w:rPr>
                <w:lang w:eastAsia="en-US"/>
              </w:rPr>
              <w:t>ицы, 4-й п</w:t>
            </w:r>
            <w:r w:rsidRPr="00CC00A1">
              <w:rPr>
                <w:lang w:eastAsia="en-US"/>
              </w:rPr>
              <w:t>о</w:t>
            </w:r>
            <w:r w:rsidRPr="00CC00A1">
              <w:rPr>
                <w:lang w:eastAsia="en-US"/>
              </w:rPr>
              <w:t>селок</w:t>
            </w:r>
          </w:p>
        </w:tc>
        <w:tc>
          <w:tcPr>
            <w:tcW w:w="2835" w:type="dxa"/>
            <w:vAlign w:val="center"/>
          </w:tcPr>
          <w:p w:rsidR="0047627C" w:rsidRPr="00CC00A1" w:rsidRDefault="0047627C" w:rsidP="00876A48">
            <w:pPr>
              <w:pStyle w:val="conscell"/>
              <w:spacing w:before="0" w:beforeAutospacing="0" w:after="0" w:afterAutospacing="0"/>
              <w:rPr>
                <w:lang w:eastAsia="en-US"/>
              </w:rPr>
            </w:pPr>
            <w:r w:rsidRPr="00CC00A1">
              <w:rPr>
                <w:lang w:eastAsia="en-US"/>
              </w:rPr>
              <w:t>Земли общего пользования (земли п</w:t>
            </w:r>
            <w:r w:rsidRPr="00CC00A1">
              <w:rPr>
                <w:lang w:eastAsia="en-US"/>
              </w:rPr>
              <w:t>о</w:t>
            </w:r>
            <w:r w:rsidRPr="00CC00A1">
              <w:rPr>
                <w:lang w:eastAsia="en-US"/>
              </w:rPr>
              <w:t>селений)</w:t>
            </w:r>
          </w:p>
        </w:tc>
        <w:tc>
          <w:tcPr>
            <w:tcW w:w="1418" w:type="dxa"/>
            <w:vAlign w:val="center"/>
          </w:tcPr>
          <w:p w:rsidR="0047627C" w:rsidRPr="00CC00A1" w:rsidRDefault="0047627C" w:rsidP="00876A48">
            <w:pPr>
              <w:pStyle w:val="conscell"/>
              <w:spacing w:before="0" w:beforeAutospacing="0" w:after="0" w:afterAutospacing="0"/>
              <w:jc w:val="center"/>
              <w:rPr>
                <w:lang w:eastAsia="en-US"/>
              </w:rPr>
            </w:pPr>
            <w:r w:rsidRPr="00CC00A1">
              <w:rPr>
                <w:lang w:eastAsia="en-US"/>
              </w:rPr>
              <w:t>40000</w:t>
            </w:r>
          </w:p>
        </w:tc>
        <w:tc>
          <w:tcPr>
            <w:tcW w:w="3543" w:type="dxa"/>
            <w:vAlign w:val="center"/>
          </w:tcPr>
          <w:p w:rsidR="0047627C" w:rsidRPr="00CC00A1" w:rsidRDefault="0047627C" w:rsidP="00876A48">
            <w:pPr>
              <w:pStyle w:val="conscell"/>
              <w:spacing w:before="0" w:beforeAutospacing="0" w:after="0" w:afterAutospacing="0"/>
              <w:rPr>
                <w:lang w:eastAsia="en-US"/>
              </w:rPr>
            </w:pPr>
            <w:r w:rsidRPr="00CC00A1">
              <w:rPr>
                <w:lang w:eastAsia="en-US"/>
              </w:rPr>
              <w:t>Возможно универсальное использование. Ра</w:t>
            </w:r>
            <w:r w:rsidRPr="00CC00A1">
              <w:rPr>
                <w:lang w:eastAsia="en-US"/>
              </w:rPr>
              <w:t>с</w:t>
            </w:r>
            <w:r>
              <w:rPr>
                <w:lang w:eastAsia="en-US"/>
              </w:rPr>
              <w:t>стояние до эл.</w:t>
            </w:r>
            <w:r w:rsidRPr="00CC00A1">
              <w:rPr>
                <w:lang w:eastAsia="en-US"/>
              </w:rPr>
              <w:t>/сетей – 1 км, водоснабжения / канализ</w:t>
            </w:r>
            <w:r w:rsidRPr="00CC00A1">
              <w:rPr>
                <w:lang w:eastAsia="en-US"/>
              </w:rPr>
              <w:t>а</w:t>
            </w:r>
            <w:r w:rsidRPr="00CC00A1">
              <w:rPr>
                <w:lang w:eastAsia="en-US"/>
              </w:rPr>
              <w:t>ции – 1 км</w:t>
            </w:r>
          </w:p>
        </w:tc>
        <w:tc>
          <w:tcPr>
            <w:tcW w:w="3544" w:type="dxa"/>
            <w:vAlign w:val="center"/>
          </w:tcPr>
          <w:p w:rsidR="0047627C" w:rsidRPr="00CC00A1" w:rsidRDefault="0047627C" w:rsidP="00876A48">
            <w:pPr>
              <w:pStyle w:val="conscell"/>
              <w:spacing w:before="0" w:beforeAutospacing="0" w:after="0" w:afterAutospacing="0"/>
              <w:rPr>
                <w:lang w:eastAsia="en-US"/>
              </w:rPr>
            </w:pPr>
            <w:r w:rsidRPr="00CC00A1">
              <w:rPr>
                <w:lang w:eastAsia="en-US"/>
              </w:rPr>
              <w:t>Строений на терр</w:t>
            </w:r>
            <w:r w:rsidRPr="00CC00A1">
              <w:rPr>
                <w:lang w:eastAsia="en-US"/>
              </w:rPr>
              <w:t>и</w:t>
            </w:r>
            <w:r w:rsidRPr="00CC00A1">
              <w:rPr>
                <w:lang w:eastAsia="en-US"/>
              </w:rPr>
              <w:t>тории нет</w:t>
            </w:r>
          </w:p>
        </w:tc>
      </w:tr>
      <w:tr w:rsidR="0047627C" w:rsidRPr="00876A48" w:rsidTr="00876A48">
        <w:tc>
          <w:tcPr>
            <w:tcW w:w="507" w:type="dxa"/>
            <w:vAlign w:val="center"/>
          </w:tcPr>
          <w:p w:rsidR="0047627C" w:rsidRPr="00CC00A1" w:rsidRDefault="0047627C" w:rsidP="00876A48">
            <w:pPr>
              <w:pStyle w:val="conscell"/>
              <w:spacing w:before="0" w:beforeAutospacing="0" w:after="0" w:afterAutospacing="0"/>
              <w:rPr>
                <w:lang w:eastAsia="en-US"/>
              </w:rPr>
            </w:pPr>
            <w:r w:rsidRPr="00CC00A1">
              <w:rPr>
                <w:lang w:eastAsia="en-US"/>
              </w:rPr>
              <w:t>13</w:t>
            </w:r>
          </w:p>
        </w:tc>
        <w:tc>
          <w:tcPr>
            <w:tcW w:w="1728" w:type="dxa"/>
            <w:vAlign w:val="center"/>
          </w:tcPr>
          <w:p w:rsidR="0047627C" w:rsidRPr="00CC00A1" w:rsidRDefault="0047627C" w:rsidP="00876A48">
            <w:pPr>
              <w:pStyle w:val="conscell"/>
              <w:spacing w:before="0" w:beforeAutospacing="0" w:after="0" w:afterAutospacing="0"/>
              <w:rPr>
                <w:lang w:eastAsia="en-US"/>
              </w:rPr>
            </w:pPr>
            <w:r w:rsidRPr="00CC00A1">
              <w:rPr>
                <w:lang w:eastAsia="en-US"/>
              </w:rPr>
              <w:t>Инвестицио</w:t>
            </w:r>
            <w:r w:rsidRPr="00CC00A1">
              <w:rPr>
                <w:lang w:eastAsia="en-US"/>
              </w:rPr>
              <w:t>н</w:t>
            </w:r>
            <w:r w:rsidRPr="00CC00A1">
              <w:rPr>
                <w:lang w:eastAsia="en-US"/>
              </w:rPr>
              <w:t>ная площадка в 4 поселке пгт</w:t>
            </w:r>
            <w:r>
              <w:rPr>
                <w:lang w:eastAsia="en-US"/>
              </w:rPr>
              <w:t>.</w:t>
            </w:r>
            <w:r w:rsidRPr="00CC00A1">
              <w:rPr>
                <w:lang w:eastAsia="en-US"/>
              </w:rPr>
              <w:t xml:space="preserve"> Надвоицы</w:t>
            </w:r>
          </w:p>
        </w:tc>
        <w:tc>
          <w:tcPr>
            <w:tcW w:w="1417" w:type="dxa"/>
            <w:vAlign w:val="center"/>
          </w:tcPr>
          <w:p w:rsidR="0047627C" w:rsidRPr="00CC00A1" w:rsidRDefault="0047627C" w:rsidP="00876A48">
            <w:pPr>
              <w:pStyle w:val="conscell"/>
              <w:spacing w:before="0" w:beforeAutospacing="0" w:after="0" w:afterAutospacing="0"/>
              <w:rPr>
                <w:lang w:eastAsia="en-US"/>
              </w:rPr>
            </w:pPr>
            <w:r w:rsidRPr="00CC00A1">
              <w:rPr>
                <w:lang w:eastAsia="en-US"/>
              </w:rPr>
              <w:t>пгт</w:t>
            </w:r>
            <w:r>
              <w:rPr>
                <w:lang w:eastAsia="en-US"/>
              </w:rPr>
              <w:t xml:space="preserve">. </w:t>
            </w:r>
            <w:r w:rsidRPr="00CC00A1">
              <w:rPr>
                <w:lang w:eastAsia="en-US"/>
              </w:rPr>
              <w:t>Надв</w:t>
            </w:r>
            <w:r w:rsidRPr="00CC00A1">
              <w:rPr>
                <w:lang w:eastAsia="en-US"/>
              </w:rPr>
              <w:t>о</w:t>
            </w:r>
            <w:r w:rsidRPr="00CC00A1">
              <w:rPr>
                <w:lang w:eastAsia="en-US"/>
              </w:rPr>
              <w:t>ицы, 4-й п</w:t>
            </w:r>
            <w:r w:rsidRPr="00CC00A1">
              <w:rPr>
                <w:lang w:eastAsia="en-US"/>
              </w:rPr>
              <w:t>о</w:t>
            </w:r>
            <w:r w:rsidRPr="00CC00A1">
              <w:rPr>
                <w:lang w:eastAsia="en-US"/>
              </w:rPr>
              <w:t>селок</w:t>
            </w:r>
          </w:p>
        </w:tc>
        <w:tc>
          <w:tcPr>
            <w:tcW w:w="2835" w:type="dxa"/>
            <w:vAlign w:val="center"/>
          </w:tcPr>
          <w:p w:rsidR="0047627C" w:rsidRPr="00CC00A1" w:rsidRDefault="0047627C" w:rsidP="00876A48">
            <w:pPr>
              <w:pStyle w:val="conscell"/>
              <w:spacing w:before="0" w:beforeAutospacing="0" w:after="0" w:afterAutospacing="0"/>
              <w:rPr>
                <w:lang w:eastAsia="en-US"/>
              </w:rPr>
            </w:pPr>
            <w:r w:rsidRPr="00CC00A1">
              <w:rPr>
                <w:lang w:eastAsia="en-US"/>
              </w:rPr>
              <w:t>Земли общего пол</w:t>
            </w:r>
            <w:r w:rsidRPr="00CC00A1">
              <w:rPr>
                <w:lang w:eastAsia="en-US"/>
              </w:rPr>
              <w:t>ь</w:t>
            </w:r>
            <w:r w:rsidRPr="00CC00A1">
              <w:rPr>
                <w:lang w:eastAsia="en-US"/>
              </w:rPr>
              <w:t>зования (земли с/х назнач</w:t>
            </w:r>
            <w:r w:rsidRPr="00CC00A1">
              <w:rPr>
                <w:lang w:eastAsia="en-US"/>
              </w:rPr>
              <w:t>е</w:t>
            </w:r>
            <w:r w:rsidRPr="00CC00A1">
              <w:rPr>
                <w:lang w:eastAsia="en-US"/>
              </w:rPr>
              <w:t>ния)</w:t>
            </w:r>
          </w:p>
        </w:tc>
        <w:tc>
          <w:tcPr>
            <w:tcW w:w="1418" w:type="dxa"/>
            <w:vAlign w:val="center"/>
          </w:tcPr>
          <w:p w:rsidR="0047627C" w:rsidRPr="00CC00A1" w:rsidRDefault="0047627C" w:rsidP="00876A48">
            <w:pPr>
              <w:pStyle w:val="conscell"/>
              <w:spacing w:before="0" w:beforeAutospacing="0" w:after="0" w:afterAutospacing="0"/>
              <w:jc w:val="center"/>
              <w:rPr>
                <w:lang w:eastAsia="en-US"/>
              </w:rPr>
            </w:pPr>
            <w:r w:rsidRPr="00CC00A1">
              <w:rPr>
                <w:lang w:eastAsia="en-US"/>
              </w:rPr>
              <w:t>30000</w:t>
            </w:r>
          </w:p>
        </w:tc>
        <w:tc>
          <w:tcPr>
            <w:tcW w:w="3543" w:type="dxa"/>
            <w:vAlign w:val="center"/>
          </w:tcPr>
          <w:p w:rsidR="0047627C" w:rsidRPr="00CC00A1" w:rsidRDefault="0047627C" w:rsidP="00876A48">
            <w:pPr>
              <w:pStyle w:val="conscell"/>
              <w:spacing w:before="0" w:beforeAutospacing="0" w:after="0" w:afterAutospacing="0"/>
              <w:rPr>
                <w:lang w:eastAsia="en-US"/>
              </w:rPr>
            </w:pPr>
            <w:r w:rsidRPr="00CC00A1">
              <w:rPr>
                <w:lang w:eastAsia="en-US"/>
              </w:rPr>
              <w:t>Возможно универсальное использов</w:t>
            </w:r>
            <w:r w:rsidRPr="00CC00A1">
              <w:rPr>
                <w:lang w:eastAsia="en-US"/>
              </w:rPr>
              <w:t>а</w:t>
            </w:r>
            <w:r w:rsidRPr="00CC00A1">
              <w:rPr>
                <w:lang w:eastAsia="en-US"/>
              </w:rPr>
              <w:t>ние или в целях с/х производства. Ра</w:t>
            </w:r>
            <w:r w:rsidRPr="00CC00A1">
              <w:rPr>
                <w:lang w:eastAsia="en-US"/>
              </w:rPr>
              <w:t>с</w:t>
            </w:r>
            <w:r w:rsidRPr="00CC00A1">
              <w:rPr>
                <w:lang w:eastAsia="en-US"/>
              </w:rPr>
              <w:t>стояние до лэ/сетей – 1 км, водоснабжения / канализ</w:t>
            </w:r>
            <w:r w:rsidRPr="00CC00A1">
              <w:rPr>
                <w:lang w:eastAsia="en-US"/>
              </w:rPr>
              <w:t>а</w:t>
            </w:r>
            <w:r w:rsidRPr="00CC00A1">
              <w:rPr>
                <w:lang w:eastAsia="en-US"/>
              </w:rPr>
              <w:t>ции – 1 км</w:t>
            </w:r>
          </w:p>
        </w:tc>
        <w:tc>
          <w:tcPr>
            <w:tcW w:w="3544" w:type="dxa"/>
            <w:vAlign w:val="center"/>
          </w:tcPr>
          <w:p w:rsidR="0047627C" w:rsidRPr="00CC00A1" w:rsidRDefault="0047627C" w:rsidP="00876A48">
            <w:pPr>
              <w:pStyle w:val="conscell"/>
              <w:spacing w:before="0" w:beforeAutospacing="0" w:after="0" w:afterAutospacing="0"/>
              <w:rPr>
                <w:lang w:eastAsia="en-US"/>
              </w:rPr>
            </w:pPr>
            <w:r w:rsidRPr="00CC00A1">
              <w:rPr>
                <w:lang w:eastAsia="en-US"/>
              </w:rPr>
              <w:t>Строений на терр</w:t>
            </w:r>
            <w:r w:rsidRPr="00CC00A1">
              <w:rPr>
                <w:lang w:eastAsia="en-US"/>
              </w:rPr>
              <w:t>и</w:t>
            </w:r>
            <w:r w:rsidRPr="00CC00A1">
              <w:rPr>
                <w:lang w:eastAsia="en-US"/>
              </w:rPr>
              <w:t>тории нет</w:t>
            </w:r>
          </w:p>
        </w:tc>
      </w:tr>
      <w:tr w:rsidR="0047627C" w:rsidRPr="00876A48" w:rsidTr="00876A48">
        <w:tc>
          <w:tcPr>
            <w:tcW w:w="507" w:type="dxa"/>
            <w:vAlign w:val="center"/>
          </w:tcPr>
          <w:p w:rsidR="0047627C" w:rsidRPr="00CC00A1" w:rsidRDefault="0047627C" w:rsidP="00876A48">
            <w:pPr>
              <w:pStyle w:val="conscell"/>
              <w:spacing w:before="0" w:beforeAutospacing="0" w:after="0" w:afterAutospacing="0"/>
              <w:rPr>
                <w:lang w:eastAsia="en-US"/>
              </w:rPr>
            </w:pPr>
            <w:r w:rsidRPr="00CC00A1">
              <w:rPr>
                <w:lang w:eastAsia="en-US"/>
              </w:rPr>
              <w:t>14</w:t>
            </w:r>
          </w:p>
        </w:tc>
        <w:tc>
          <w:tcPr>
            <w:tcW w:w="1728" w:type="dxa"/>
            <w:vAlign w:val="center"/>
          </w:tcPr>
          <w:p w:rsidR="0047627C" w:rsidRPr="00CC00A1" w:rsidRDefault="0047627C" w:rsidP="00876A48">
            <w:pPr>
              <w:pStyle w:val="conscell"/>
              <w:spacing w:before="0" w:beforeAutospacing="0" w:after="0" w:afterAutospacing="0"/>
              <w:rPr>
                <w:lang w:eastAsia="en-US"/>
              </w:rPr>
            </w:pPr>
            <w:r w:rsidRPr="00CC00A1">
              <w:rPr>
                <w:lang w:eastAsia="en-US"/>
              </w:rPr>
              <w:t>Недострое</w:t>
            </w:r>
            <w:r w:rsidRPr="00CC00A1">
              <w:rPr>
                <w:lang w:eastAsia="en-US"/>
              </w:rPr>
              <w:t>н</w:t>
            </w:r>
            <w:r w:rsidRPr="00CC00A1">
              <w:rPr>
                <w:lang w:eastAsia="en-US"/>
              </w:rPr>
              <w:t>ное здание психоневр</w:t>
            </w:r>
            <w:r w:rsidRPr="00CC00A1">
              <w:rPr>
                <w:lang w:eastAsia="en-US"/>
              </w:rPr>
              <w:t>о</w:t>
            </w:r>
            <w:r w:rsidRPr="00CC00A1">
              <w:rPr>
                <w:lang w:eastAsia="en-US"/>
              </w:rPr>
              <w:t>логического интерната с прилегающей территорией</w:t>
            </w:r>
          </w:p>
        </w:tc>
        <w:tc>
          <w:tcPr>
            <w:tcW w:w="1417" w:type="dxa"/>
            <w:vAlign w:val="center"/>
          </w:tcPr>
          <w:p w:rsidR="0047627C" w:rsidRPr="00CC00A1" w:rsidRDefault="0047627C" w:rsidP="00876A48">
            <w:pPr>
              <w:pStyle w:val="conscell"/>
              <w:spacing w:before="0" w:beforeAutospacing="0" w:after="0" w:afterAutospacing="0"/>
              <w:rPr>
                <w:lang w:eastAsia="en-US"/>
              </w:rPr>
            </w:pPr>
            <w:r w:rsidRPr="00CC00A1">
              <w:rPr>
                <w:lang w:eastAsia="en-US"/>
              </w:rPr>
              <w:t>Пгт</w:t>
            </w:r>
            <w:r>
              <w:rPr>
                <w:lang w:eastAsia="en-US"/>
              </w:rPr>
              <w:t>.</w:t>
            </w:r>
            <w:r w:rsidRPr="00CC00A1">
              <w:rPr>
                <w:lang w:eastAsia="en-US"/>
              </w:rPr>
              <w:t xml:space="preserve"> Надв</w:t>
            </w:r>
            <w:r w:rsidRPr="00CC00A1">
              <w:rPr>
                <w:lang w:eastAsia="en-US"/>
              </w:rPr>
              <w:t>о</w:t>
            </w:r>
            <w:r w:rsidRPr="00CC00A1">
              <w:rPr>
                <w:lang w:eastAsia="en-US"/>
              </w:rPr>
              <w:t>ицы</w:t>
            </w:r>
          </w:p>
        </w:tc>
        <w:tc>
          <w:tcPr>
            <w:tcW w:w="2835" w:type="dxa"/>
            <w:vAlign w:val="center"/>
          </w:tcPr>
          <w:p w:rsidR="0047627C" w:rsidRPr="00CC00A1" w:rsidRDefault="0047627C" w:rsidP="00876A48">
            <w:pPr>
              <w:pStyle w:val="conscell"/>
              <w:spacing w:before="0" w:beforeAutospacing="0" w:after="0" w:afterAutospacing="0"/>
              <w:rPr>
                <w:lang w:eastAsia="en-US"/>
              </w:rPr>
            </w:pPr>
            <w:r w:rsidRPr="00CC00A1">
              <w:rPr>
                <w:lang w:eastAsia="en-US"/>
              </w:rPr>
              <w:t>Муниципальная (пгт Надв</w:t>
            </w:r>
            <w:r w:rsidRPr="00CC00A1">
              <w:rPr>
                <w:lang w:eastAsia="en-US"/>
              </w:rPr>
              <w:t>о</w:t>
            </w:r>
            <w:r w:rsidRPr="00CC00A1">
              <w:rPr>
                <w:lang w:eastAsia="en-US"/>
              </w:rPr>
              <w:t>ицы)</w:t>
            </w:r>
          </w:p>
        </w:tc>
        <w:tc>
          <w:tcPr>
            <w:tcW w:w="1418" w:type="dxa"/>
            <w:vAlign w:val="center"/>
          </w:tcPr>
          <w:p w:rsidR="0047627C" w:rsidRPr="00CC00A1" w:rsidRDefault="0047627C" w:rsidP="00876A48">
            <w:pPr>
              <w:pStyle w:val="conscell"/>
              <w:spacing w:before="0" w:beforeAutospacing="0" w:after="0" w:afterAutospacing="0"/>
              <w:jc w:val="center"/>
              <w:rPr>
                <w:lang w:eastAsia="en-US"/>
              </w:rPr>
            </w:pPr>
            <w:r w:rsidRPr="00CC00A1">
              <w:t>32256</w:t>
            </w:r>
          </w:p>
        </w:tc>
        <w:tc>
          <w:tcPr>
            <w:tcW w:w="3543" w:type="dxa"/>
            <w:vAlign w:val="center"/>
          </w:tcPr>
          <w:p w:rsidR="0047627C" w:rsidRPr="00CC00A1" w:rsidRDefault="0047627C" w:rsidP="00876A48">
            <w:pPr>
              <w:pStyle w:val="conscell"/>
              <w:spacing w:before="0" w:beforeAutospacing="0" w:after="0" w:afterAutospacing="0"/>
              <w:rPr>
                <w:lang w:eastAsia="en-US"/>
              </w:rPr>
            </w:pPr>
            <w:r w:rsidRPr="00CC00A1">
              <w:t>Универсальная площадка для реализации проектов в сфере развития турис</w:t>
            </w:r>
            <w:r w:rsidRPr="00CC00A1">
              <w:t>т</w:t>
            </w:r>
            <w:r w:rsidRPr="00CC00A1">
              <w:t>ско-гостиничной инфр</w:t>
            </w:r>
            <w:r w:rsidRPr="00CC00A1">
              <w:t>а</w:t>
            </w:r>
            <w:r w:rsidRPr="00CC00A1">
              <w:t>структуры, а также в сфере развития малых и средних прои</w:t>
            </w:r>
            <w:r w:rsidRPr="00CC00A1">
              <w:t>з</w:t>
            </w:r>
            <w:r w:rsidRPr="00CC00A1">
              <w:t>водств. Площадка обеспечена эл</w:t>
            </w:r>
            <w:r>
              <w:t>.</w:t>
            </w:r>
            <w:r w:rsidRPr="00CC00A1">
              <w:t>/энергией, водосна</w:t>
            </w:r>
            <w:r w:rsidRPr="00CC00A1">
              <w:t>б</w:t>
            </w:r>
            <w:r w:rsidRPr="00CC00A1">
              <w:t>жением и канализацией. Есть подвод автодороги.</w:t>
            </w:r>
          </w:p>
        </w:tc>
        <w:tc>
          <w:tcPr>
            <w:tcW w:w="3544" w:type="dxa"/>
            <w:vAlign w:val="center"/>
          </w:tcPr>
          <w:p w:rsidR="0047627C" w:rsidRPr="00CC00A1" w:rsidRDefault="0047627C" w:rsidP="00876A48">
            <w:pPr>
              <w:pStyle w:val="conscell"/>
              <w:spacing w:before="0" w:beforeAutospacing="0" w:after="0" w:afterAutospacing="0"/>
              <w:rPr>
                <w:lang w:eastAsia="en-US"/>
              </w:rPr>
            </w:pPr>
            <w:r w:rsidRPr="00CC00A1">
              <w:t>Здания 4-этажного лечебно-спального корпуса, одноэта</w:t>
            </w:r>
            <w:r w:rsidRPr="00CC00A1">
              <w:t>ж</w:t>
            </w:r>
            <w:r w:rsidRPr="00CC00A1">
              <w:t>ного блока столовой, одн</w:t>
            </w:r>
            <w:r w:rsidRPr="00CC00A1">
              <w:t>о</w:t>
            </w:r>
            <w:r w:rsidRPr="00CC00A1">
              <w:t>этажного хозяйственного корпуса, одноэтажного здания мастерских трудотерапии, трансформ</w:t>
            </w:r>
            <w:r w:rsidRPr="00CC00A1">
              <w:t>а</w:t>
            </w:r>
            <w:r w:rsidRPr="00CC00A1">
              <w:t>торной подстанции и проходной (незавершенное стро</w:t>
            </w:r>
            <w:r w:rsidRPr="00CC00A1">
              <w:t>и</w:t>
            </w:r>
            <w:r w:rsidRPr="00CC00A1">
              <w:t>тельство)</w:t>
            </w:r>
          </w:p>
        </w:tc>
      </w:tr>
    </w:tbl>
    <w:p w:rsidR="00206C6D" w:rsidRPr="00CC00A1" w:rsidRDefault="00206C6D" w:rsidP="00CC00A1">
      <w:pPr>
        <w:pStyle w:val="a6"/>
        <w:spacing w:after="120" w:line="240" w:lineRule="auto"/>
        <w:ind w:left="0"/>
        <w:contextualSpacing w:val="0"/>
        <w:jc w:val="right"/>
        <w:rPr>
          <w:rFonts w:ascii="Times New Roman" w:hAnsi="Times New Roman"/>
          <w:bCs/>
          <w:iCs/>
          <w:sz w:val="24"/>
          <w:szCs w:val="24"/>
        </w:rPr>
      </w:pPr>
    </w:p>
    <w:p w:rsidR="00206C6D" w:rsidRDefault="00206C6D" w:rsidP="00CC00A1">
      <w:pPr>
        <w:pStyle w:val="a6"/>
        <w:spacing w:after="0" w:line="240" w:lineRule="auto"/>
        <w:ind w:left="0" w:firstLine="709"/>
        <w:contextualSpacing w:val="0"/>
        <w:jc w:val="both"/>
        <w:rPr>
          <w:rFonts w:ascii="Times New Roman" w:hAnsi="Times New Roman"/>
          <w:bCs/>
          <w:iCs/>
          <w:sz w:val="24"/>
          <w:szCs w:val="24"/>
        </w:rPr>
        <w:sectPr w:rsidR="00206C6D" w:rsidSect="00636B14">
          <w:pgSz w:w="16838" w:h="11906" w:orient="landscape"/>
          <w:pgMar w:top="851" w:right="1134" w:bottom="1701" w:left="1134" w:header="709" w:footer="709" w:gutter="0"/>
          <w:cols w:space="708"/>
          <w:docGrid w:linePitch="360"/>
        </w:sectPr>
      </w:pPr>
    </w:p>
    <w:p w:rsidR="009240ED" w:rsidRPr="00CC00A1" w:rsidRDefault="009240ED" w:rsidP="00CC00A1">
      <w:pPr>
        <w:pStyle w:val="a6"/>
        <w:spacing w:after="0" w:line="240" w:lineRule="auto"/>
        <w:ind w:left="0" w:firstLine="709"/>
        <w:contextualSpacing w:val="0"/>
        <w:jc w:val="both"/>
        <w:rPr>
          <w:rFonts w:ascii="Times New Roman" w:hAnsi="Times New Roman"/>
          <w:bCs/>
          <w:iCs/>
          <w:sz w:val="24"/>
          <w:szCs w:val="24"/>
        </w:rPr>
      </w:pPr>
      <w:r w:rsidRPr="00CC00A1">
        <w:rPr>
          <w:rFonts w:ascii="Times New Roman" w:hAnsi="Times New Roman"/>
          <w:bCs/>
          <w:iCs/>
          <w:sz w:val="24"/>
          <w:szCs w:val="24"/>
        </w:rPr>
        <w:t>Таким образом, количество и типы промышленных и инвестиционных площадок, пре</w:t>
      </w:r>
      <w:r w:rsidRPr="00CC00A1">
        <w:rPr>
          <w:rFonts w:ascii="Times New Roman" w:hAnsi="Times New Roman"/>
          <w:bCs/>
          <w:iCs/>
          <w:sz w:val="24"/>
          <w:szCs w:val="24"/>
        </w:rPr>
        <w:t>д</w:t>
      </w:r>
      <w:r w:rsidRPr="00CC00A1">
        <w:rPr>
          <w:rFonts w:ascii="Times New Roman" w:hAnsi="Times New Roman"/>
          <w:bCs/>
          <w:iCs/>
          <w:sz w:val="24"/>
          <w:szCs w:val="24"/>
        </w:rPr>
        <w:t xml:space="preserve">ставленных в табл. 12, являются на сегодняшний </w:t>
      </w:r>
      <w:r w:rsidR="00EE31C3">
        <w:rPr>
          <w:rFonts w:ascii="Times New Roman" w:hAnsi="Times New Roman"/>
          <w:bCs/>
          <w:iCs/>
          <w:sz w:val="24"/>
          <w:szCs w:val="24"/>
        </w:rPr>
        <w:t>день достаточными для</w:t>
      </w:r>
      <w:r w:rsidRPr="00CC00A1">
        <w:rPr>
          <w:rFonts w:ascii="Times New Roman" w:hAnsi="Times New Roman"/>
          <w:bCs/>
          <w:iCs/>
          <w:sz w:val="24"/>
          <w:szCs w:val="24"/>
        </w:rPr>
        <w:t xml:space="preserve"> района, и они могут быть использованы для различных целей. Пре</w:t>
      </w:r>
      <w:r w:rsidRPr="00CC00A1">
        <w:rPr>
          <w:rFonts w:ascii="Times New Roman" w:hAnsi="Times New Roman"/>
          <w:bCs/>
          <w:iCs/>
          <w:sz w:val="24"/>
          <w:szCs w:val="24"/>
        </w:rPr>
        <w:t>д</w:t>
      </w:r>
      <w:r w:rsidRPr="00CC00A1">
        <w:rPr>
          <w:rFonts w:ascii="Times New Roman" w:hAnsi="Times New Roman"/>
          <w:bCs/>
          <w:iCs/>
          <w:sz w:val="24"/>
          <w:szCs w:val="24"/>
        </w:rPr>
        <w:t xml:space="preserve">ставленный перечень включает в себя как </w:t>
      </w:r>
      <w:r w:rsidRPr="00CC00A1">
        <w:rPr>
          <w:rFonts w:ascii="Times New Roman" w:hAnsi="Times New Roman"/>
          <w:bCs/>
          <w:iCs/>
          <w:sz w:val="24"/>
          <w:szCs w:val="24"/>
          <w:lang w:val="en-US"/>
        </w:rPr>
        <w:t>Brownfield</w:t>
      </w:r>
      <w:r w:rsidRPr="00CC00A1">
        <w:rPr>
          <w:rFonts w:ascii="Times New Roman" w:hAnsi="Times New Roman"/>
          <w:bCs/>
          <w:iCs/>
          <w:sz w:val="24"/>
          <w:szCs w:val="24"/>
        </w:rPr>
        <w:t xml:space="preserve">-площадки, так и </w:t>
      </w:r>
      <w:r w:rsidRPr="00CC00A1">
        <w:rPr>
          <w:rFonts w:ascii="Times New Roman" w:hAnsi="Times New Roman"/>
          <w:bCs/>
          <w:iCs/>
          <w:sz w:val="24"/>
          <w:szCs w:val="24"/>
          <w:lang w:val="en-US"/>
        </w:rPr>
        <w:t>Greenfield</w:t>
      </w:r>
      <w:r w:rsidRPr="00CC00A1">
        <w:rPr>
          <w:rFonts w:ascii="Times New Roman" w:hAnsi="Times New Roman"/>
          <w:bCs/>
          <w:iCs/>
          <w:sz w:val="24"/>
          <w:szCs w:val="24"/>
        </w:rPr>
        <w:t>-площадки, которые могут быть скомпонованы в соответствии с требованиями потенциальных инвесторов. Тем не менее, далее необходимо расширить число и типы инвест</w:t>
      </w:r>
      <w:r w:rsidR="00EE31C3">
        <w:rPr>
          <w:rFonts w:ascii="Times New Roman" w:hAnsi="Times New Roman"/>
          <w:bCs/>
          <w:iCs/>
          <w:sz w:val="24"/>
          <w:szCs w:val="24"/>
        </w:rPr>
        <w:t xml:space="preserve">иционных </w:t>
      </w:r>
      <w:r w:rsidRPr="00CC00A1">
        <w:rPr>
          <w:rFonts w:ascii="Times New Roman" w:hAnsi="Times New Roman"/>
          <w:bCs/>
          <w:iCs/>
          <w:sz w:val="24"/>
          <w:szCs w:val="24"/>
        </w:rPr>
        <w:t>площ</w:t>
      </w:r>
      <w:r w:rsidRPr="00CC00A1">
        <w:rPr>
          <w:rFonts w:ascii="Times New Roman" w:hAnsi="Times New Roman"/>
          <w:bCs/>
          <w:iCs/>
          <w:sz w:val="24"/>
          <w:szCs w:val="24"/>
        </w:rPr>
        <w:t>а</w:t>
      </w:r>
      <w:r w:rsidRPr="00CC00A1">
        <w:rPr>
          <w:rFonts w:ascii="Times New Roman" w:hAnsi="Times New Roman"/>
          <w:bCs/>
          <w:iCs/>
          <w:sz w:val="24"/>
          <w:szCs w:val="24"/>
        </w:rPr>
        <w:t>док.</w:t>
      </w:r>
    </w:p>
    <w:p w:rsidR="009240ED" w:rsidRPr="00CC00A1" w:rsidRDefault="009240ED" w:rsidP="00CC00A1">
      <w:pPr>
        <w:pStyle w:val="a6"/>
        <w:spacing w:after="0" w:line="240" w:lineRule="auto"/>
        <w:ind w:left="0" w:firstLine="709"/>
        <w:contextualSpacing w:val="0"/>
        <w:jc w:val="both"/>
        <w:rPr>
          <w:rFonts w:ascii="Times New Roman" w:hAnsi="Times New Roman"/>
          <w:bCs/>
          <w:iCs/>
          <w:sz w:val="24"/>
          <w:szCs w:val="24"/>
        </w:rPr>
      </w:pPr>
      <w:r w:rsidRPr="00CC00A1">
        <w:rPr>
          <w:rFonts w:ascii="Times New Roman" w:hAnsi="Times New Roman"/>
          <w:bCs/>
          <w:iCs/>
          <w:sz w:val="24"/>
          <w:szCs w:val="24"/>
        </w:rPr>
        <w:t>Помимо инвестиционных площадок, указанных в табл. 12, Генеральным планом г. Сегежи предполагается ф</w:t>
      </w:r>
      <w:r w:rsidRPr="00CC00A1">
        <w:rPr>
          <w:rFonts w:ascii="Times New Roman" w:hAnsi="Times New Roman"/>
          <w:sz w:val="24"/>
          <w:szCs w:val="24"/>
        </w:rPr>
        <w:t>ормирование промышленных зон на базе существующих промышленных территорий и организация новых промплощадок в следующих ра</w:t>
      </w:r>
      <w:r w:rsidRPr="00CC00A1">
        <w:rPr>
          <w:rFonts w:ascii="Times New Roman" w:hAnsi="Times New Roman"/>
          <w:sz w:val="24"/>
          <w:szCs w:val="24"/>
        </w:rPr>
        <w:t>й</w:t>
      </w:r>
      <w:r w:rsidRPr="00CC00A1">
        <w:rPr>
          <w:rFonts w:ascii="Times New Roman" w:hAnsi="Times New Roman"/>
          <w:sz w:val="24"/>
          <w:szCs w:val="24"/>
        </w:rPr>
        <w:t>онах:</w:t>
      </w:r>
    </w:p>
    <w:p w:rsidR="009240ED" w:rsidRPr="00CC00A1" w:rsidRDefault="00EE31C3" w:rsidP="00EE31C3">
      <w:pPr>
        <w:pStyle w:val="Normal1"/>
        <w:ind w:firstLine="567"/>
        <w:jc w:val="both"/>
        <w:rPr>
          <w:rFonts w:ascii="Times New Roman" w:hAnsi="Times New Roman"/>
          <w:sz w:val="24"/>
          <w:szCs w:val="24"/>
        </w:rPr>
      </w:pPr>
      <w:r>
        <w:rPr>
          <w:rFonts w:ascii="Times New Roman" w:hAnsi="Times New Roman"/>
          <w:sz w:val="24"/>
          <w:szCs w:val="24"/>
        </w:rPr>
        <w:t xml:space="preserve">1) </w:t>
      </w:r>
      <w:r w:rsidR="009240ED" w:rsidRPr="00CC00A1">
        <w:rPr>
          <w:rFonts w:ascii="Times New Roman" w:hAnsi="Times New Roman"/>
          <w:sz w:val="24"/>
          <w:szCs w:val="24"/>
        </w:rPr>
        <w:t>Центральный район города (промышленная зона площадью 1,7 га, расположенная у объездной дороги);</w:t>
      </w:r>
    </w:p>
    <w:p w:rsidR="009240ED" w:rsidRPr="00CC00A1" w:rsidRDefault="00EE31C3" w:rsidP="00EE31C3">
      <w:pPr>
        <w:pStyle w:val="Normal1"/>
        <w:ind w:firstLine="567"/>
        <w:jc w:val="both"/>
        <w:rPr>
          <w:rFonts w:ascii="Times New Roman" w:hAnsi="Times New Roman"/>
          <w:bCs/>
          <w:sz w:val="24"/>
          <w:szCs w:val="24"/>
        </w:rPr>
      </w:pPr>
      <w:r>
        <w:rPr>
          <w:rFonts w:ascii="Times New Roman" w:hAnsi="Times New Roman"/>
          <w:sz w:val="24"/>
          <w:szCs w:val="24"/>
        </w:rPr>
        <w:t xml:space="preserve">2) </w:t>
      </w:r>
      <w:r w:rsidR="009240ED" w:rsidRPr="00CC00A1">
        <w:rPr>
          <w:rFonts w:ascii="Times New Roman" w:hAnsi="Times New Roman"/>
          <w:sz w:val="24"/>
          <w:szCs w:val="24"/>
        </w:rPr>
        <w:t>Северный район города (промышленная территория для малого бизнеса западнее а</w:t>
      </w:r>
      <w:r w:rsidR="009240ED" w:rsidRPr="00CC00A1">
        <w:rPr>
          <w:rFonts w:ascii="Times New Roman" w:hAnsi="Times New Roman"/>
          <w:sz w:val="24"/>
          <w:szCs w:val="24"/>
        </w:rPr>
        <w:t>э</w:t>
      </w:r>
      <w:r w:rsidR="009240ED" w:rsidRPr="00CC00A1">
        <w:rPr>
          <w:rFonts w:ascii="Times New Roman" w:hAnsi="Times New Roman"/>
          <w:sz w:val="24"/>
          <w:szCs w:val="24"/>
        </w:rPr>
        <w:t>родрома – 27,8 га и восточнее аэродрома – 32,8 га);</w:t>
      </w:r>
    </w:p>
    <w:p w:rsidR="009240ED" w:rsidRPr="00CC00A1" w:rsidRDefault="00EE31C3" w:rsidP="00EE31C3">
      <w:pPr>
        <w:pStyle w:val="Normal1"/>
        <w:ind w:firstLine="567"/>
        <w:jc w:val="both"/>
        <w:rPr>
          <w:rFonts w:ascii="Times New Roman" w:hAnsi="Times New Roman"/>
          <w:sz w:val="24"/>
          <w:szCs w:val="24"/>
        </w:rPr>
      </w:pPr>
      <w:r>
        <w:rPr>
          <w:rFonts w:ascii="Times New Roman" w:hAnsi="Times New Roman"/>
          <w:sz w:val="24"/>
          <w:szCs w:val="24"/>
        </w:rPr>
        <w:t xml:space="preserve">3) </w:t>
      </w:r>
      <w:r w:rsidR="009240ED" w:rsidRPr="00CC00A1">
        <w:rPr>
          <w:rFonts w:ascii="Times New Roman" w:hAnsi="Times New Roman"/>
          <w:sz w:val="24"/>
          <w:szCs w:val="24"/>
        </w:rPr>
        <w:t>Западный район города (промышленная территория для малого бизнеса севернее линии ВЛ 220кВ в районе тяговой подстанции – 9,1 га и западнее линии железнодоро</w:t>
      </w:r>
      <w:r w:rsidR="009240ED" w:rsidRPr="00CC00A1">
        <w:rPr>
          <w:rFonts w:ascii="Times New Roman" w:hAnsi="Times New Roman"/>
          <w:sz w:val="24"/>
          <w:szCs w:val="24"/>
        </w:rPr>
        <w:t>ж</w:t>
      </w:r>
      <w:r w:rsidR="009240ED" w:rsidRPr="00CC00A1">
        <w:rPr>
          <w:rFonts w:ascii="Times New Roman" w:hAnsi="Times New Roman"/>
          <w:sz w:val="24"/>
          <w:szCs w:val="24"/>
        </w:rPr>
        <w:t xml:space="preserve">ной ветки – </w:t>
      </w:r>
      <w:smartTag w:uri="urn:schemas-microsoft-com:office:smarttags" w:element="metricconverter">
        <w:smartTagPr>
          <w:attr w:name="ProductID" w:val="32,8 га"/>
        </w:smartTagPr>
        <w:r w:rsidR="009240ED" w:rsidRPr="00CC00A1">
          <w:rPr>
            <w:rFonts w:ascii="Times New Roman" w:hAnsi="Times New Roman"/>
            <w:sz w:val="24"/>
            <w:szCs w:val="24"/>
          </w:rPr>
          <w:t>32,8 га).</w:t>
        </w:r>
      </w:smartTag>
    </w:p>
    <w:p w:rsidR="009240ED" w:rsidRPr="00CC00A1" w:rsidRDefault="009240ED" w:rsidP="00CC00A1">
      <w:pPr>
        <w:pStyle w:val="a6"/>
        <w:spacing w:after="0" w:line="240" w:lineRule="auto"/>
        <w:ind w:left="0" w:firstLine="709"/>
        <w:contextualSpacing w:val="0"/>
        <w:jc w:val="both"/>
        <w:rPr>
          <w:rFonts w:ascii="Times New Roman" w:hAnsi="Times New Roman"/>
          <w:sz w:val="24"/>
          <w:szCs w:val="24"/>
        </w:rPr>
      </w:pPr>
      <w:r w:rsidRPr="00CC00A1">
        <w:rPr>
          <w:rFonts w:ascii="Times New Roman" w:hAnsi="Times New Roman"/>
          <w:sz w:val="24"/>
          <w:szCs w:val="24"/>
        </w:rPr>
        <w:t xml:space="preserve">Также сегодня существуют достаточно большие производственные площади на территории АО </w:t>
      </w:r>
      <w:r w:rsidR="00F27AB2">
        <w:rPr>
          <w:rFonts w:ascii="Times New Roman" w:hAnsi="Times New Roman"/>
          <w:sz w:val="24"/>
          <w:szCs w:val="24"/>
        </w:rPr>
        <w:t>«</w:t>
      </w:r>
      <w:r w:rsidRPr="00CC00A1">
        <w:rPr>
          <w:rFonts w:ascii="Times New Roman" w:hAnsi="Times New Roman"/>
          <w:sz w:val="24"/>
          <w:szCs w:val="24"/>
        </w:rPr>
        <w:t>Сегежского ЦБК</w:t>
      </w:r>
      <w:r w:rsidR="00F27AB2">
        <w:rPr>
          <w:rFonts w:ascii="Times New Roman" w:hAnsi="Times New Roman"/>
          <w:sz w:val="24"/>
          <w:szCs w:val="24"/>
        </w:rPr>
        <w:t>»</w:t>
      </w:r>
      <w:r w:rsidRPr="00CC00A1">
        <w:rPr>
          <w:rFonts w:ascii="Times New Roman" w:hAnsi="Times New Roman"/>
          <w:sz w:val="24"/>
          <w:szCs w:val="24"/>
        </w:rPr>
        <w:t>, которые не задействованы в производственном процессе и заняты производственными подразделениями и цехами, выведенными из прои</w:t>
      </w:r>
      <w:r w:rsidRPr="00CC00A1">
        <w:rPr>
          <w:rFonts w:ascii="Times New Roman" w:hAnsi="Times New Roman"/>
          <w:sz w:val="24"/>
          <w:szCs w:val="24"/>
        </w:rPr>
        <w:t>з</w:t>
      </w:r>
      <w:r w:rsidRPr="00CC00A1">
        <w:rPr>
          <w:rFonts w:ascii="Times New Roman" w:hAnsi="Times New Roman"/>
          <w:sz w:val="24"/>
          <w:szCs w:val="24"/>
        </w:rPr>
        <w:t xml:space="preserve">водства. Эти территории (по согласованию с руководством предприятия) могут быть использованы в качестве </w:t>
      </w:r>
      <w:r w:rsidRPr="00CC00A1">
        <w:rPr>
          <w:rFonts w:ascii="Times New Roman" w:hAnsi="Times New Roman"/>
          <w:sz w:val="24"/>
          <w:szCs w:val="24"/>
          <w:lang w:val="en-US"/>
        </w:rPr>
        <w:t>brownfield</w:t>
      </w:r>
      <w:r w:rsidRPr="00CC00A1">
        <w:rPr>
          <w:rFonts w:ascii="Times New Roman" w:hAnsi="Times New Roman"/>
          <w:sz w:val="24"/>
          <w:szCs w:val="24"/>
        </w:rPr>
        <w:t>-площадок для создания новых производств (как сам</w:t>
      </w:r>
      <w:r w:rsidRPr="00CC00A1">
        <w:rPr>
          <w:rFonts w:ascii="Times New Roman" w:hAnsi="Times New Roman"/>
          <w:sz w:val="24"/>
          <w:szCs w:val="24"/>
        </w:rPr>
        <w:t>о</w:t>
      </w:r>
      <w:r w:rsidRPr="00CC00A1">
        <w:rPr>
          <w:rFonts w:ascii="Times New Roman" w:hAnsi="Times New Roman"/>
          <w:sz w:val="24"/>
          <w:szCs w:val="24"/>
        </w:rPr>
        <w:t xml:space="preserve">стоятельных, так и интегрированных в технологическую цепочку </w:t>
      </w:r>
      <w:r w:rsidR="00EE31C3">
        <w:rPr>
          <w:rFonts w:ascii="Times New Roman" w:hAnsi="Times New Roman"/>
          <w:sz w:val="24"/>
          <w:szCs w:val="24"/>
        </w:rPr>
        <w:t xml:space="preserve">АО </w:t>
      </w:r>
      <w:r w:rsidR="00F27AB2">
        <w:rPr>
          <w:rFonts w:ascii="Times New Roman" w:hAnsi="Times New Roman"/>
          <w:sz w:val="24"/>
          <w:szCs w:val="24"/>
        </w:rPr>
        <w:t>«</w:t>
      </w:r>
      <w:r w:rsidR="00EE31C3">
        <w:rPr>
          <w:rFonts w:ascii="Times New Roman" w:hAnsi="Times New Roman"/>
          <w:sz w:val="24"/>
          <w:szCs w:val="24"/>
        </w:rPr>
        <w:t>Сегежский</w:t>
      </w:r>
      <w:r w:rsidRPr="00CC00A1">
        <w:rPr>
          <w:rFonts w:ascii="Times New Roman" w:hAnsi="Times New Roman"/>
          <w:sz w:val="24"/>
          <w:szCs w:val="24"/>
        </w:rPr>
        <w:t xml:space="preserve"> ЦБК</w:t>
      </w:r>
      <w:r w:rsidR="00F27AB2">
        <w:rPr>
          <w:rFonts w:ascii="Times New Roman" w:hAnsi="Times New Roman"/>
          <w:sz w:val="24"/>
          <w:szCs w:val="24"/>
        </w:rPr>
        <w:t>»</w:t>
      </w:r>
      <w:r w:rsidRPr="00CC00A1">
        <w:rPr>
          <w:rFonts w:ascii="Times New Roman" w:hAnsi="Times New Roman"/>
          <w:sz w:val="24"/>
          <w:szCs w:val="24"/>
        </w:rPr>
        <w:t>).</w:t>
      </w:r>
    </w:p>
    <w:p w:rsidR="009240ED" w:rsidRPr="00CC00A1" w:rsidRDefault="009240ED" w:rsidP="00CC00A1">
      <w:pPr>
        <w:pStyle w:val="a6"/>
        <w:spacing w:after="0" w:line="240" w:lineRule="auto"/>
        <w:ind w:left="0" w:firstLine="709"/>
        <w:contextualSpacing w:val="0"/>
        <w:jc w:val="both"/>
        <w:rPr>
          <w:rFonts w:ascii="Times New Roman" w:hAnsi="Times New Roman"/>
          <w:sz w:val="24"/>
          <w:szCs w:val="24"/>
        </w:rPr>
      </w:pPr>
      <w:r w:rsidRPr="00CC00A1">
        <w:rPr>
          <w:rFonts w:ascii="Times New Roman" w:hAnsi="Times New Roman"/>
          <w:sz w:val="24"/>
          <w:szCs w:val="24"/>
        </w:rPr>
        <w:t>Кроме того, Генеральным планом г. Сегежи запланировано строительство турис</w:t>
      </w:r>
      <w:r w:rsidRPr="00CC00A1">
        <w:rPr>
          <w:rFonts w:ascii="Times New Roman" w:hAnsi="Times New Roman"/>
          <w:sz w:val="24"/>
          <w:szCs w:val="24"/>
        </w:rPr>
        <w:t>т</w:t>
      </w:r>
      <w:r w:rsidRPr="00CC00A1">
        <w:rPr>
          <w:rFonts w:ascii="Times New Roman" w:hAnsi="Times New Roman"/>
          <w:sz w:val="24"/>
          <w:szCs w:val="24"/>
        </w:rPr>
        <w:t>ского комплекса и развитие зоны для занятий массовым спортом в районе ул. Лесокультурной, что также может рассматриваться как территория для возможности реализации инвест</w:t>
      </w:r>
      <w:r w:rsidRPr="00CC00A1">
        <w:rPr>
          <w:rFonts w:ascii="Times New Roman" w:hAnsi="Times New Roman"/>
          <w:sz w:val="24"/>
          <w:szCs w:val="24"/>
        </w:rPr>
        <w:t>и</w:t>
      </w:r>
      <w:r w:rsidRPr="00CC00A1">
        <w:rPr>
          <w:rFonts w:ascii="Times New Roman" w:hAnsi="Times New Roman"/>
          <w:sz w:val="24"/>
          <w:szCs w:val="24"/>
        </w:rPr>
        <w:t>ционных проектов.</w:t>
      </w:r>
    </w:p>
    <w:p w:rsidR="009240ED" w:rsidRPr="00CC00A1" w:rsidRDefault="009240ED" w:rsidP="00CC00A1">
      <w:pPr>
        <w:pStyle w:val="a5"/>
        <w:spacing w:before="0" w:beforeAutospacing="0" w:after="0" w:afterAutospacing="0"/>
        <w:ind w:firstLine="709"/>
        <w:jc w:val="both"/>
      </w:pPr>
      <w:r w:rsidRPr="00CC00A1">
        <w:rPr>
          <w:bCs/>
          <w:iCs/>
        </w:rPr>
        <w:t>В пгт</w:t>
      </w:r>
      <w:r w:rsidR="00EE31C3">
        <w:rPr>
          <w:bCs/>
          <w:iCs/>
        </w:rPr>
        <w:t>.</w:t>
      </w:r>
      <w:r w:rsidRPr="00CC00A1">
        <w:rPr>
          <w:bCs/>
          <w:iCs/>
        </w:rPr>
        <w:t xml:space="preserve"> Надвоицы, кроме инвестиционных площадок, указанных в табл. 12, общая площадь с</w:t>
      </w:r>
      <w:r w:rsidR="00EE31C3">
        <w:t>вободных земель, пригодных</w:t>
      </w:r>
      <w:r w:rsidRPr="00CC00A1">
        <w:t xml:space="preserve"> для реализации инвестиционных проектов в сфере сел</w:t>
      </w:r>
      <w:r w:rsidRPr="00CC00A1">
        <w:t>ь</w:t>
      </w:r>
      <w:r w:rsidRPr="00CC00A1">
        <w:t>ского хозяйства, строительства и развития туризма составляет 115 га.</w:t>
      </w:r>
    </w:p>
    <w:p w:rsidR="009240ED" w:rsidRPr="00CC00A1" w:rsidRDefault="009240ED" w:rsidP="00CC00A1">
      <w:pPr>
        <w:pStyle w:val="a6"/>
        <w:spacing w:after="0" w:line="240" w:lineRule="auto"/>
        <w:ind w:left="0" w:firstLine="709"/>
        <w:contextualSpacing w:val="0"/>
        <w:jc w:val="both"/>
        <w:rPr>
          <w:rFonts w:ascii="Times New Roman" w:hAnsi="Times New Roman"/>
          <w:bCs/>
          <w:iCs/>
          <w:sz w:val="24"/>
          <w:szCs w:val="24"/>
        </w:rPr>
      </w:pPr>
      <w:r w:rsidRPr="00CC00A1">
        <w:rPr>
          <w:rFonts w:ascii="Times New Roman" w:hAnsi="Times New Roman"/>
          <w:bCs/>
          <w:iCs/>
          <w:sz w:val="24"/>
          <w:szCs w:val="24"/>
        </w:rPr>
        <w:t xml:space="preserve">В целом, инвестиционный </w:t>
      </w:r>
      <w:r w:rsidR="00EE31C3">
        <w:rPr>
          <w:rFonts w:ascii="Times New Roman" w:hAnsi="Times New Roman"/>
          <w:bCs/>
          <w:iCs/>
          <w:sz w:val="24"/>
          <w:szCs w:val="24"/>
        </w:rPr>
        <w:t xml:space="preserve">климат в </w:t>
      </w:r>
      <w:r w:rsidRPr="00CC00A1">
        <w:rPr>
          <w:rFonts w:ascii="Times New Roman" w:hAnsi="Times New Roman"/>
          <w:bCs/>
          <w:iCs/>
          <w:sz w:val="24"/>
          <w:szCs w:val="24"/>
        </w:rPr>
        <w:t xml:space="preserve"> районе можно охарактеризовать как средний (по сравнению со среднереспубл</w:t>
      </w:r>
      <w:r w:rsidRPr="00CC00A1">
        <w:rPr>
          <w:rFonts w:ascii="Times New Roman" w:hAnsi="Times New Roman"/>
          <w:bCs/>
          <w:iCs/>
          <w:sz w:val="24"/>
          <w:szCs w:val="24"/>
        </w:rPr>
        <w:t>и</w:t>
      </w:r>
      <w:r w:rsidRPr="00CC00A1">
        <w:rPr>
          <w:rFonts w:ascii="Times New Roman" w:hAnsi="Times New Roman"/>
          <w:bCs/>
          <w:iCs/>
          <w:sz w:val="24"/>
          <w:szCs w:val="24"/>
        </w:rPr>
        <w:t>канским уровнем).</w:t>
      </w:r>
    </w:p>
    <w:p w:rsidR="009240ED" w:rsidRPr="00CC00A1" w:rsidRDefault="009240ED" w:rsidP="00CC00A1">
      <w:pPr>
        <w:pStyle w:val="a6"/>
        <w:spacing w:after="0" w:line="240" w:lineRule="auto"/>
        <w:ind w:left="0" w:firstLine="709"/>
        <w:contextualSpacing w:val="0"/>
        <w:jc w:val="both"/>
        <w:rPr>
          <w:rFonts w:ascii="Times New Roman" w:hAnsi="Times New Roman"/>
          <w:bCs/>
          <w:iCs/>
          <w:sz w:val="24"/>
          <w:szCs w:val="24"/>
        </w:rPr>
      </w:pPr>
      <w:r w:rsidRPr="00CC00A1">
        <w:rPr>
          <w:rFonts w:ascii="Times New Roman" w:hAnsi="Times New Roman"/>
          <w:bCs/>
          <w:iCs/>
          <w:sz w:val="24"/>
          <w:szCs w:val="24"/>
        </w:rPr>
        <w:t>Район обладает инвестиционным потенциалом выше среднего, основу которого с</w:t>
      </w:r>
      <w:r w:rsidRPr="00CC00A1">
        <w:rPr>
          <w:rFonts w:ascii="Times New Roman" w:hAnsi="Times New Roman"/>
          <w:bCs/>
          <w:iCs/>
          <w:sz w:val="24"/>
          <w:szCs w:val="24"/>
        </w:rPr>
        <w:t>о</w:t>
      </w:r>
      <w:r w:rsidRPr="00CC00A1">
        <w:rPr>
          <w:rFonts w:ascii="Times New Roman" w:hAnsi="Times New Roman"/>
          <w:bCs/>
          <w:iCs/>
          <w:sz w:val="24"/>
          <w:szCs w:val="24"/>
        </w:rPr>
        <w:t>ставляют выгодное экономико- и транспортно-географическое положение, достаточно высокая обеспеченность природными и трудовыми ресурсами, наличие развитой промышленной инфраструктуры и значительный производственный потенциал развития существующих в районе градоо</w:t>
      </w:r>
      <w:r w:rsidRPr="00CC00A1">
        <w:rPr>
          <w:rFonts w:ascii="Times New Roman" w:hAnsi="Times New Roman"/>
          <w:bCs/>
          <w:iCs/>
          <w:sz w:val="24"/>
          <w:szCs w:val="24"/>
        </w:rPr>
        <w:t>б</w:t>
      </w:r>
      <w:r w:rsidRPr="00CC00A1">
        <w:rPr>
          <w:rFonts w:ascii="Times New Roman" w:hAnsi="Times New Roman"/>
          <w:bCs/>
          <w:iCs/>
          <w:sz w:val="24"/>
          <w:szCs w:val="24"/>
        </w:rPr>
        <w:t>разующих промышленных предприятий.</w:t>
      </w:r>
    </w:p>
    <w:p w:rsidR="009240ED" w:rsidRPr="00CC00A1" w:rsidRDefault="009240ED" w:rsidP="00CC00A1">
      <w:pPr>
        <w:pStyle w:val="a6"/>
        <w:spacing w:after="0" w:line="240" w:lineRule="auto"/>
        <w:ind w:left="0" w:firstLine="709"/>
        <w:contextualSpacing w:val="0"/>
        <w:jc w:val="both"/>
        <w:rPr>
          <w:rFonts w:ascii="Times New Roman" w:hAnsi="Times New Roman"/>
          <w:bCs/>
          <w:iCs/>
          <w:sz w:val="24"/>
          <w:szCs w:val="24"/>
        </w:rPr>
      </w:pPr>
      <w:r w:rsidRPr="00CC00A1">
        <w:rPr>
          <w:rFonts w:ascii="Times New Roman" w:hAnsi="Times New Roman"/>
          <w:bCs/>
          <w:iCs/>
          <w:sz w:val="24"/>
          <w:szCs w:val="24"/>
        </w:rPr>
        <w:t>Уровень инвестиционного</w:t>
      </w:r>
      <w:r w:rsidR="00EE31C3">
        <w:rPr>
          <w:rFonts w:ascii="Times New Roman" w:hAnsi="Times New Roman"/>
          <w:bCs/>
          <w:iCs/>
          <w:sz w:val="24"/>
          <w:szCs w:val="24"/>
        </w:rPr>
        <w:t xml:space="preserve"> риска в </w:t>
      </w:r>
      <w:r w:rsidRPr="00CC00A1">
        <w:rPr>
          <w:rFonts w:ascii="Times New Roman" w:hAnsi="Times New Roman"/>
          <w:bCs/>
          <w:iCs/>
          <w:sz w:val="24"/>
          <w:szCs w:val="24"/>
        </w:rPr>
        <w:t xml:space="preserve"> районе характеризуется также в</w:t>
      </w:r>
      <w:r w:rsidRPr="00CC00A1">
        <w:rPr>
          <w:rFonts w:ascii="Times New Roman" w:hAnsi="Times New Roman"/>
          <w:bCs/>
          <w:iCs/>
          <w:sz w:val="24"/>
          <w:szCs w:val="24"/>
        </w:rPr>
        <w:t>ы</w:t>
      </w:r>
      <w:r w:rsidRPr="00CC00A1">
        <w:rPr>
          <w:rFonts w:ascii="Times New Roman" w:hAnsi="Times New Roman"/>
          <w:bCs/>
          <w:iCs/>
          <w:sz w:val="24"/>
          <w:szCs w:val="24"/>
        </w:rPr>
        <w:t>ше среднего. Высоко рисковыми позициями являются технико-технологические риски (прежде всего, связанные с недостаточностью инвестиций в о</w:t>
      </w:r>
      <w:r w:rsidRPr="00CC00A1">
        <w:rPr>
          <w:rFonts w:ascii="Times New Roman" w:hAnsi="Times New Roman"/>
          <w:bCs/>
          <w:iCs/>
          <w:sz w:val="24"/>
          <w:szCs w:val="24"/>
        </w:rPr>
        <w:t>с</w:t>
      </w:r>
      <w:r w:rsidRPr="00CC00A1">
        <w:rPr>
          <w:rFonts w:ascii="Times New Roman" w:hAnsi="Times New Roman"/>
          <w:bCs/>
          <w:iCs/>
          <w:sz w:val="24"/>
          <w:szCs w:val="24"/>
        </w:rPr>
        <w:t>новной капитал для обеспечения обновление основных производственных фондов, а также высокий износ жилищно-коммунальной инфраструктуры и систем жизнеобеспечения) и экологические риски (г. Сегежа и пгт</w:t>
      </w:r>
      <w:r w:rsidR="00EE31C3">
        <w:rPr>
          <w:rFonts w:ascii="Times New Roman" w:hAnsi="Times New Roman"/>
          <w:bCs/>
          <w:iCs/>
          <w:sz w:val="24"/>
          <w:szCs w:val="24"/>
        </w:rPr>
        <w:t>.</w:t>
      </w:r>
      <w:r w:rsidRPr="00CC00A1">
        <w:rPr>
          <w:rFonts w:ascii="Times New Roman" w:hAnsi="Times New Roman"/>
          <w:bCs/>
          <w:iCs/>
          <w:sz w:val="24"/>
          <w:szCs w:val="24"/>
        </w:rPr>
        <w:t xml:space="preserve"> Надвоицы являются </w:t>
      </w:r>
      <w:r w:rsidRPr="00CC00A1">
        <w:rPr>
          <w:rFonts w:ascii="Times New Roman" w:hAnsi="Times New Roman"/>
          <w:sz w:val="24"/>
          <w:szCs w:val="24"/>
        </w:rPr>
        <w:t>одними из основных и</w:t>
      </w:r>
      <w:r w:rsidRPr="00CC00A1">
        <w:rPr>
          <w:rFonts w:ascii="Times New Roman" w:hAnsi="Times New Roman"/>
          <w:sz w:val="24"/>
          <w:szCs w:val="24"/>
        </w:rPr>
        <w:t>с</w:t>
      </w:r>
      <w:r w:rsidRPr="00CC00A1">
        <w:rPr>
          <w:rFonts w:ascii="Times New Roman" w:hAnsi="Times New Roman"/>
          <w:sz w:val="24"/>
          <w:szCs w:val="24"/>
        </w:rPr>
        <w:t>точников загрязнения в Р</w:t>
      </w:r>
      <w:r w:rsidR="00EE31C3">
        <w:rPr>
          <w:rFonts w:ascii="Times New Roman" w:hAnsi="Times New Roman"/>
          <w:sz w:val="24"/>
          <w:szCs w:val="24"/>
        </w:rPr>
        <w:t>еспублике Карелия</w:t>
      </w:r>
      <w:r w:rsidRPr="00CC00A1">
        <w:rPr>
          <w:rFonts w:ascii="Times New Roman" w:hAnsi="Times New Roman"/>
          <w:sz w:val="24"/>
          <w:szCs w:val="24"/>
        </w:rPr>
        <w:t>).</w:t>
      </w:r>
    </w:p>
    <w:p w:rsidR="009240ED" w:rsidRPr="00CC00A1" w:rsidRDefault="009240ED" w:rsidP="00CC00A1">
      <w:pPr>
        <w:pStyle w:val="a6"/>
        <w:spacing w:after="0" w:line="240" w:lineRule="auto"/>
        <w:ind w:left="0" w:firstLine="709"/>
        <w:contextualSpacing w:val="0"/>
        <w:jc w:val="both"/>
        <w:rPr>
          <w:rFonts w:ascii="Times New Roman" w:hAnsi="Times New Roman"/>
          <w:bCs/>
          <w:iCs/>
          <w:sz w:val="24"/>
          <w:szCs w:val="24"/>
        </w:rPr>
      </w:pPr>
      <w:r w:rsidRPr="00CC00A1">
        <w:rPr>
          <w:rFonts w:ascii="Times New Roman" w:hAnsi="Times New Roman"/>
          <w:bCs/>
          <w:iCs/>
          <w:sz w:val="24"/>
          <w:szCs w:val="24"/>
        </w:rPr>
        <w:t>Результаты оценки инвестиционного климата (особенно позиции с пониженным инвестиционным потенциалом и повышенным инвестиционным риском) в стратегич</w:t>
      </w:r>
      <w:r w:rsidRPr="00CC00A1">
        <w:rPr>
          <w:rFonts w:ascii="Times New Roman" w:hAnsi="Times New Roman"/>
          <w:bCs/>
          <w:iCs/>
          <w:sz w:val="24"/>
          <w:szCs w:val="24"/>
        </w:rPr>
        <w:t>е</w:t>
      </w:r>
      <w:r w:rsidRPr="00CC00A1">
        <w:rPr>
          <w:rFonts w:ascii="Times New Roman" w:hAnsi="Times New Roman"/>
          <w:bCs/>
          <w:iCs/>
          <w:sz w:val="24"/>
          <w:szCs w:val="24"/>
        </w:rPr>
        <w:t>ском блоке Стратегии трансформированы в конкретные цели, задачи и мероприятия, направленные на повышение инвестиционной привлекательности и устойчивое социально-экономическ</w:t>
      </w:r>
      <w:r w:rsidR="00EE31C3">
        <w:rPr>
          <w:rFonts w:ascii="Times New Roman" w:hAnsi="Times New Roman"/>
          <w:bCs/>
          <w:iCs/>
          <w:sz w:val="24"/>
          <w:szCs w:val="24"/>
        </w:rPr>
        <w:t xml:space="preserve">ое развитие </w:t>
      </w:r>
      <w:r w:rsidRPr="00CC00A1">
        <w:rPr>
          <w:rFonts w:ascii="Times New Roman" w:hAnsi="Times New Roman"/>
          <w:bCs/>
          <w:iCs/>
          <w:sz w:val="24"/>
          <w:szCs w:val="24"/>
        </w:rPr>
        <w:t xml:space="preserve"> района.</w:t>
      </w:r>
    </w:p>
    <w:p w:rsidR="009240ED" w:rsidRPr="00CC00A1" w:rsidRDefault="009240ED" w:rsidP="00CC00A1">
      <w:pPr>
        <w:pStyle w:val="a6"/>
        <w:spacing w:after="0" w:line="240" w:lineRule="auto"/>
        <w:ind w:left="0" w:firstLine="709"/>
        <w:contextualSpacing w:val="0"/>
        <w:jc w:val="both"/>
        <w:rPr>
          <w:rFonts w:ascii="Times New Roman" w:hAnsi="Times New Roman"/>
          <w:bCs/>
          <w:iCs/>
          <w:sz w:val="24"/>
          <w:szCs w:val="24"/>
        </w:rPr>
      </w:pPr>
    </w:p>
    <w:p w:rsidR="009240ED" w:rsidRPr="00EE31C3" w:rsidRDefault="009240ED" w:rsidP="00EE31C3">
      <w:pPr>
        <w:pStyle w:val="2"/>
        <w:ind w:left="709"/>
        <w:jc w:val="left"/>
      </w:pPr>
      <w:bookmarkStart w:id="16" w:name="_Toc412752722"/>
      <w:bookmarkEnd w:id="12"/>
      <w:r w:rsidRPr="00EE31C3">
        <w:t>1.11. Сравнительный анализ конкурентосп</w:t>
      </w:r>
      <w:r w:rsidRPr="00EE31C3">
        <w:t>о</w:t>
      </w:r>
      <w:r w:rsidRPr="00EE31C3">
        <w:t>собности района</w:t>
      </w:r>
      <w:bookmarkEnd w:id="16"/>
    </w:p>
    <w:p w:rsidR="009240ED" w:rsidRPr="00EE31C3" w:rsidRDefault="009240ED" w:rsidP="00EE31C3">
      <w:pPr>
        <w:ind w:firstLine="709"/>
        <w:jc w:val="both"/>
        <w:rPr>
          <w:sz w:val="24"/>
        </w:rPr>
      </w:pPr>
      <w:r w:rsidRPr="00EE31C3">
        <w:rPr>
          <w:sz w:val="24"/>
        </w:rPr>
        <w:t xml:space="preserve">Сравнительный анализ </w:t>
      </w:r>
      <w:r w:rsidR="00492CA4">
        <w:rPr>
          <w:sz w:val="24"/>
        </w:rPr>
        <w:t xml:space="preserve">конкурентоспособности  района проведен в  сравнении с другими </w:t>
      </w:r>
      <w:r w:rsidRPr="00EE31C3">
        <w:rPr>
          <w:sz w:val="24"/>
        </w:rPr>
        <w:t xml:space="preserve"> районами Республики Карелия по ряду показателей, характеризующих уровень и темпы социально-экономического развития, потенциал района и уровень жизни нас</w:t>
      </w:r>
      <w:r w:rsidRPr="00EE31C3">
        <w:rPr>
          <w:sz w:val="24"/>
        </w:rPr>
        <w:t>е</w:t>
      </w:r>
      <w:r w:rsidRPr="00EE31C3">
        <w:rPr>
          <w:sz w:val="24"/>
        </w:rPr>
        <w:t>ления.</w:t>
      </w:r>
    </w:p>
    <w:p w:rsidR="009240ED" w:rsidRPr="00EE31C3" w:rsidRDefault="00492CA4" w:rsidP="00EE31C3">
      <w:pPr>
        <w:ind w:firstLine="709"/>
        <w:jc w:val="both"/>
        <w:rPr>
          <w:sz w:val="24"/>
        </w:rPr>
      </w:pPr>
      <w:r>
        <w:rPr>
          <w:noProof/>
          <w:sz w:val="24"/>
        </w:rPr>
        <w:pict>
          <v:group id="_x0000_s1173" style="position:absolute;left:0;text-align:left;margin-left:3.1pt;margin-top:1.45pt;width:268pt;height:282.95pt;z-index:251664896" coordorigin="5305,2258" coordsize="5597,6195">
            <v:shape id="Диаграмма 1" o:spid="_x0000_s1174" type="#_x0000_t75" style="position:absolute;left:5305;top:2258;width:5597;height:6195;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">
              <v:imagedata r:id="rId32" o:title="" cropbottom="-37f"/>
              <o:lock v:ext="edit" aspectratio="f"/>
            </v:shape>
            <v:shape id="_x0000_s1175" type="#_x0000_t32" style="position:absolute;left:8137;top:3220;width:0;height:4401" o:connectortype="straight" strokecolor="#0070c0" strokeweight="1.5pt">
              <v:stroke dashstyle="longDash"/>
            </v:shape>
            <w10:wrap type="square"/>
          </v:group>
        </w:pict>
      </w:r>
      <w:r w:rsidR="009240ED" w:rsidRPr="00EE31C3">
        <w:rPr>
          <w:sz w:val="24"/>
        </w:rPr>
        <w:t>По показателю объема о</w:t>
      </w:r>
      <w:r w:rsidR="009240ED" w:rsidRPr="00EE31C3">
        <w:rPr>
          <w:sz w:val="24"/>
        </w:rPr>
        <w:t>т</w:t>
      </w:r>
      <w:r w:rsidR="009240ED" w:rsidRPr="00EE31C3">
        <w:rPr>
          <w:sz w:val="24"/>
        </w:rPr>
        <w:t>груженных товаров (работ, услуг) собственного производства, прои</w:t>
      </w:r>
      <w:r>
        <w:rPr>
          <w:sz w:val="24"/>
        </w:rPr>
        <w:t xml:space="preserve">зведенных в 2013 году, </w:t>
      </w:r>
      <w:r w:rsidR="009240ED" w:rsidRPr="00EE31C3">
        <w:rPr>
          <w:sz w:val="24"/>
        </w:rPr>
        <w:t xml:space="preserve"> район находится на третье</w:t>
      </w:r>
      <w:r>
        <w:rPr>
          <w:sz w:val="24"/>
        </w:rPr>
        <w:t xml:space="preserve">м месте среди всех </w:t>
      </w:r>
      <w:r w:rsidR="009240ED" w:rsidRPr="00EE31C3">
        <w:rPr>
          <w:sz w:val="24"/>
        </w:rPr>
        <w:t xml:space="preserve"> районов и городских округов Республики Карелия - после Петрозаводского и Костомукшского городских округов (рис. 23). Это говорит о существе</w:t>
      </w:r>
      <w:r w:rsidR="009240ED" w:rsidRPr="00EE31C3">
        <w:rPr>
          <w:sz w:val="24"/>
        </w:rPr>
        <w:t>н</w:t>
      </w:r>
      <w:r w:rsidR="009240ED" w:rsidRPr="00EE31C3">
        <w:rPr>
          <w:sz w:val="24"/>
        </w:rPr>
        <w:t>ном промышленном потенциале района и его значимости для Республики Карелия как одного из кл</w:t>
      </w:r>
      <w:r w:rsidR="009240ED" w:rsidRPr="00EE31C3">
        <w:rPr>
          <w:sz w:val="24"/>
        </w:rPr>
        <w:t>ю</w:t>
      </w:r>
      <w:r w:rsidR="009240ED" w:rsidRPr="00EE31C3">
        <w:rPr>
          <w:sz w:val="24"/>
        </w:rPr>
        <w:t>чевых пром</w:t>
      </w:r>
      <w:r>
        <w:rPr>
          <w:sz w:val="24"/>
        </w:rPr>
        <w:t xml:space="preserve">ышленных центров. В частности, </w:t>
      </w:r>
      <w:r w:rsidR="009240ED" w:rsidRPr="00EE31C3">
        <w:rPr>
          <w:sz w:val="24"/>
        </w:rPr>
        <w:t xml:space="preserve">АО </w:t>
      </w:r>
      <w:r w:rsidR="00F27AB2">
        <w:rPr>
          <w:sz w:val="24"/>
        </w:rPr>
        <w:t>«</w:t>
      </w:r>
      <w:r w:rsidR="009240ED" w:rsidRPr="00EE31C3">
        <w:rPr>
          <w:sz w:val="24"/>
        </w:rPr>
        <w:t xml:space="preserve">Сегежский ЦБК, наряду с ОАО </w:t>
      </w:r>
      <w:r w:rsidR="00F27AB2">
        <w:rPr>
          <w:sz w:val="24"/>
        </w:rPr>
        <w:t>«</w:t>
      </w:r>
      <w:r w:rsidR="009240ED" w:rsidRPr="00EE31C3">
        <w:rPr>
          <w:sz w:val="24"/>
        </w:rPr>
        <w:t>Карельский окатыш</w:t>
      </w:r>
      <w:r w:rsidR="00F27AB2">
        <w:rPr>
          <w:sz w:val="24"/>
        </w:rPr>
        <w:t>»</w:t>
      </w:r>
      <w:r w:rsidR="009240ED" w:rsidRPr="00EE31C3">
        <w:rPr>
          <w:sz w:val="24"/>
        </w:rPr>
        <w:t xml:space="preserve"> (г. Костомукша) и ОАО </w:t>
      </w:r>
      <w:r w:rsidR="00F27AB2">
        <w:rPr>
          <w:sz w:val="24"/>
        </w:rPr>
        <w:t>«</w:t>
      </w:r>
      <w:r w:rsidR="009240ED" w:rsidRPr="00EE31C3">
        <w:rPr>
          <w:sz w:val="24"/>
        </w:rPr>
        <w:t>Кондопога</w:t>
      </w:r>
      <w:r w:rsidR="00F27AB2">
        <w:rPr>
          <w:sz w:val="24"/>
        </w:rPr>
        <w:t>»</w:t>
      </w:r>
      <w:r w:rsidR="009240ED" w:rsidRPr="00EE31C3">
        <w:rPr>
          <w:sz w:val="24"/>
        </w:rPr>
        <w:t xml:space="preserve"> (г. Кондопога) входит в группу основных бюджетообразующих предприятий республики, которая формирует более 30% всего объема налоговых поступл</w:t>
      </w:r>
      <w:r w:rsidR="009240ED" w:rsidRPr="00EE31C3">
        <w:rPr>
          <w:sz w:val="24"/>
        </w:rPr>
        <w:t>е</w:t>
      </w:r>
      <w:r w:rsidR="009240ED" w:rsidRPr="00EE31C3">
        <w:rPr>
          <w:sz w:val="24"/>
        </w:rPr>
        <w:t>ний.</w:t>
      </w:r>
    </w:p>
    <w:p w:rsidR="009240ED" w:rsidRPr="00EE31C3" w:rsidRDefault="009240ED" w:rsidP="00EE31C3">
      <w:pPr>
        <w:ind w:firstLine="709"/>
        <w:jc w:val="both"/>
        <w:rPr>
          <w:sz w:val="24"/>
        </w:rPr>
      </w:pPr>
      <w:r w:rsidRPr="00EE31C3">
        <w:rPr>
          <w:sz w:val="24"/>
        </w:rPr>
        <w:t>Что касается объема производства товаров собственного производства в обра</w:t>
      </w:r>
      <w:r w:rsidR="00492CA4">
        <w:rPr>
          <w:sz w:val="24"/>
        </w:rPr>
        <w:t xml:space="preserve">батывающем секторе, то </w:t>
      </w:r>
      <w:r w:rsidRPr="00EE31C3">
        <w:rPr>
          <w:sz w:val="24"/>
        </w:rPr>
        <w:t xml:space="preserve"> район занимает лидиру</w:t>
      </w:r>
      <w:r w:rsidRPr="00EE31C3">
        <w:rPr>
          <w:sz w:val="24"/>
        </w:rPr>
        <w:t>ю</w:t>
      </w:r>
      <w:r w:rsidRPr="00EE31C3">
        <w:rPr>
          <w:sz w:val="24"/>
        </w:rPr>
        <w:t>щую позицию в Республике Карелия по данному показателю (рис. 24), опережая Кондопожский район (в 2013 г. Кондопожский ЦБК неоднократно останавливал производство и работал в среднем на 30% производственной мощности), Петрозаводский и Костомукшский городские округа (Кост</w:t>
      </w:r>
      <w:r w:rsidRPr="00EE31C3">
        <w:rPr>
          <w:sz w:val="24"/>
        </w:rPr>
        <w:t>о</w:t>
      </w:r>
      <w:r w:rsidRPr="00EE31C3">
        <w:rPr>
          <w:sz w:val="24"/>
        </w:rPr>
        <w:t>мукшский ГОК относится к сектору добывающих производств) с общим объемом производства 13321,2 млн. рублей (по результатам 2013 г</w:t>
      </w:r>
      <w:r w:rsidRPr="00EE31C3">
        <w:rPr>
          <w:sz w:val="24"/>
        </w:rPr>
        <w:t>о</w:t>
      </w:r>
      <w:r w:rsidRPr="00EE31C3">
        <w:rPr>
          <w:sz w:val="24"/>
        </w:rPr>
        <w:t>да).</w:t>
      </w:r>
    </w:p>
    <w:p w:rsidR="009240ED" w:rsidRPr="00EE31C3" w:rsidRDefault="00703C61" w:rsidP="00EE31C3">
      <w:pPr>
        <w:ind w:firstLine="709"/>
        <w:jc w:val="both"/>
        <w:rPr>
          <w:sz w:val="24"/>
        </w:rPr>
      </w:pPr>
      <w:r>
        <w:rPr>
          <w:noProof/>
          <w:sz w:val="24"/>
        </w:rPr>
        <w:drawing>
          <wp:anchor distT="0" distB="0" distL="114300" distR="114300" simplePos="0" relativeHeight="251665920" behindDoc="0" locked="0" layoutInCell="1" allowOverlap="1">
            <wp:simplePos x="0" y="0"/>
            <wp:positionH relativeFrom="column">
              <wp:posOffset>48711</wp:posOffset>
            </wp:positionH>
            <wp:positionV relativeFrom="paragraph">
              <wp:posOffset>477243</wp:posOffset>
            </wp:positionV>
            <wp:extent cx="3390594" cy="2385385"/>
            <wp:effectExtent l="9341" t="5438" r="3665" b="2492"/>
            <wp:wrapSquare wrapText="bothSides"/>
            <wp:docPr id="152" name="Диаграмм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r w:rsidR="009240ED" w:rsidRPr="00EE31C3">
        <w:rPr>
          <w:sz w:val="24"/>
        </w:rPr>
        <w:t xml:space="preserve">Несмотря </w:t>
      </w:r>
      <w:r w:rsidR="00492CA4">
        <w:rPr>
          <w:sz w:val="24"/>
        </w:rPr>
        <w:t xml:space="preserve">на лидирующие позиции </w:t>
      </w:r>
      <w:r w:rsidR="009240ED" w:rsidRPr="00EE31C3">
        <w:rPr>
          <w:sz w:val="24"/>
        </w:rPr>
        <w:t xml:space="preserve"> района по производственным показателям, он занимает достаточно скромное положение в сравнении с другими муниципальными районами Республики Карелия по показателю объема инвестиций в основной капитал в расчете на одного жит</w:t>
      </w:r>
      <w:r w:rsidR="009240ED" w:rsidRPr="00EE31C3">
        <w:rPr>
          <w:sz w:val="24"/>
        </w:rPr>
        <w:t>е</w:t>
      </w:r>
      <w:r w:rsidR="009240ED" w:rsidRPr="00EE31C3">
        <w:rPr>
          <w:sz w:val="24"/>
        </w:rPr>
        <w:t>ля (рис. 25).</w:t>
      </w:r>
    </w:p>
    <w:p w:rsidR="009240ED" w:rsidRPr="00EE31C3" w:rsidRDefault="00703C61" w:rsidP="00EE31C3">
      <w:pPr>
        <w:ind w:firstLine="709"/>
        <w:jc w:val="both"/>
        <w:rPr>
          <w:sz w:val="24"/>
        </w:rPr>
      </w:pPr>
      <w:r>
        <w:rPr>
          <w:noProof/>
          <w:sz w:val="24"/>
        </w:rPr>
        <w:drawing>
          <wp:anchor distT="0" distB="0" distL="114300" distR="114300" simplePos="0" relativeHeight="251666944" behindDoc="0" locked="0" layoutInCell="1" allowOverlap="1">
            <wp:simplePos x="0" y="0"/>
            <wp:positionH relativeFrom="column">
              <wp:posOffset>-14474</wp:posOffset>
            </wp:positionH>
            <wp:positionV relativeFrom="paragraph">
              <wp:posOffset>29086</wp:posOffset>
            </wp:positionV>
            <wp:extent cx="3522863" cy="4069204"/>
            <wp:effectExtent l="9656" t="5591" r="6336" b="0"/>
            <wp:wrapSquare wrapText="bothSides"/>
            <wp:docPr id="153"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r w:rsidR="00492CA4">
        <w:rPr>
          <w:sz w:val="24"/>
        </w:rPr>
        <w:t xml:space="preserve">По данному показателю </w:t>
      </w:r>
      <w:r w:rsidR="009240ED" w:rsidRPr="00EE31C3">
        <w:rPr>
          <w:sz w:val="24"/>
        </w:rPr>
        <w:t xml:space="preserve"> район занимает 6-е место среди других муниципальных районов республики с душевым объ</w:t>
      </w:r>
      <w:r w:rsidR="009240ED" w:rsidRPr="00EE31C3">
        <w:rPr>
          <w:sz w:val="24"/>
        </w:rPr>
        <w:t>е</w:t>
      </w:r>
      <w:r w:rsidR="009240ED" w:rsidRPr="00EE31C3">
        <w:rPr>
          <w:sz w:val="24"/>
        </w:rPr>
        <w:t>мом инвестиций в 9130 руб. / на одного жителя района. Лидирующие позиции по данному показателю занимают Костомук</w:t>
      </w:r>
      <w:r w:rsidR="009240ED" w:rsidRPr="00EE31C3">
        <w:rPr>
          <w:sz w:val="24"/>
        </w:rPr>
        <w:t>ш</w:t>
      </w:r>
      <w:r w:rsidR="00F44780">
        <w:rPr>
          <w:sz w:val="24"/>
        </w:rPr>
        <w:t>ский городской округ (135</w:t>
      </w:r>
      <w:r w:rsidR="009240ED" w:rsidRPr="00EE31C3">
        <w:rPr>
          <w:sz w:val="24"/>
        </w:rPr>
        <w:t>812 руб. / на одного жителя) и Л</w:t>
      </w:r>
      <w:r w:rsidR="00F44780">
        <w:rPr>
          <w:sz w:val="24"/>
        </w:rPr>
        <w:t>оухский муниципальный район (105</w:t>
      </w:r>
      <w:r w:rsidR="009240ED" w:rsidRPr="00EE31C3">
        <w:rPr>
          <w:sz w:val="24"/>
        </w:rPr>
        <w:t>917 руб. / на одного жит</w:t>
      </w:r>
      <w:r w:rsidR="009240ED" w:rsidRPr="00EE31C3">
        <w:rPr>
          <w:sz w:val="24"/>
        </w:rPr>
        <w:t>е</w:t>
      </w:r>
      <w:r w:rsidR="009240ED" w:rsidRPr="00EE31C3">
        <w:rPr>
          <w:sz w:val="24"/>
        </w:rPr>
        <w:t>ля).</w:t>
      </w:r>
    </w:p>
    <w:p w:rsidR="009240ED" w:rsidRPr="00EE31C3" w:rsidRDefault="009240ED" w:rsidP="00EE31C3">
      <w:pPr>
        <w:ind w:firstLine="709"/>
        <w:jc w:val="both"/>
        <w:rPr>
          <w:sz w:val="24"/>
        </w:rPr>
      </w:pPr>
      <w:r w:rsidRPr="00EE31C3">
        <w:rPr>
          <w:sz w:val="24"/>
        </w:rPr>
        <w:t>Если г. Костомукша в 2013 г. лидировала по абсолютным объемам инвестиций в основной капитал, то показатели Лоухского района б</w:t>
      </w:r>
      <w:r w:rsidRPr="00EE31C3">
        <w:rPr>
          <w:sz w:val="24"/>
        </w:rPr>
        <w:t>ы</w:t>
      </w:r>
      <w:r w:rsidRPr="00EE31C3">
        <w:rPr>
          <w:sz w:val="24"/>
        </w:rPr>
        <w:t>ли существенно ниже. Лидирующие же позиции района по душевому показателю объясняются низкой численностью нас</w:t>
      </w:r>
      <w:r w:rsidRPr="00EE31C3">
        <w:rPr>
          <w:sz w:val="24"/>
        </w:rPr>
        <w:t>е</w:t>
      </w:r>
      <w:r w:rsidRPr="00EE31C3">
        <w:rPr>
          <w:sz w:val="24"/>
        </w:rPr>
        <w:t>ле</w:t>
      </w:r>
      <w:r w:rsidR="00492CA4">
        <w:rPr>
          <w:sz w:val="24"/>
        </w:rPr>
        <w:t xml:space="preserve">ния. В </w:t>
      </w:r>
      <w:r w:rsidRPr="00EE31C3">
        <w:rPr>
          <w:sz w:val="24"/>
        </w:rPr>
        <w:t xml:space="preserve"> районе, кроме всего прочего, в 2013 г. произошло существенное сн</w:t>
      </w:r>
      <w:r w:rsidRPr="00EE31C3">
        <w:rPr>
          <w:sz w:val="24"/>
        </w:rPr>
        <w:t>и</w:t>
      </w:r>
      <w:r w:rsidRPr="00EE31C3">
        <w:rPr>
          <w:sz w:val="24"/>
        </w:rPr>
        <w:t>жение объемов инвестиций (в 2 раза) в результате приостановки инвестпроектов, реализуемых градообразующими пре</w:t>
      </w:r>
      <w:r w:rsidRPr="00EE31C3">
        <w:rPr>
          <w:sz w:val="24"/>
        </w:rPr>
        <w:t>д</w:t>
      </w:r>
      <w:r w:rsidRPr="00EE31C3">
        <w:rPr>
          <w:sz w:val="24"/>
        </w:rPr>
        <w:t>приятиями.</w:t>
      </w:r>
    </w:p>
    <w:p w:rsidR="008D7282" w:rsidRDefault="009240ED" w:rsidP="00EE31C3">
      <w:pPr>
        <w:widowControl w:val="0"/>
        <w:ind w:firstLine="709"/>
        <w:jc w:val="both"/>
        <w:rPr>
          <w:sz w:val="24"/>
        </w:rPr>
      </w:pPr>
      <w:r w:rsidRPr="00EE31C3">
        <w:rPr>
          <w:sz w:val="24"/>
        </w:rPr>
        <w:t>Одним из важнейших показателей, характеризующих конкурентоспособность те</w:t>
      </w:r>
      <w:r w:rsidRPr="00EE31C3">
        <w:rPr>
          <w:sz w:val="24"/>
        </w:rPr>
        <w:t>р</w:t>
      </w:r>
      <w:r w:rsidRPr="00EE31C3">
        <w:rPr>
          <w:sz w:val="24"/>
        </w:rPr>
        <w:t>ритории с точки зрения ее возможностей для привлечения трудовых ресурсов, является среднемесячный размер начисленной заработной платы на одного работника.</w:t>
      </w:r>
      <w:r w:rsidR="00492CA4">
        <w:rPr>
          <w:sz w:val="24"/>
        </w:rPr>
        <w:t xml:space="preserve"> По данному показателю </w:t>
      </w:r>
      <w:r w:rsidRPr="00EE31C3">
        <w:rPr>
          <w:sz w:val="24"/>
        </w:rPr>
        <w:t xml:space="preserve"> район нах</w:t>
      </w:r>
      <w:r w:rsidRPr="00EE31C3">
        <w:rPr>
          <w:sz w:val="24"/>
        </w:rPr>
        <w:t>о</w:t>
      </w:r>
      <w:r w:rsidRPr="00EE31C3">
        <w:rPr>
          <w:sz w:val="24"/>
        </w:rPr>
        <w:t>дится на 7-ом месте среди всех муниципальных образований Республики Карелия. В 2013 г. среднемесячный размер начисленной заработной платы на одного работника составил 27,4 тыс. рублей (рис. 26).</w:t>
      </w:r>
      <w:r w:rsidR="00492CA4">
        <w:rPr>
          <w:sz w:val="24"/>
        </w:rPr>
        <w:t xml:space="preserve"> По данному показателю </w:t>
      </w:r>
      <w:r w:rsidRPr="00EE31C3">
        <w:rPr>
          <w:sz w:val="24"/>
        </w:rPr>
        <w:t xml:space="preserve"> район </w:t>
      </w:r>
      <w:r w:rsidR="00703C61">
        <w:rPr>
          <w:noProof/>
          <w:sz w:val="24"/>
        </w:rPr>
        <w:drawing>
          <wp:anchor distT="0" distB="0" distL="114300" distR="114300" simplePos="0" relativeHeight="251668992" behindDoc="0" locked="0" layoutInCell="1" allowOverlap="1">
            <wp:simplePos x="0" y="0"/>
            <wp:positionH relativeFrom="column">
              <wp:posOffset>66729</wp:posOffset>
            </wp:positionH>
            <wp:positionV relativeFrom="paragraph">
              <wp:posOffset>112812</wp:posOffset>
            </wp:positionV>
            <wp:extent cx="3495050" cy="4000718"/>
            <wp:effectExtent l="9579" t="5497" r="6286" b="0"/>
            <wp:wrapSquare wrapText="bothSides"/>
            <wp:docPr id="160"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r w:rsidRPr="00EE31C3">
        <w:rPr>
          <w:sz w:val="24"/>
        </w:rPr>
        <w:t>характеризуется как достаточно конкурентоспосо</w:t>
      </w:r>
      <w:r w:rsidRPr="00EE31C3">
        <w:rPr>
          <w:sz w:val="24"/>
        </w:rPr>
        <w:t>б</w:t>
      </w:r>
      <w:r w:rsidRPr="00EE31C3">
        <w:rPr>
          <w:sz w:val="24"/>
        </w:rPr>
        <w:t>ный. По показателю обеспеченности жителей района жилыми пом</w:t>
      </w:r>
      <w:r w:rsidR="008D7282">
        <w:rPr>
          <w:sz w:val="24"/>
        </w:rPr>
        <w:t xml:space="preserve">ещениями </w:t>
      </w:r>
      <w:r w:rsidRPr="00EE31C3">
        <w:rPr>
          <w:sz w:val="24"/>
        </w:rPr>
        <w:t xml:space="preserve"> район находится на 13 месте среди 18 муниципальных образований Республики Карелия (рис. 27). Вместе с тем, по п</w:t>
      </w:r>
      <w:r w:rsidRPr="00EE31C3">
        <w:rPr>
          <w:sz w:val="24"/>
        </w:rPr>
        <w:t>о</w:t>
      </w:r>
      <w:r w:rsidRPr="00EE31C3">
        <w:rPr>
          <w:sz w:val="24"/>
        </w:rPr>
        <w:t xml:space="preserve">казателям ввода нового жилья район существенно отстает от муниципальных образований – лидеров Республики </w:t>
      </w:r>
      <w:r w:rsidR="008D7282">
        <w:rPr>
          <w:sz w:val="24"/>
        </w:rPr>
        <w:t xml:space="preserve">Карелия, так как </w:t>
      </w:r>
      <w:r w:rsidRPr="00EE31C3">
        <w:rPr>
          <w:sz w:val="24"/>
        </w:rPr>
        <w:t xml:space="preserve"> </w:t>
      </w:r>
      <w:r w:rsidR="008D7282">
        <w:rPr>
          <w:sz w:val="24"/>
        </w:rPr>
        <w:t>массовое жилищное строительство отсутствует.</w:t>
      </w:r>
    </w:p>
    <w:p w:rsidR="009240ED" w:rsidRPr="00EE31C3" w:rsidRDefault="00703C61" w:rsidP="00EE31C3">
      <w:pPr>
        <w:widowControl w:val="0"/>
        <w:ind w:firstLine="709"/>
        <w:jc w:val="both"/>
        <w:rPr>
          <w:sz w:val="24"/>
        </w:rPr>
      </w:pPr>
      <w:r>
        <w:rPr>
          <w:noProof/>
          <w:sz w:val="24"/>
        </w:rPr>
        <w:drawing>
          <wp:anchor distT="0" distB="0" distL="114300" distR="114300" simplePos="0" relativeHeight="251667968" behindDoc="0" locked="0" layoutInCell="1" allowOverlap="1">
            <wp:simplePos x="0" y="0"/>
            <wp:positionH relativeFrom="column">
              <wp:posOffset>20233</wp:posOffset>
            </wp:positionH>
            <wp:positionV relativeFrom="paragraph">
              <wp:posOffset>135196</wp:posOffset>
            </wp:positionV>
            <wp:extent cx="3211855" cy="3653849"/>
            <wp:effectExtent l="8803" t="5021" r="5777" b="0"/>
            <wp:wrapSquare wrapText="bothSides"/>
            <wp:docPr id="157"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anchor>
        </w:drawing>
      </w:r>
      <w:r w:rsidR="009240ED" w:rsidRPr="00EE31C3">
        <w:rPr>
          <w:sz w:val="24"/>
        </w:rPr>
        <w:t>Так, доля населения, получившего новые жилые помещения и улучшившего свои жили</w:t>
      </w:r>
      <w:r w:rsidR="008D7282">
        <w:rPr>
          <w:sz w:val="24"/>
        </w:rPr>
        <w:t xml:space="preserve">щные условия в 2013 году, </w:t>
      </w:r>
      <w:r w:rsidR="009240ED" w:rsidRPr="00EE31C3">
        <w:rPr>
          <w:sz w:val="24"/>
        </w:rPr>
        <w:t xml:space="preserve"> районе составила 2,1% (рис. 28). По данному показателю район находится на 15 месте среди всех муниципальных образований Республики Карелия. Лидирующ</w:t>
      </w:r>
      <w:r w:rsidR="009240ED" w:rsidRPr="00EE31C3">
        <w:rPr>
          <w:sz w:val="24"/>
        </w:rPr>
        <w:t>и</w:t>
      </w:r>
      <w:r w:rsidR="009240ED" w:rsidRPr="00EE31C3">
        <w:rPr>
          <w:sz w:val="24"/>
        </w:rPr>
        <w:t>ми районами по данному показателю являются Муезерский (11,8%) и Питкярантский (11,1%) районы. Высокие показатели данных районов обусловлены достаточно высоким объемом средств, выделенных в рамках программы расселения ветхого и аварийного жилищн</w:t>
      </w:r>
      <w:r w:rsidR="009240ED" w:rsidRPr="00EE31C3">
        <w:rPr>
          <w:sz w:val="24"/>
        </w:rPr>
        <w:t>о</w:t>
      </w:r>
      <w:r w:rsidR="009240ED" w:rsidRPr="00EE31C3">
        <w:rPr>
          <w:sz w:val="24"/>
        </w:rPr>
        <w:t>го фонда.</w:t>
      </w:r>
    </w:p>
    <w:p w:rsidR="009240ED" w:rsidRPr="00EE31C3" w:rsidRDefault="009240ED" w:rsidP="00EE31C3">
      <w:pPr>
        <w:ind w:firstLine="709"/>
        <w:jc w:val="both"/>
        <w:rPr>
          <w:sz w:val="24"/>
        </w:rPr>
      </w:pPr>
      <w:r w:rsidRPr="00EE31C3">
        <w:rPr>
          <w:sz w:val="24"/>
        </w:rPr>
        <w:t>Также многоква</w:t>
      </w:r>
      <w:r w:rsidR="008D7282">
        <w:rPr>
          <w:sz w:val="24"/>
        </w:rPr>
        <w:t xml:space="preserve">ртирный жилищный фонд </w:t>
      </w:r>
      <w:r w:rsidRPr="00EE31C3">
        <w:rPr>
          <w:sz w:val="24"/>
        </w:rPr>
        <w:t xml:space="preserve"> района характеризуется до</w:t>
      </w:r>
      <w:r w:rsidRPr="00EE31C3">
        <w:rPr>
          <w:sz w:val="24"/>
        </w:rPr>
        <w:t>с</w:t>
      </w:r>
      <w:r w:rsidRPr="00EE31C3">
        <w:rPr>
          <w:sz w:val="24"/>
        </w:rPr>
        <w:t>таточно высоким физическим износом (около 80%). Тем не менее, как видно из рис. 27, наблюдается тенденция – чем выше отток населения из муниципального района, тем выше показатель обеспеченности населения жильем (в результате высвобождения жилых помещений). Так, на первых местах оказались районы с достаточно сложной социальной ситуацией – Лоухский, Беломорский, Пудожский, Суоярвский, Медвежьегорский, Кал</w:t>
      </w:r>
      <w:r w:rsidRPr="00EE31C3">
        <w:rPr>
          <w:sz w:val="24"/>
        </w:rPr>
        <w:t>е</w:t>
      </w:r>
      <w:r w:rsidR="00F926DA">
        <w:rPr>
          <w:sz w:val="24"/>
        </w:rPr>
        <w:t>вальский</w:t>
      </w:r>
      <w:r w:rsidRPr="00EE31C3">
        <w:rPr>
          <w:sz w:val="24"/>
        </w:rPr>
        <w:t>.</w:t>
      </w:r>
    </w:p>
    <w:p w:rsidR="009240ED" w:rsidRPr="00EE31C3" w:rsidRDefault="00703C61" w:rsidP="00EE31C3">
      <w:pPr>
        <w:ind w:firstLine="709"/>
        <w:jc w:val="both"/>
        <w:rPr>
          <w:sz w:val="24"/>
        </w:rPr>
      </w:pPr>
      <w:r>
        <w:rPr>
          <w:noProof/>
          <w:sz w:val="24"/>
        </w:rPr>
        <w:drawing>
          <wp:anchor distT="0" distB="0" distL="114300" distR="114300" simplePos="0" relativeHeight="251672064" behindDoc="0" locked="0" layoutInCell="1" allowOverlap="1">
            <wp:simplePos x="0" y="0"/>
            <wp:positionH relativeFrom="column">
              <wp:posOffset>1973001</wp:posOffset>
            </wp:positionH>
            <wp:positionV relativeFrom="paragraph">
              <wp:posOffset>909151</wp:posOffset>
            </wp:positionV>
            <wp:extent cx="3903393" cy="3601889"/>
            <wp:effectExtent l="8311" t="4911" r="4976" b="0"/>
            <wp:wrapSquare wrapText="bothSides"/>
            <wp:docPr id="169"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anchor>
        </w:drawing>
      </w:r>
      <w:r w:rsidR="009240ED" w:rsidRPr="00EE31C3">
        <w:rPr>
          <w:sz w:val="24"/>
        </w:rPr>
        <w:t>Помимо обеспеченности жилыми помещениями, на конкурентоспособность территории немалова</w:t>
      </w:r>
      <w:r w:rsidR="009240ED" w:rsidRPr="00EE31C3">
        <w:rPr>
          <w:sz w:val="24"/>
        </w:rPr>
        <w:t>ж</w:t>
      </w:r>
      <w:r w:rsidR="009240ED" w:rsidRPr="00EE31C3">
        <w:rPr>
          <w:sz w:val="24"/>
        </w:rPr>
        <w:t>ное влияние оказывает стоимость жизни – уровень цен и тарифов на жилищно-коммунальные услуги. В частности, по показателю размера установленного экономически обо</w:t>
      </w:r>
      <w:r w:rsidR="009240ED" w:rsidRPr="00EE31C3">
        <w:rPr>
          <w:sz w:val="24"/>
        </w:rPr>
        <w:t>с</w:t>
      </w:r>
      <w:r w:rsidR="009240ED" w:rsidRPr="00EE31C3">
        <w:rPr>
          <w:sz w:val="24"/>
        </w:rPr>
        <w:t>нованного тарифа на электроэнергию для населения (использован размер тарифа для населения в жилых помещениях с газовыми плитами, сл</w:t>
      </w:r>
      <w:r w:rsidR="009240ED" w:rsidRPr="00EE31C3">
        <w:rPr>
          <w:sz w:val="24"/>
        </w:rPr>
        <w:t>о</w:t>
      </w:r>
      <w:r w:rsidR="009240ED" w:rsidRPr="00EE31C3">
        <w:rPr>
          <w:sz w:val="24"/>
        </w:rPr>
        <w:t>жившийся на 31.12.2013) находится на втором месте в Республике Карелия после Петрозаводского городского округа (рис. 29). Тариф на электроэн</w:t>
      </w:r>
      <w:r w:rsidR="00565BB9">
        <w:rPr>
          <w:sz w:val="24"/>
        </w:rPr>
        <w:t xml:space="preserve">ергию для населения в </w:t>
      </w:r>
      <w:r w:rsidR="009240ED" w:rsidRPr="00EE31C3">
        <w:rPr>
          <w:sz w:val="24"/>
        </w:rPr>
        <w:t>районе на конец 2013 года сложился на уровне 2,50 руб./кВт час (в Петрозаводском городском округе – 2,56 руб./кВт час; на третьем месте по размеру тарифа оказался Сорт</w:t>
      </w:r>
      <w:r w:rsidR="009240ED" w:rsidRPr="00EE31C3">
        <w:rPr>
          <w:sz w:val="24"/>
        </w:rPr>
        <w:t>а</w:t>
      </w:r>
      <w:r w:rsidR="009240ED" w:rsidRPr="00EE31C3">
        <w:rPr>
          <w:sz w:val="24"/>
        </w:rPr>
        <w:t>вальский район – 2,39 руб./кВт час) Безусловно, столь высокий тариф существенно удорожает стоимость жизни населения в районе и рассматривается в качестве негативного фактора в привлечении трудовых ресурсов. Как показал анализ, по подавляющему большинству видов жилищн</w:t>
      </w:r>
      <w:r w:rsidR="00565BB9">
        <w:rPr>
          <w:sz w:val="24"/>
        </w:rPr>
        <w:t xml:space="preserve">о-коммунальных услуг </w:t>
      </w:r>
      <w:r w:rsidR="009240ED" w:rsidRPr="00EE31C3">
        <w:rPr>
          <w:sz w:val="24"/>
        </w:rPr>
        <w:t xml:space="preserve"> район лид</w:t>
      </w:r>
      <w:r w:rsidR="009240ED" w:rsidRPr="00EE31C3">
        <w:rPr>
          <w:sz w:val="24"/>
        </w:rPr>
        <w:t>и</w:t>
      </w:r>
      <w:r w:rsidR="009240ED" w:rsidRPr="00EE31C3">
        <w:rPr>
          <w:sz w:val="24"/>
        </w:rPr>
        <w:t>рует в Республике Карелия по размеру тарифов. Это связано, прежде всего, с высоким износом коммунальных сетей (средний уровень износа которых составляет более 60%) и ростом задолженности нас</w:t>
      </w:r>
      <w:r w:rsidR="009240ED" w:rsidRPr="00EE31C3">
        <w:rPr>
          <w:sz w:val="24"/>
        </w:rPr>
        <w:t>е</w:t>
      </w:r>
      <w:r w:rsidR="009240ED" w:rsidRPr="00EE31C3">
        <w:rPr>
          <w:sz w:val="24"/>
        </w:rPr>
        <w:t>ления по оплате жилищно-коммунальных услуг. Наиболее высокой (по сравнению с другими муниципальными р</w:t>
      </w:r>
      <w:r w:rsidR="00565BB9">
        <w:rPr>
          <w:sz w:val="24"/>
        </w:rPr>
        <w:t xml:space="preserve">айонами республики) в </w:t>
      </w:r>
      <w:r w:rsidR="009240ED" w:rsidRPr="00EE31C3">
        <w:rPr>
          <w:sz w:val="24"/>
        </w:rPr>
        <w:t>районе является тариф на т</w:t>
      </w:r>
      <w:r w:rsidR="009240ED" w:rsidRPr="00EE31C3">
        <w:rPr>
          <w:sz w:val="24"/>
        </w:rPr>
        <w:t>е</w:t>
      </w:r>
      <w:r w:rsidR="009240ED" w:rsidRPr="00EE31C3">
        <w:rPr>
          <w:sz w:val="24"/>
        </w:rPr>
        <w:t>пловую энергию</w:t>
      </w:r>
      <w:r w:rsidR="00F27AB2">
        <w:rPr>
          <w:sz w:val="24"/>
        </w:rPr>
        <w:t>(</w:t>
      </w:r>
      <w:r w:rsidR="00F44780">
        <w:rPr>
          <w:sz w:val="24"/>
        </w:rPr>
        <w:t>самый высокий в Валдайском сельском пос</w:t>
      </w:r>
      <w:r w:rsidR="00F27AB2">
        <w:rPr>
          <w:sz w:val="24"/>
        </w:rPr>
        <w:t>е</w:t>
      </w:r>
      <w:r w:rsidR="00F44780">
        <w:rPr>
          <w:sz w:val="24"/>
        </w:rPr>
        <w:t>лении)</w:t>
      </w:r>
      <w:r w:rsidR="009240ED" w:rsidRPr="00EE31C3">
        <w:rPr>
          <w:sz w:val="24"/>
        </w:rPr>
        <w:t xml:space="preserve"> .</w:t>
      </w:r>
    </w:p>
    <w:p w:rsidR="009240ED" w:rsidRPr="00EE31C3" w:rsidRDefault="00703C61" w:rsidP="00EE31C3">
      <w:pPr>
        <w:ind w:firstLine="709"/>
        <w:jc w:val="both"/>
        <w:rPr>
          <w:sz w:val="24"/>
        </w:rPr>
      </w:pPr>
      <w:r>
        <w:rPr>
          <w:noProof/>
          <w:sz w:val="24"/>
        </w:rPr>
        <w:drawing>
          <wp:anchor distT="0" distB="0" distL="114300" distR="114300" simplePos="0" relativeHeight="251673088" behindDoc="0" locked="0" layoutInCell="1" allowOverlap="1">
            <wp:simplePos x="0" y="0"/>
            <wp:positionH relativeFrom="column">
              <wp:posOffset>60960</wp:posOffset>
            </wp:positionH>
            <wp:positionV relativeFrom="paragraph">
              <wp:posOffset>3453130</wp:posOffset>
            </wp:positionV>
            <wp:extent cx="3552825" cy="3552825"/>
            <wp:effectExtent l="19050" t="0" r="9525" b="0"/>
            <wp:wrapSquare wrapText="bothSides"/>
            <wp:docPr id="17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8"/>
                    <a:srcRect b="-56"/>
                    <a:stretch>
                      <a:fillRect/>
                    </a:stretch>
                  </pic:blipFill>
                  <pic:spPr bwMode="auto">
                    <a:xfrm>
                      <a:off x="0" y="0"/>
                      <a:ext cx="3552825" cy="3552825"/>
                    </a:xfrm>
                    <a:prstGeom prst="rect">
                      <a:avLst/>
                    </a:prstGeom>
                    <a:noFill/>
                    <a:ln w="9525">
                      <a:noFill/>
                      <a:miter lim="800000"/>
                      <a:headEnd/>
                      <a:tailEnd/>
                    </a:ln>
                  </pic:spPr>
                </pic:pic>
              </a:graphicData>
            </a:graphic>
          </wp:anchor>
        </w:drawing>
      </w:r>
      <w:r w:rsidR="009240ED" w:rsidRPr="00EE31C3">
        <w:rPr>
          <w:sz w:val="24"/>
        </w:rPr>
        <w:t>В финансовой сфере конкурентоспособность территории оценивается с точки зр</w:t>
      </w:r>
      <w:r w:rsidR="009240ED" w:rsidRPr="00EE31C3">
        <w:rPr>
          <w:sz w:val="24"/>
        </w:rPr>
        <w:t>е</w:t>
      </w:r>
      <w:r w:rsidR="009240ED" w:rsidRPr="00EE31C3">
        <w:rPr>
          <w:sz w:val="24"/>
        </w:rPr>
        <w:t>ния устойчивости бюджетной политики и способности бюджета обеспечивать основные потребности жителей района в обеспечении услугами социальной сферы. Для оценки использован показатель дефицита (профицита) консолидированного муниципального бюджета Сеге</w:t>
      </w:r>
      <w:r w:rsidR="009240ED" w:rsidRPr="00EE31C3">
        <w:rPr>
          <w:sz w:val="24"/>
        </w:rPr>
        <w:t>ж</w:t>
      </w:r>
      <w:r w:rsidR="009240ED" w:rsidRPr="00EE31C3">
        <w:rPr>
          <w:sz w:val="24"/>
        </w:rPr>
        <w:t>ского муниципального района по результатам исполнения бюджета за 2013 год. (рис. 30). Так, консолидированный бюджет района исполнен как дефицитный, размер бюджетного дефицита составил 10,6 млн. рублей. Данный уровень дефицита вполн</w:t>
      </w:r>
      <w:r w:rsidR="00565BB9">
        <w:rPr>
          <w:sz w:val="24"/>
        </w:rPr>
        <w:t>е допустим Бюджетным кодексом Российской Федерации</w:t>
      </w:r>
      <w:r w:rsidR="009240ED" w:rsidRPr="00EE31C3">
        <w:rPr>
          <w:sz w:val="24"/>
        </w:rPr>
        <w:t xml:space="preserve"> (максимальный размер бюджетного дефицита допуск</w:t>
      </w:r>
      <w:r w:rsidR="009240ED" w:rsidRPr="00EE31C3">
        <w:rPr>
          <w:sz w:val="24"/>
        </w:rPr>
        <w:t>а</w:t>
      </w:r>
      <w:r w:rsidR="009240ED" w:rsidRPr="00EE31C3">
        <w:rPr>
          <w:sz w:val="24"/>
        </w:rPr>
        <w:t>ется не более 10% собственных до</w:t>
      </w:r>
      <w:r w:rsidR="00565BB9">
        <w:rPr>
          <w:sz w:val="24"/>
        </w:rPr>
        <w:t>ходов. В</w:t>
      </w:r>
      <w:r w:rsidR="009240ED" w:rsidRPr="00EE31C3">
        <w:rPr>
          <w:sz w:val="24"/>
        </w:rPr>
        <w:t xml:space="preserve"> районе бюджетный дефицит складывается на уровне 3,15% от объема собственных налоговых и неналоговых доходов, или на уровне 1,3% общего объема дох</w:t>
      </w:r>
      <w:r w:rsidR="00565BB9">
        <w:rPr>
          <w:sz w:val="24"/>
        </w:rPr>
        <w:t>одов муниципального бюджета. В сравнении</w:t>
      </w:r>
      <w:r w:rsidR="009240ED" w:rsidRPr="00EE31C3">
        <w:rPr>
          <w:sz w:val="24"/>
        </w:rPr>
        <w:t xml:space="preserve"> с другими муниципальными образованиями </w:t>
      </w:r>
      <w:r w:rsidR="00565BB9">
        <w:rPr>
          <w:sz w:val="24"/>
        </w:rPr>
        <w:t xml:space="preserve">Республики Карелия </w:t>
      </w:r>
      <w:r w:rsidR="009240ED" w:rsidRPr="00EE31C3">
        <w:rPr>
          <w:sz w:val="24"/>
        </w:rPr>
        <w:t xml:space="preserve"> район находится на 12 месте по уровню бюджетного дефицита. Наиболее сложная ситуация с дефицитом бюджета складывается в Кондопожском, Прионе</w:t>
      </w:r>
      <w:r w:rsidR="009240ED" w:rsidRPr="00EE31C3">
        <w:rPr>
          <w:sz w:val="24"/>
        </w:rPr>
        <w:t>ж</w:t>
      </w:r>
      <w:r w:rsidR="009240ED" w:rsidRPr="00EE31C3">
        <w:rPr>
          <w:sz w:val="24"/>
        </w:rPr>
        <w:t>ском, Медвежьегорском и Пряжинском муниципальных районах. По существующему уровню бюджетного дефицита и состоянию консолидированного</w:t>
      </w:r>
      <w:r w:rsidR="00565BB9">
        <w:rPr>
          <w:sz w:val="24"/>
        </w:rPr>
        <w:t xml:space="preserve"> бюджета </w:t>
      </w:r>
      <w:r w:rsidR="009240ED" w:rsidRPr="00EE31C3">
        <w:rPr>
          <w:sz w:val="24"/>
        </w:rPr>
        <w:t xml:space="preserve"> район обладает определенными конкурентными преимущ</w:t>
      </w:r>
      <w:r w:rsidR="009240ED" w:rsidRPr="00EE31C3">
        <w:rPr>
          <w:sz w:val="24"/>
        </w:rPr>
        <w:t>е</w:t>
      </w:r>
      <w:r w:rsidR="009240ED" w:rsidRPr="00EE31C3">
        <w:rPr>
          <w:sz w:val="24"/>
        </w:rPr>
        <w:t>ствам и перед другими муниципальными районами Республики Карелия. Тем не менее, в разрезе бюджетов поселений ситуация складывается крайне сложная. Бюджеты поселений не позволяет в полном объеме проводить текущий ремонт (а, тем более, реконструкцию) комм</w:t>
      </w:r>
      <w:r w:rsidR="009240ED" w:rsidRPr="00EE31C3">
        <w:rPr>
          <w:sz w:val="24"/>
        </w:rPr>
        <w:t>у</w:t>
      </w:r>
      <w:r w:rsidR="009240ED" w:rsidRPr="00EE31C3">
        <w:rPr>
          <w:sz w:val="24"/>
        </w:rPr>
        <w:t>нальных сетей, обеспечивать приемлемое качество дорог и содержание дворовых территорий, в результате чего качество среды проживания уху</w:t>
      </w:r>
      <w:r w:rsidR="009240ED" w:rsidRPr="00EE31C3">
        <w:rPr>
          <w:sz w:val="24"/>
        </w:rPr>
        <w:t>д</w:t>
      </w:r>
      <w:r w:rsidR="009240ED" w:rsidRPr="00EE31C3">
        <w:rPr>
          <w:sz w:val="24"/>
        </w:rPr>
        <w:t>шается.</w:t>
      </w:r>
    </w:p>
    <w:p w:rsidR="009240ED" w:rsidRPr="00EE31C3" w:rsidRDefault="009240ED" w:rsidP="00EE31C3">
      <w:pPr>
        <w:ind w:firstLine="709"/>
        <w:jc w:val="both"/>
        <w:rPr>
          <w:sz w:val="24"/>
        </w:rPr>
      </w:pPr>
      <w:r w:rsidRPr="00EE31C3">
        <w:rPr>
          <w:sz w:val="24"/>
        </w:rPr>
        <w:t>Таким образом, оценка конкурентоспосо</w:t>
      </w:r>
      <w:r w:rsidR="00565BB9">
        <w:rPr>
          <w:sz w:val="24"/>
        </w:rPr>
        <w:t xml:space="preserve">бности </w:t>
      </w:r>
      <w:r w:rsidRPr="00EE31C3">
        <w:rPr>
          <w:sz w:val="24"/>
        </w:rPr>
        <w:t xml:space="preserve"> района</w:t>
      </w:r>
      <w:r w:rsidR="00565BB9">
        <w:rPr>
          <w:sz w:val="24"/>
        </w:rPr>
        <w:t xml:space="preserve"> по </w:t>
      </w:r>
      <w:r w:rsidRPr="00EE31C3">
        <w:rPr>
          <w:sz w:val="24"/>
        </w:rPr>
        <w:t xml:space="preserve"> рассмотрен</w:t>
      </w:r>
      <w:r w:rsidR="00565BB9">
        <w:rPr>
          <w:sz w:val="24"/>
        </w:rPr>
        <w:t>ным выше показателям в сравнении</w:t>
      </w:r>
      <w:r w:rsidRPr="00EE31C3">
        <w:rPr>
          <w:sz w:val="24"/>
        </w:rPr>
        <w:t xml:space="preserve"> с д</w:t>
      </w:r>
      <w:r w:rsidR="00565BB9">
        <w:rPr>
          <w:sz w:val="24"/>
        </w:rPr>
        <w:t>ругими муниципальными районами Р</w:t>
      </w:r>
      <w:r w:rsidRPr="00EE31C3">
        <w:rPr>
          <w:sz w:val="24"/>
        </w:rPr>
        <w:t>еспублики Карелия показала сл</w:t>
      </w:r>
      <w:r w:rsidRPr="00EE31C3">
        <w:rPr>
          <w:sz w:val="24"/>
        </w:rPr>
        <w:t>е</w:t>
      </w:r>
      <w:r w:rsidRPr="00EE31C3">
        <w:rPr>
          <w:sz w:val="24"/>
        </w:rPr>
        <w:t>дующее:</w:t>
      </w:r>
    </w:p>
    <w:p w:rsidR="009240ED" w:rsidRPr="00EE31C3" w:rsidRDefault="00A643AA" w:rsidP="00A643AA">
      <w:pPr>
        <w:tabs>
          <w:tab w:val="left" w:pos="0"/>
        </w:tabs>
        <w:ind w:firstLine="567"/>
        <w:jc w:val="both"/>
        <w:rPr>
          <w:sz w:val="24"/>
        </w:rPr>
      </w:pPr>
      <w:r>
        <w:rPr>
          <w:sz w:val="24"/>
        </w:rPr>
        <w:t xml:space="preserve">1) </w:t>
      </w:r>
      <w:r w:rsidR="009240ED" w:rsidRPr="00EE31C3">
        <w:rPr>
          <w:sz w:val="24"/>
        </w:rPr>
        <w:t>Существенными конкурентными преиму</w:t>
      </w:r>
      <w:r>
        <w:rPr>
          <w:sz w:val="24"/>
        </w:rPr>
        <w:t xml:space="preserve">ществами </w:t>
      </w:r>
      <w:r w:rsidR="009240ED" w:rsidRPr="00EE31C3">
        <w:rPr>
          <w:sz w:val="24"/>
        </w:rPr>
        <w:t xml:space="preserve"> район обладает в сфере промышленного производства, располагая значительными промышленно - производственными мощностями обрабатывающей пр</w:t>
      </w:r>
      <w:r w:rsidR="009240ED" w:rsidRPr="00EE31C3">
        <w:rPr>
          <w:sz w:val="24"/>
        </w:rPr>
        <w:t>о</w:t>
      </w:r>
      <w:r w:rsidR="009240ED" w:rsidRPr="00EE31C3">
        <w:rPr>
          <w:sz w:val="24"/>
        </w:rPr>
        <w:t>мышленности и развитой промышленной инфраструктурой. С учетом новых экономических условий, сложившихся в стране, район и его предприятия распол</w:t>
      </w:r>
      <w:r w:rsidR="009240ED" w:rsidRPr="00EE31C3">
        <w:rPr>
          <w:sz w:val="24"/>
        </w:rPr>
        <w:t>а</w:t>
      </w:r>
      <w:r w:rsidR="009240ED" w:rsidRPr="00EE31C3">
        <w:rPr>
          <w:sz w:val="24"/>
        </w:rPr>
        <w:t>гают необходимым потенциалом для развития углубленной переработки местных ресурсов (особенно лесных), развития импортозамещающих и несырьевых экспортоориентированных видов прои</w:t>
      </w:r>
      <w:r w:rsidR="009240ED" w:rsidRPr="00EE31C3">
        <w:rPr>
          <w:sz w:val="24"/>
        </w:rPr>
        <w:t>з</w:t>
      </w:r>
      <w:r w:rsidR="009240ED" w:rsidRPr="00EE31C3">
        <w:rPr>
          <w:sz w:val="24"/>
        </w:rPr>
        <w:t>водств.</w:t>
      </w:r>
    </w:p>
    <w:p w:rsidR="009240ED" w:rsidRPr="00EE31C3" w:rsidRDefault="00A643AA" w:rsidP="00A643AA">
      <w:pPr>
        <w:tabs>
          <w:tab w:val="left" w:pos="0"/>
        </w:tabs>
        <w:ind w:firstLine="567"/>
        <w:jc w:val="both"/>
        <w:rPr>
          <w:sz w:val="24"/>
        </w:rPr>
      </w:pPr>
      <w:r>
        <w:rPr>
          <w:sz w:val="24"/>
        </w:rPr>
        <w:t xml:space="preserve">2) </w:t>
      </w:r>
      <w:r w:rsidR="009240ED" w:rsidRPr="00EE31C3">
        <w:rPr>
          <w:sz w:val="24"/>
        </w:rPr>
        <w:t>Достаточно слабые конкурентные п</w:t>
      </w:r>
      <w:r>
        <w:rPr>
          <w:sz w:val="24"/>
        </w:rPr>
        <w:t xml:space="preserve">озиции </w:t>
      </w:r>
      <w:r w:rsidR="009240ED" w:rsidRPr="00EE31C3">
        <w:rPr>
          <w:sz w:val="24"/>
        </w:rPr>
        <w:t xml:space="preserve"> района сложились в сфере привлечения инвестиций в основной капитал. В данной сф</w:t>
      </w:r>
      <w:r w:rsidR="009240ED" w:rsidRPr="00EE31C3">
        <w:rPr>
          <w:sz w:val="24"/>
        </w:rPr>
        <w:t>е</w:t>
      </w:r>
      <w:r w:rsidR="009240ED" w:rsidRPr="00EE31C3">
        <w:rPr>
          <w:sz w:val="24"/>
        </w:rPr>
        <w:t>ре основной упор должен быть сделан на продвижение проектов модернизации градообразующих предприятий района (в том числе за счет получения финансир</w:t>
      </w:r>
      <w:r w:rsidR="009240ED" w:rsidRPr="00EE31C3">
        <w:rPr>
          <w:sz w:val="24"/>
        </w:rPr>
        <w:t>о</w:t>
      </w:r>
      <w:r w:rsidR="009240ED" w:rsidRPr="00EE31C3">
        <w:rPr>
          <w:sz w:val="24"/>
        </w:rPr>
        <w:t>вания из Фонда поддержки моногородов), формировании благоприятных условий для привлечения инвестиций, на создании институтов работы с инвесторами и сопровождения инвестиционных проектов, на формировании и подготовке инвест</w:t>
      </w:r>
      <w:r w:rsidR="009240ED" w:rsidRPr="00EE31C3">
        <w:rPr>
          <w:sz w:val="24"/>
        </w:rPr>
        <w:t>и</w:t>
      </w:r>
      <w:r w:rsidR="009240ED" w:rsidRPr="00EE31C3">
        <w:rPr>
          <w:sz w:val="24"/>
        </w:rPr>
        <w:t xml:space="preserve">ционных площадок (как </w:t>
      </w:r>
      <w:r w:rsidR="009240ED" w:rsidRPr="00EE31C3">
        <w:rPr>
          <w:sz w:val="24"/>
          <w:lang w:val="en-US"/>
        </w:rPr>
        <w:t>Greenfield</w:t>
      </w:r>
      <w:r w:rsidR="009240ED" w:rsidRPr="00EE31C3">
        <w:rPr>
          <w:sz w:val="24"/>
        </w:rPr>
        <w:t xml:space="preserve">-площадок, так и </w:t>
      </w:r>
      <w:r w:rsidR="009240ED" w:rsidRPr="00EE31C3">
        <w:rPr>
          <w:sz w:val="24"/>
          <w:lang w:val="en-US"/>
        </w:rPr>
        <w:t>Brownfield</w:t>
      </w:r>
      <w:r w:rsidR="009240ED" w:rsidRPr="00EE31C3">
        <w:rPr>
          <w:sz w:val="24"/>
        </w:rPr>
        <w:t>-площадок – за счет вовлечения в хозяйственный оборот неиспользуемых производственных площадок при градообразующих предпр</w:t>
      </w:r>
      <w:r w:rsidR="009240ED" w:rsidRPr="00EE31C3">
        <w:rPr>
          <w:sz w:val="24"/>
        </w:rPr>
        <w:t>и</w:t>
      </w:r>
      <w:r w:rsidR="009240ED" w:rsidRPr="00EE31C3">
        <w:rPr>
          <w:sz w:val="24"/>
        </w:rPr>
        <w:t xml:space="preserve">ятиях с созданием на них объектов инфраструктуры для размещения инвестиционных объектов – промышленных парков, бизнес-инкубаторов). Требуется определенная </w:t>
      </w:r>
      <w:r w:rsidR="00F27AB2">
        <w:rPr>
          <w:sz w:val="24"/>
        </w:rPr>
        <w:t>«</w:t>
      </w:r>
      <w:r w:rsidR="009240ED" w:rsidRPr="00EE31C3">
        <w:rPr>
          <w:sz w:val="24"/>
        </w:rPr>
        <w:t>перезагрузка</w:t>
      </w:r>
      <w:r w:rsidR="00F27AB2">
        <w:rPr>
          <w:sz w:val="24"/>
        </w:rPr>
        <w:t>»</w:t>
      </w:r>
      <w:r w:rsidR="009240ED" w:rsidRPr="00EE31C3">
        <w:rPr>
          <w:sz w:val="24"/>
        </w:rPr>
        <w:t xml:space="preserve"> инвестиц</w:t>
      </w:r>
      <w:r w:rsidR="009240ED" w:rsidRPr="00EE31C3">
        <w:rPr>
          <w:sz w:val="24"/>
        </w:rPr>
        <w:t>и</w:t>
      </w:r>
      <w:r w:rsidR="009240ED" w:rsidRPr="00EE31C3">
        <w:rPr>
          <w:sz w:val="24"/>
        </w:rPr>
        <w:t>онной политики в районе.</w:t>
      </w:r>
    </w:p>
    <w:p w:rsidR="009240ED" w:rsidRPr="00EE31C3" w:rsidRDefault="00A643AA" w:rsidP="00A643AA">
      <w:pPr>
        <w:tabs>
          <w:tab w:val="left" w:pos="0"/>
        </w:tabs>
        <w:ind w:firstLine="567"/>
        <w:jc w:val="both"/>
        <w:rPr>
          <w:sz w:val="24"/>
        </w:rPr>
      </w:pPr>
      <w:r>
        <w:rPr>
          <w:sz w:val="24"/>
        </w:rPr>
        <w:t xml:space="preserve">3) </w:t>
      </w:r>
      <w:r w:rsidR="009240ED" w:rsidRPr="00EE31C3">
        <w:rPr>
          <w:sz w:val="24"/>
        </w:rPr>
        <w:t>По размеру среднемесячной заработной платы на одного р</w:t>
      </w:r>
      <w:r>
        <w:rPr>
          <w:sz w:val="24"/>
        </w:rPr>
        <w:t xml:space="preserve">аботника </w:t>
      </w:r>
      <w:r w:rsidR="009240ED" w:rsidRPr="00EE31C3">
        <w:rPr>
          <w:sz w:val="24"/>
        </w:rPr>
        <w:t xml:space="preserve"> район занимает прочные конкурентные позиции в Республике Карелия. Средний размер заработной платы устойчиво превышает среднереспу</w:t>
      </w:r>
      <w:r w:rsidR="009240ED" w:rsidRPr="00EE31C3">
        <w:rPr>
          <w:sz w:val="24"/>
        </w:rPr>
        <w:t>б</w:t>
      </w:r>
      <w:r w:rsidR="009240ED" w:rsidRPr="00EE31C3">
        <w:rPr>
          <w:sz w:val="24"/>
        </w:rPr>
        <w:t>ликанские значения, что может служит</w:t>
      </w:r>
      <w:r w:rsidR="00E92A9E">
        <w:rPr>
          <w:sz w:val="24"/>
        </w:rPr>
        <w:t>ь</w:t>
      </w:r>
      <w:r w:rsidR="009240ED" w:rsidRPr="00EE31C3">
        <w:rPr>
          <w:sz w:val="24"/>
        </w:rPr>
        <w:t xml:space="preserve"> значимым фактором для привлечения трудовых ресурсов (данный фактор может быть дополнен фактором, связанным с м</w:t>
      </w:r>
      <w:r w:rsidR="009240ED" w:rsidRPr="00EE31C3">
        <w:rPr>
          <w:sz w:val="24"/>
        </w:rPr>
        <w:t>о</w:t>
      </w:r>
      <w:r w:rsidR="009240ED" w:rsidRPr="00EE31C3">
        <w:rPr>
          <w:sz w:val="24"/>
        </w:rPr>
        <w:t>дернизацией градообразующих предприятий и планируемым созданием новых видов производств при поддержке со стороны Фонда поддержки моног</w:t>
      </w:r>
      <w:r w:rsidR="009240ED" w:rsidRPr="00EE31C3">
        <w:rPr>
          <w:sz w:val="24"/>
        </w:rPr>
        <w:t>о</w:t>
      </w:r>
      <w:r w:rsidR="009240ED" w:rsidRPr="00EE31C3">
        <w:rPr>
          <w:sz w:val="24"/>
        </w:rPr>
        <w:t>родов).</w:t>
      </w:r>
    </w:p>
    <w:p w:rsidR="009240ED" w:rsidRPr="00EE31C3" w:rsidRDefault="00A643AA" w:rsidP="00A643AA">
      <w:pPr>
        <w:tabs>
          <w:tab w:val="left" w:pos="0"/>
        </w:tabs>
        <w:ind w:firstLine="567"/>
        <w:jc w:val="both"/>
        <w:rPr>
          <w:sz w:val="24"/>
        </w:rPr>
      </w:pPr>
      <w:r>
        <w:rPr>
          <w:sz w:val="24"/>
        </w:rPr>
        <w:t>4) Р</w:t>
      </w:r>
      <w:r w:rsidR="009240ED" w:rsidRPr="00EE31C3">
        <w:rPr>
          <w:sz w:val="24"/>
        </w:rPr>
        <w:t>айон характеризуется достаточно высокой обеспеченностью жителей жилыми помещениями. Однако удержания конкурентных позиций района по данному показателю потребует выработки комплекса мер, направленных на стимулирование жилищного строительства и обновление жилищн</w:t>
      </w:r>
      <w:r w:rsidR="009240ED" w:rsidRPr="00EE31C3">
        <w:rPr>
          <w:sz w:val="24"/>
        </w:rPr>
        <w:t>о</w:t>
      </w:r>
      <w:r w:rsidR="009240ED" w:rsidRPr="00EE31C3">
        <w:rPr>
          <w:sz w:val="24"/>
        </w:rPr>
        <w:t>го фонда.</w:t>
      </w:r>
    </w:p>
    <w:p w:rsidR="00A643AA" w:rsidRDefault="00A643AA" w:rsidP="00A643AA">
      <w:pPr>
        <w:tabs>
          <w:tab w:val="left" w:pos="0"/>
        </w:tabs>
        <w:ind w:firstLine="567"/>
        <w:jc w:val="both"/>
        <w:rPr>
          <w:sz w:val="24"/>
        </w:rPr>
      </w:pPr>
      <w:r>
        <w:rPr>
          <w:sz w:val="24"/>
        </w:rPr>
        <w:t xml:space="preserve">5) </w:t>
      </w:r>
      <w:r w:rsidR="009240ED" w:rsidRPr="00EE31C3">
        <w:rPr>
          <w:sz w:val="24"/>
        </w:rPr>
        <w:t>Довольно слабые конкурентные</w:t>
      </w:r>
      <w:r>
        <w:rPr>
          <w:sz w:val="24"/>
        </w:rPr>
        <w:t xml:space="preserve"> позиции </w:t>
      </w:r>
      <w:r w:rsidR="009240ED" w:rsidRPr="00EE31C3">
        <w:rPr>
          <w:sz w:val="24"/>
        </w:rPr>
        <w:t xml:space="preserve"> район зан</w:t>
      </w:r>
      <w:r w:rsidR="009240ED" w:rsidRPr="00EE31C3">
        <w:rPr>
          <w:sz w:val="24"/>
        </w:rPr>
        <w:t>и</w:t>
      </w:r>
      <w:r w:rsidR="009240ED" w:rsidRPr="00EE31C3">
        <w:rPr>
          <w:sz w:val="24"/>
        </w:rPr>
        <w:t>мает по показателям, характеризующим стоимость жизни населения в силу довольно высоких тарифов на услуги ЖКХ. Укрепление конкурентных позиций района по данной категории показателей потребует выработки комплекса мер, направленных на реконструкцию и обновление объектов коммунальной инфрастру</w:t>
      </w:r>
      <w:r w:rsidR="009240ED" w:rsidRPr="00EE31C3">
        <w:rPr>
          <w:sz w:val="24"/>
        </w:rPr>
        <w:t>к</w:t>
      </w:r>
      <w:r w:rsidR="009240ED" w:rsidRPr="00EE31C3">
        <w:rPr>
          <w:sz w:val="24"/>
        </w:rPr>
        <w:t>туры и снижение затрат в жилищно-коммунальной сфере.</w:t>
      </w:r>
    </w:p>
    <w:p w:rsidR="009240ED" w:rsidRPr="00EE31C3" w:rsidRDefault="00A643AA" w:rsidP="00A643AA">
      <w:pPr>
        <w:tabs>
          <w:tab w:val="left" w:pos="0"/>
        </w:tabs>
        <w:ind w:firstLine="567"/>
        <w:jc w:val="both"/>
        <w:rPr>
          <w:sz w:val="24"/>
        </w:rPr>
      </w:pPr>
      <w:r>
        <w:rPr>
          <w:sz w:val="24"/>
        </w:rPr>
        <w:t>6) Р</w:t>
      </w:r>
      <w:r w:rsidR="009240ED" w:rsidRPr="00EE31C3">
        <w:rPr>
          <w:sz w:val="24"/>
        </w:rPr>
        <w:t>айон характеризуется достаточно устойчивой с</w:t>
      </w:r>
      <w:r w:rsidR="009240ED" w:rsidRPr="00EE31C3">
        <w:rPr>
          <w:sz w:val="24"/>
        </w:rPr>
        <w:t>и</w:t>
      </w:r>
      <w:r w:rsidR="009240ED" w:rsidRPr="00EE31C3">
        <w:rPr>
          <w:sz w:val="24"/>
        </w:rPr>
        <w:t xml:space="preserve">туацией с консолидированным муниципальным бюджетом при слабой устойчивости ситуации с бюджетами поселений. В частности, в разрезе </w:t>
      </w:r>
      <w:r>
        <w:rPr>
          <w:sz w:val="24"/>
        </w:rPr>
        <w:t xml:space="preserve">местных </w:t>
      </w:r>
      <w:r w:rsidR="009240ED" w:rsidRPr="00EE31C3">
        <w:rPr>
          <w:sz w:val="24"/>
        </w:rPr>
        <w:t>бюджетов скл</w:t>
      </w:r>
      <w:r w:rsidR="009240ED" w:rsidRPr="00EE31C3">
        <w:rPr>
          <w:sz w:val="24"/>
        </w:rPr>
        <w:t>а</w:t>
      </w:r>
      <w:r w:rsidR="009240ED" w:rsidRPr="00EE31C3">
        <w:rPr>
          <w:sz w:val="24"/>
        </w:rPr>
        <w:t>дывается достаточно сложная ситуация, характеризующаяся хроническим и все увеличивающимся дефицитом, что не позволяет в полном объеме проводить р</w:t>
      </w:r>
      <w:r w:rsidR="009240ED" w:rsidRPr="00EE31C3">
        <w:rPr>
          <w:sz w:val="24"/>
        </w:rPr>
        <w:t>е</w:t>
      </w:r>
      <w:r w:rsidR="009240ED" w:rsidRPr="00EE31C3">
        <w:rPr>
          <w:sz w:val="24"/>
        </w:rPr>
        <w:t>монт и реконструкцию коммунальных сетей, обеспечивать приемлемое качество дорог и содержание дворовых территорий. Кроме того, наблюдается острый д</w:t>
      </w:r>
      <w:r w:rsidR="009240ED" w:rsidRPr="00EE31C3">
        <w:rPr>
          <w:sz w:val="24"/>
        </w:rPr>
        <w:t>е</w:t>
      </w:r>
      <w:r w:rsidR="009240ED" w:rsidRPr="00EE31C3">
        <w:rPr>
          <w:sz w:val="24"/>
        </w:rPr>
        <w:t>фицит бюджетных средств по целому ряду направлений и в консолидированном бюджете района. Повышение устойчивости бюджетной политики в районе может быть связано с выработкой комплекса мер, направленных на поддержку и разв</w:t>
      </w:r>
      <w:r w:rsidR="009240ED" w:rsidRPr="00EE31C3">
        <w:rPr>
          <w:sz w:val="24"/>
        </w:rPr>
        <w:t>и</w:t>
      </w:r>
      <w:r w:rsidR="009240ED" w:rsidRPr="00EE31C3">
        <w:rPr>
          <w:sz w:val="24"/>
        </w:rPr>
        <w:t>тие малого и среднего предпринимательства, повышение реальных доходов населения, а также на повышение ликвидности муниципального имущества и эффе</w:t>
      </w:r>
      <w:r w:rsidR="009240ED" w:rsidRPr="00EE31C3">
        <w:rPr>
          <w:sz w:val="24"/>
        </w:rPr>
        <w:t>к</w:t>
      </w:r>
      <w:r w:rsidR="009240ED" w:rsidRPr="00EE31C3">
        <w:rPr>
          <w:sz w:val="24"/>
        </w:rPr>
        <w:t>тивности его использования (то есть, на развитие тех секторов муниципальной экономики, которые позволят мобилизовать доходы в бю</w:t>
      </w:r>
      <w:r w:rsidR="009240ED" w:rsidRPr="00EE31C3">
        <w:rPr>
          <w:sz w:val="24"/>
        </w:rPr>
        <w:t>д</w:t>
      </w:r>
      <w:r w:rsidR="009240ED" w:rsidRPr="00EE31C3">
        <w:rPr>
          <w:sz w:val="24"/>
        </w:rPr>
        <w:t>жет).</w:t>
      </w:r>
    </w:p>
    <w:p w:rsidR="009240ED" w:rsidRPr="00A042D6" w:rsidRDefault="00CF2E32" w:rsidP="004D5172">
      <w:pPr>
        <w:spacing w:before="240"/>
        <w:jc w:val="center"/>
        <w:rPr>
          <w:b/>
          <w:sz w:val="24"/>
        </w:rPr>
      </w:pPr>
      <w:bookmarkStart w:id="17" w:name="_Toc412752723"/>
      <w:r>
        <w:rPr>
          <w:b/>
          <w:sz w:val="24"/>
        </w:rPr>
        <w:t>2</w:t>
      </w:r>
      <w:r w:rsidR="009240ED" w:rsidRPr="00A042D6">
        <w:rPr>
          <w:b/>
          <w:sz w:val="24"/>
        </w:rPr>
        <w:t xml:space="preserve">. </w:t>
      </w:r>
      <w:bookmarkEnd w:id="17"/>
      <w:r w:rsidR="00A042D6" w:rsidRPr="00A042D6">
        <w:rPr>
          <w:b/>
          <w:sz w:val="24"/>
        </w:rPr>
        <w:t xml:space="preserve"> Стратегический блок</w:t>
      </w:r>
    </w:p>
    <w:p w:rsidR="009240ED" w:rsidRDefault="009240ED" w:rsidP="00CF2E32">
      <w:pPr>
        <w:pStyle w:val="2"/>
        <w:ind w:left="709"/>
        <w:jc w:val="left"/>
      </w:pPr>
      <w:bookmarkStart w:id="18" w:name="_Toc412752724"/>
      <w:r>
        <w:t>2.1. Виде</w:t>
      </w:r>
      <w:r w:rsidR="00CF2E32">
        <w:t xml:space="preserve">ние будущего и миссия </w:t>
      </w:r>
      <w:r>
        <w:t xml:space="preserve"> ра</w:t>
      </w:r>
      <w:r>
        <w:t>й</w:t>
      </w:r>
      <w:r>
        <w:t>она</w:t>
      </w:r>
      <w:bookmarkEnd w:id="18"/>
    </w:p>
    <w:p w:rsidR="009240ED" w:rsidRPr="00CF2E32" w:rsidRDefault="009240ED" w:rsidP="009240ED">
      <w:pPr>
        <w:ind w:firstLine="709"/>
        <w:jc w:val="both"/>
        <w:rPr>
          <w:sz w:val="24"/>
        </w:rPr>
      </w:pPr>
      <w:r w:rsidRPr="00CF2E32">
        <w:rPr>
          <w:sz w:val="24"/>
        </w:rPr>
        <w:t>Как уже было показано в аналитическом блок</w:t>
      </w:r>
      <w:r w:rsidR="00CF2E32">
        <w:rPr>
          <w:sz w:val="24"/>
        </w:rPr>
        <w:t xml:space="preserve">е Стратегии, </w:t>
      </w:r>
      <w:r w:rsidRPr="00CF2E32">
        <w:rPr>
          <w:sz w:val="24"/>
        </w:rPr>
        <w:t xml:space="preserve"> район является одним из ключевых промышленно-производственных центров Республики Карелия, определяя во многом ее промышленную специализацию и вносит существе</w:t>
      </w:r>
      <w:r w:rsidRPr="00CF2E32">
        <w:rPr>
          <w:sz w:val="24"/>
        </w:rPr>
        <w:t>н</w:t>
      </w:r>
      <w:r w:rsidRPr="00CF2E32">
        <w:rPr>
          <w:sz w:val="24"/>
        </w:rPr>
        <w:t>ный вклад в формирование и развитие промышленного потенциала республики. Кроме того, градообразующие промышленные предпр</w:t>
      </w:r>
      <w:r w:rsidR="00CF2E32">
        <w:rPr>
          <w:sz w:val="24"/>
        </w:rPr>
        <w:t xml:space="preserve">иятия, расположенные в </w:t>
      </w:r>
      <w:r w:rsidRPr="00CF2E32">
        <w:rPr>
          <w:sz w:val="24"/>
        </w:rPr>
        <w:t xml:space="preserve"> районе по масштабам своей производственной деятельности выходят далеко за пределы Республики Карелия, входя в состав кру</w:t>
      </w:r>
      <w:r w:rsidRPr="00CF2E32">
        <w:rPr>
          <w:sz w:val="24"/>
        </w:rPr>
        <w:t>п</w:t>
      </w:r>
      <w:r w:rsidRPr="00CF2E32">
        <w:rPr>
          <w:sz w:val="24"/>
        </w:rPr>
        <w:t>нейших российских промышленных компаний и финансово-экономических групп, являющихся глобальными игроками на мировом рынке.</w:t>
      </w:r>
    </w:p>
    <w:p w:rsidR="009240ED" w:rsidRPr="00CF2E32" w:rsidRDefault="009240ED" w:rsidP="009240ED">
      <w:pPr>
        <w:ind w:firstLine="709"/>
        <w:jc w:val="both"/>
        <w:rPr>
          <w:sz w:val="24"/>
        </w:rPr>
      </w:pPr>
      <w:r w:rsidRPr="00CF2E32">
        <w:rPr>
          <w:sz w:val="24"/>
        </w:rPr>
        <w:t>Таким образом, масштабы эко</w:t>
      </w:r>
      <w:r w:rsidR="005E0F9F">
        <w:rPr>
          <w:sz w:val="24"/>
        </w:rPr>
        <w:t xml:space="preserve">номики </w:t>
      </w:r>
      <w:r w:rsidRPr="00CF2E32">
        <w:rPr>
          <w:sz w:val="24"/>
        </w:rPr>
        <w:t xml:space="preserve"> района выходят далеко за пределы экономики Республики Карелия и даже Российской Федерации. Республика Карелия имеет не так много видов промышленной пр</w:t>
      </w:r>
      <w:r w:rsidRPr="00CF2E32">
        <w:rPr>
          <w:sz w:val="24"/>
        </w:rPr>
        <w:t>о</w:t>
      </w:r>
      <w:r w:rsidRPr="00CF2E32">
        <w:rPr>
          <w:sz w:val="24"/>
        </w:rPr>
        <w:t>дукции и промышленных брендов, широко представленных на мировом и российском национальном рынке. Поэтому задача создания условий для устойчивого социально-эконом</w:t>
      </w:r>
      <w:r w:rsidR="004D5172">
        <w:rPr>
          <w:sz w:val="24"/>
        </w:rPr>
        <w:t xml:space="preserve">ического развития </w:t>
      </w:r>
      <w:r w:rsidRPr="00CF2E32">
        <w:rPr>
          <w:sz w:val="24"/>
        </w:rPr>
        <w:t xml:space="preserve"> района – это задача комплексного характера, в решении которой должны быть заинтересованы не в меньшей степени, чем администрация района, Правительство Республики Карелия, а также руководство и собственники градообразующих предприятий, раб</w:t>
      </w:r>
      <w:r w:rsidRPr="00CF2E32">
        <w:rPr>
          <w:sz w:val="24"/>
        </w:rPr>
        <w:t>о</w:t>
      </w:r>
      <w:r w:rsidRPr="00CF2E32">
        <w:rPr>
          <w:sz w:val="24"/>
        </w:rPr>
        <w:t>тающих в районе.</w:t>
      </w:r>
    </w:p>
    <w:p w:rsidR="009240ED" w:rsidRPr="00CF2E32" w:rsidRDefault="009240ED" w:rsidP="009240ED">
      <w:pPr>
        <w:ind w:firstLine="709"/>
        <w:jc w:val="both"/>
        <w:rPr>
          <w:sz w:val="24"/>
        </w:rPr>
      </w:pPr>
      <w:r w:rsidRPr="00CF2E32">
        <w:rPr>
          <w:sz w:val="24"/>
        </w:rPr>
        <w:t>В долгосрочной пер</w:t>
      </w:r>
      <w:r w:rsidR="004D5172">
        <w:rPr>
          <w:sz w:val="24"/>
        </w:rPr>
        <w:t>спективе</w:t>
      </w:r>
      <w:r w:rsidRPr="00CF2E32">
        <w:rPr>
          <w:sz w:val="24"/>
        </w:rPr>
        <w:t xml:space="preserve"> район будет позиционир</w:t>
      </w:r>
      <w:r w:rsidRPr="00CF2E32">
        <w:rPr>
          <w:sz w:val="24"/>
        </w:rPr>
        <w:t>о</w:t>
      </w:r>
      <w:r w:rsidRPr="00CF2E32">
        <w:rPr>
          <w:sz w:val="24"/>
        </w:rPr>
        <w:t>ваться в качестве одной из ключевых точек экономического роста Республики Карелия, основанной на эффективном использовании имеющегося промышленного поте</w:t>
      </w:r>
      <w:r w:rsidRPr="00CF2E32">
        <w:rPr>
          <w:sz w:val="24"/>
        </w:rPr>
        <w:t>н</w:t>
      </w:r>
      <w:r w:rsidRPr="00CF2E32">
        <w:rPr>
          <w:sz w:val="24"/>
        </w:rPr>
        <w:t>циала, инфраструктурных возможностей с опорой на развитие человеческого потенциала и формирование професси</w:t>
      </w:r>
      <w:r w:rsidRPr="00CF2E32">
        <w:rPr>
          <w:sz w:val="24"/>
        </w:rPr>
        <w:t>о</w:t>
      </w:r>
      <w:r w:rsidRPr="00CF2E32">
        <w:rPr>
          <w:sz w:val="24"/>
        </w:rPr>
        <w:t>нальных компетенций населения.</w:t>
      </w:r>
    </w:p>
    <w:p w:rsidR="009240ED" w:rsidRPr="00CF2E32" w:rsidRDefault="009240ED" w:rsidP="009240ED">
      <w:pPr>
        <w:ind w:firstLine="709"/>
        <w:jc w:val="both"/>
        <w:rPr>
          <w:sz w:val="24"/>
        </w:rPr>
      </w:pPr>
      <w:r w:rsidRPr="00CF2E32">
        <w:rPr>
          <w:sz w:val="24"/>
        </w:rPr>
        <w:t>Т</w:t>
      </w:r>
      <w:r w:rsidR="004D5172">
        <w:rPr>
          <w:sz w:val="24"/>
        </w:rPr>
        <w:t xml:space="preserve">акое позиционирование </w:t>
      </w:r>
      <w:r w:rsidRPr="00CF2E32">
        <w:rPr>
          <w:sz w:val="24"/>
        </w:rPr>
        <w:t xml:space="preserve"> района позволяет по-новому взглянуть на имеющийся потенциал и ограничения социально-экономического развития района. Оно позволяет дать ответы на ключевой вопрос: Какие действия необходимо предпр</w:t>
      </w:r>
      <w:r w:rsidRPr="00CF2E32">
        <w:rPr>
          <w:sz w:val="24"/>
        </w:rPr>
        <w:t>и</w:t>
      </w:r>
      <w:r w:rsidRPr="00CF2E32">
        <w:rPr>
          <w:sz w:val="24"/>
        </w:rPr>
        <w:t>нять для того, чтобы промышленная специализация территории и наличие крупных градообразующих предприятий начали рассматриваться не в качестве ограничений развития, а в качестве главных ресурсов и потенциала развития ра</w:t>
      </w:r>
      <w:r w:rsidRPr="00CF2E32">
        <w:rPr>
          <w:sz w:val="24"/>
        </w:rPr>
        <w:t>й</w:t>
      </w:r>
      <w:r w:rsidRPr="00CF2E32">
        <w:rPr>
          <w:sz w:val="24"/>
        </w:rPr>
        <w:t>она?</w:t>
      </w:r>
    </w:p>
    <w:p w:rsidR="009240ED" w:rsidRPr="00CF2E32" w:rsidRDefault="009240ED" w:rsidP="004D5172">
      <w:pPr>
        <w:ind w:firstLine="567"/>
        <w:jc w:val="both"/>
        <w:rPr>
          <w:sz w:val="24"/>
        </w:rPr>
      </w:pPr>
      <w:r w:rsidRPr="00CF2E32">
        <w:rPr>
          <w:sz w:val="24"/>
        </w:rPr>
        <w:t>Отвечая на этот вопрос, мы исходим, как правило, из двух следующих установок:</w:t>
      </w:r>
    </w:p>
    <w:p w:rsidR="009240ED" w:rsidRPr="00CF2E32" w:rsidRDefault="004D5172" w:rsidP="004D5172">
      <w:pPr>
        <w:ind w:firstLine="567"/>
        <w:jc w:val="both"/>
        <w:rPr>
          <w:sz w:val="24"/>
        </w:rPr>
      </w:pPr>
      <w:r>
        <w:rPr>
          <w:sz w:val="24"/>
        </w:rPr>
        <w:t xml:space="preserve">1) </w:t>
      </w:r>
      <w:r w:rsidR="009240ED" w:rsidRPr="00CF2E32">
        <w:rPr>
          <w:sz w:val="24"/>
        </w:rPr>
        <w:t>Первая установка – повышение конкурентоспособности монопрофильной экономики района (города) требует обязательной выработки комплекса мер, н</w:t>
      </w:r>
      <w:r w:rsidR="009240ED" w:rsidRPr="00CF2E32">
        <w:rPr>
          <w:sz w:val="24"/>
        </w:rPr>
        <w:t>а</w:t>
      </w:r>
      <w:r w:rsidR="009240ED" w:rsidRPr="00CF2E32">
        <w:rPr>
          <w:sz w:val="24"/>
        </w:rPr>
        <w:t>правленных на диверсификацию.</w:t>
      </w:r>
    </w:p>
    <w:p w:rsidR="009240ED" w:rsidRPr="00CF2E32" w:rsidRDefault="004D5172" w:rsidP="004D5172">
      <w:pPr>
        <w:ind w:firstLine="567"/>
        <w:jc w:val="both"/>
        <w:rPr>
          <w:sz w:val="24"/>
        </w:rPr>
      </w:pPr>
      <w:r>
        <w:rPr>
          <w:sz w:val="24"/>
        </w:rPr>
        <w:t xml:space="preserve">2) </w:t>
      </w:r>
      <w:r w:rsidR="009240ED" w:rsidRPr="00CF2E32">
        <w:rPr>
          <w:sz w:val="24"/>
        </w:rPr>
        <w:t>Вторая установка – крупные промышленные предприятия, концентриру</w:t>
      </w:r>
      <w:r w:rsidR="009240ED" w:rsidRPr="00CF2E32">
        <w:rPr>
          <w:sz w:val="24"/>
        </w:rPr>
        <w:t>ю</w:t>
      </w:r>
      <w:r w:rsidR="009240ED" w:rsidRPr="00CF2E32">
        <w:rPr>
          <w:sz w:val="24"/>
        </w:rPr>
        <w:t>щие в себе всю технологическую цепочку производства продукции, в эпоху тотального аутсорсинга и разделения рыночных рисков, априори не могут быть эконом</w:t>
      </w:r>
      <w:r w:rsidR="009240ED" w:rsidRPr="00CF2E32">
        <w:rPr>
          <w:sz w:val="24"/>
        </w:rPr>
        <w:t>и</w:t>
      </w:r>
      <w:r w:rsidR="009240ED" w:rsidRPr="00CF2E32">
        <w:rPr>
          <w:sz w:val="24"/>
        </w:rPr>
        <w:t>чески эффективными и должны быть заменены сетью более мелких предприятия, участвующих в создании продукции на условиях дог</w:t>
      </w:r>
      <w:r w:rsidR="009240ED" w:rsidRPr="00CF2E32">
        <w:rPr>
          <w:sz w:val="24"/>
        </w:rPr>
        <w:t>о</w:t>
      </w:r>
      <w:r w:rsidR="009240ED" w:rsidRPr="00CF2E32">
        <w:rPr>
          <w:sz w:val="24"/>
        </w:rPr>
        <w:t>воров аутсорсинга.</w:t>
      </w:r>
    </w:p>
    <w:p w:rsidR="009240ED" w:rsidRPr="00CF2E32" w:rsidRDefault="009240ED" w:rsidP="009240ED">
      <w:pPr>
        <w:ind w:firstLine="709"/>
        <w:jc w:val="both"/>
        <w:rPr>
          <w:sz w:val="24"/>
        </w:rPr>
      </w:pPr>
      <w:r w:rsidRPr="00CF2E32">
        <w:rPr>
          <w:sz w:val="24"/>
        </w:rPr>
        <w:t>В отн</w:t>
      </w:r>
      <w:r w:rsidR="004D5172">
        <w:rPr>
          <w:sz w:val="24"/>
        </w:rPr>
        <w:t xml:space="preserve">ошении </w:t>
      </w:r>
      <w:r w:rsidRPr="00CF2E32">
        <w:rPr>
          <w:sz w:val="24"/>
        </w:rPr>
        <w:t xml:space="preserve"> района подобные установки не вполне оправдывают себя, так как, рассматривая такую особенность экономики района как н</w:t>
      </w:r>
      <w:r w:rsidRPr="00CF2E32">
        <w:rPr>
          <w:sz w:val="24"/>
        </w:rPr>
        <w:t>а</w:t>
      </w:r>
      <w:r w:rsidRPr="00CF2E32">
        <w:rPr>
          <w:sz w:val="24"/>
        </w:rPr>
        <w:t>личие градообразующих промышленных предприятий, концентрирующих в себе всю или большую часть технологической цепочки производства продукции, в качестве ограничений, мы ставим определенные барьеры для полноценного использ</w:t>
      </w:r>
      <w:r w:rsidRPr="00CF2E32">
        <w:rPr>
          <w:sz w:val="24"/>
        </w:rPr>
        <w:t>о</w:t>
      </w:r>
      <w:r w:rsidRPr="00CF2E32">
        <w:rPr>
          <w:sz w:val="24"/>
        </w:rPr>
        <w:t>вания имеющегося промышленного потенциала, являющегося одним из главных конкурентных преим</w:t>
      </w:r>
      <w:r w:rsidR="004D5172">
        <w:rPr>
          <w:sz w:val="24"/>
        </w:rPr>
        <w:t>ущест</w:t>
      </w:r>
      <w:r w:rsidR="00F27AB2">
        <w:rPr>
          <w:sz w:val="24"/>
        </w:rPr>
        <w:t>в</w:t>
      </w:r>
      <w:r w:rsidRPr="00CF2E32">
        <w:rPr>
          <w:sz w:val="24"/>
        </w:rPr>
        <w:t xml:space="preserve"> района. Таким образом, промышленный потенциал и наличие градообразующих предпри</w:t>
      </w:r>
      <w:r w:rsidR="004D5172">
        <w:rPr>
          <w:sz w:val="24"/>
        </w:rPr>
        <w:t xml:space="preserve">ятий </w:t>
      </w:r>
      <w:r w:rsidRPr="00CF2E32">
        <w:rPr>
          <w:sz w:val="24"/>
        </w:rPr>
        <w:t>района и моногородов, расположен</w:t>
      </w:r>
      <w:r w:rsidR="004D5172">
        <w:rPr>
          <w:sz w:val="24"/>
        </w:rPr>
        <w:t>ные на его территории (г. Сегежа</w:t>
      </w:r>
      <w:r w:rsidRPr="00CF2E32">
        <w:rPr>
          <w:sz w:val="24"/>
        </w:rPr>
        <w:t xml:space="preserve"> и пгт</w:t>
      </w:r>
      <w:r w:rsidR="004D5172">
        <w:rPr>
          <w:sz w:val="24"/>
        </w:rPr>
        <w:t>.</w:t>
      </w:r>
      <w:r w:rsidRPr="00CF2E32">
        <w:rPr>
          <w:sz w:val="24"/>
        </w:rPr>
        <w:t xml:space="preserve"> Надвоицы), сегодня следует рассматривать не в качестве недо</w:t>
      </w:r>
      <w:r w:rsidRPr="00CF2E32">
        <w:rPr>
          <w:sz w:val="24"/>
        </w:rPr>
        <w:t>с</w:t>
      </w:r>
      <w:r w:rsidRPr="00CF2E32">
        <w:rPr>
          <w:sz w:val="24"/>
        </w:rPr>
        <w:t>татка, а в качестве преимущества.</w:t>
      </w:r>
    </w:p>
    <w:p w:rsidR="009240ED" w:rsidRPr="00CF2E32" w:rsidRDefault="009240ED" w:rsidP="009240ED">
      <w:pPr>
        <w:ind w:firstLine="709"/>
        <w:jc w:val="both"/>
        <w:rPr>
          <w:sz w:val="24"/>
        </w:rPr>
      </w:pPr>
      <w:r w:rsidRPr="00CF2E32">
        <w:rPr>
          <w:sz w:val="24"/>
        </w:rPr>
        <w:t>Район и его моногорода располагают развитой производственной инфр</w:t>
      </w:r>
      <w:r w:rsidRPr="00CF2E32">
        <w:rPr>
          <w:sz w:val="24"/>
        </w:rPr>
        <w:t>а</w:t>
      </w:r>
      <w:r w:rsidRPr="00CF2E32">
        <w:rPr>
          <w:sz w:val="24"/>
        </w:rPr>
        <w:t>структурой, а также концентрируют достаточное количество трудовых ресурсов, которые при разработке и реализации комплекса специальных мер, могут выст</w:t>
      </w:r>
      <w:r w:rsidRPr="00CF2E32">
        <w:rPr>
          <w:sz w:val="24"/>
        </w:rPr>
        <w:t>у</w:t>
      </w:r>
      <w:r w:rsidRPr="00CF2E32">
        <w:rPr>
          <w:sz w:val="24"/>
        </w:rPr>
        <w:t xml:space="preserve">пить в качестве одного из решающих факторов развития территории и способа снижения возможных рисков, связанных с монопрофильностью экономики. Подавляющее большинство других муниципальных образований Республики Карелия не располагают подобным </w:t>
      </w:r>
      <w:r w:rsidR="00F27AB2">
        <w:rPr>
          <w:sz w:val="24"/>
        </w:rPr>
        <w:t>«</w:t>
      </w:r>
      <w:r w:rsidRPr="00CF2E32">
        <w:rPr>
          <w:sz w:val="24"/>
        </w:rPr>
        <w:t>стартовым капиталом</w:t>
      </w:r>
      <w:r w:rsidR="00F27AB2">
        <w:rPr>
          <w:sz w:val="24"/>
        </w:rPr>
        <w:t>»</w:t>
      </w:r>
      <w:r w:rsidRPr="00CF2E32">
        <w:rPr>
          <w:sz w:val="24"/>
        </w:rPr>
        <w:t xml:space="preserve"> и вынуждены формировать эти ресурсы, фактически, с </w:t>
      </w:r>
      <w:r w:rsidR="00F27AB2">
        <w:rPr>
          <w:sz w:val="24"/>
        </w:rPr>
        <w:t>«</w:t>
      </w:r>
      <w:r w:rsidRPr="00CF2E32">
        <w:rPr>
          <w:sz w:val="24"/>
        </w:rPr>
        <w:t>н</w:t>
      </w:r>
      <w:r w:rsidRPr="00CF2E32">
        <w:rPr>
          <w:sz w:val="24"/>
        </w:rPr>
        <w:t>у</w:t>
      </w:r>
      <w:r w:rsidRPr="00CF2E32">
        <w:rPr>
          <w:sz w:val="24"/>
        </w:rPr>
        <w:t>ля</w:t>
      </w:r>
      <w:r w:rsidR="00F27AB2">
        <w:rPr>
          <w:sz w:val="24"/>
        </w:rPr>
        <w:t>»</w:t>
      </w:r>
      <w:r w:rsidRPr="00CF2E32">
        <w:rPr>
          <w:sz w:val="24"/>
        </w:rPr>
        <w:t>.</w:t>
      </w:r>
    </w:p>
    <w:p w:rsidR="009240ED" w:rsidRPr="00CF2E32" w:rsidRDefault="009240ED" w:rsidP="009240ED">
      <w:pPr>
        <w:ind w:firstLine="709"/>
        <w:jc w:val="both"/>
        <w:rPr>
          <w:sz w:val="24"/>
        </w:rPr>
      </w:pPr>
      <w:r w:rsidRPr="00CF2E32">
        <w:rPr>
          <w:sz w:val="24"/>
        </w:rPr>
        <w:t>П</w:t>
      </w:r>
      <w:r w:rsidR="004D5172">
        <w:rPr>
          <w:sz w:val="24"/>
        </w:rPr>
        <w:t>роизводственный потенциал район</w:t>
      </w:r>
      <w:r w:rsidRPr="00CF2E32">
        <w:rPr>
          <w:sz w:val="24"/>
        </w:rPr>
        <w:t xml:space="preserve"> сегодня испол</w:t>
      </w:r>
      <w:r w:rsidRPr="00CF2E32">
        <w:rPr>
          <w:sz w:val="24"/>
        </w:rPr>
        <w:t>ь</w:t>
      </w:r>
      <w:r w:rsidRPr="00CF2E32">
        <w:rPr>
          <w:sz w:val="24"/>
        </w:rPr>
        <w:t>зуется далеко не в полной мере. В частности, градообразующие предприятия, работающие на терри</w:t>
      </w:r>
      <w:r w:rsidR="004D5172">
        <w:rPr>
          <w:sz w:val="24"/>
        </w:rPr>
        <w:t xml:space="preserve">тории </w:t>
      </w:r>
      <w:r w:rsidRPr="00CF2E32">
        <w:rPr>
          <w:sz w:val="24"/>
        </w:rPr>
        <w:t>района, обладают широкими возможн</w:t>
      </w:r>
      <w:r w:rsidRPr="00CF2E32">
        <w:rPr>
          <w:sz w:val="24"/>
        </w:rPr>
        <w:t>о</w:t>
      </w:r>
      <w:r w:rsidRPr="00CF2E32">
        <w:rPr>
          <w:sz w:val="24"/>
        </w:rPr>
        <w:t xml:space="preserve">стями комбинирования производства и способны играть важную комплексообразующую роль в экономике при условии концентрации в рамках предприятия всей технологической цепочки производства основной продукции, что приведет к получению </w:t>
      </w:r>
      <w:r w:rsidR="00F27AB2">
        <w:rPr>
          <w:sz w:val="24"/>
        </w:rPr>
        <w:t>«</w:t>
      </w:r>
      <w:r w:rsidRPr="00CF2E32">
        <w:rPr>
          <w:sz w:val="24"/>
        </w:rPr>
        <w:t>эффекта от ма</w:t>
      </w:r>
      <w:r w:rsidRPr="00CF2E32">
        <w:rPr>
          <w:sz w:val="24"/>
        </w:rPr>
        <w:t>с</w:t>
      </w:r>
      <w:r w:rsidRPr="00CF2E32">
        <w:rPr>
          <w:sz w:val="24"/>
        </w:rPr>
        <w:t>штабов производства</w:t>
      </w:r>
      <w:r w:rsidR="00F27AB2">
        <w:rPr>
          <w:sz w:val="24"/>
        </w:rPr>
        <w:t>»</w:t>
      </w:r>
      <w:r w:rsidRPr="00CF2E32">
        <w:rPr>
          <w:sz w:val="24"/>
        </w:rPr>
        <w:t>.</w:t>
      </w:r>
    </w:p>
    <w:p w:rsidR="009240ED" w:rsidRPr="00CF2E32" w:rsidRDefault="009240ED" w:rsidP="009240ED">
      <w:pPr>
        <w:ind w:firstLine="709"/>
        <w:jc w:val="both"/>
        <w:rPr>
          <w:sz w:val="24"/>
        </w:rPr>
      </w:pPr>
      <w:r w:rsidRPr="00CF2E32">
        <w:rPr>
          <w:sz w:val="24"/>
        </w:rPr>
        <w:t xml:space="preserve">В частности, сегодня существуют возможности создания вокруг АО </w:t>
      </w:r>
      <w:r w:rsidR="00F27AB2">
        <w:rPr>
          <w:sz w:val="24"/>
        </w:rPr>
        <w:t>«</w:t>
      </w:r>
      <w:r w:rsidRPr="00CF2E32">
        <w:rPr>
          <w:sz w:val="24"/>
        </w:rPr>
        <w:t>Сегежский ЦБК</w:t>
      </w:r>
      <w:r w:rsidR="00F27AB2">
        <w:rPr>
          <w:sz w:val="24"/>
        </w:rPr>
        <w:t>»</w:t>
      </w:r>
      <w:r w:rsidRPr="00CF2E32">
        <w:rPr>
          <w:sz w:val="24"/>
        </w:rPr>
        <w:t xml:space="preserve"> до двух десятков сателлитных малых и средних производств, встроенных в единую технологическую цепочку предприятия и ориентированных на производство широкого ассортимента целлюлозно-бумажной, химической и биотехнологической продукции на основе у</w:t>
      </w:r>
      <w:r w:rsidRPr="00CF2E32">
        <w:rPr>
          <w:sz w:val="24"/>
        </w:rPr>
        <w:t>г</w:t>
      </w:r>
      <w:r w:rsidRPr="00CF2E32">
        <w:rPr>
          <w:sz w:val="24"/>
        </w:rPr>
        <w:t>лубленной деревопереработки и использования побочных продуктов и отходов основного производства. Для размещения сателлитных производств могут быть использованы св</w:t>
      </w:r>
      <w:r w:rsidRPr="00CF2E32">
        <w:rPr>
          <w:sz w:val="24"/>
        </w:rPr>
        <w:t>о</w:t>
      </w:r>
      <w:r w:rsidRPr="00CF2E32">
        <w:rPr>
          <w:sz w:val="24"/>
        </w:rPr>
        <w:t xml:space="preserve">бодные производственные площадки и цеха (в том числе через создание на их основе индустриального парка при предприятии). Развитие ОАО </w:t>
      </w:r>
      <w:r w:rsidR="00F27AB2">
        <w:rPr>
          <w:sz w:val="24"/>
        </w:rPr>
        <w:t>«</w:t>
      </w:r>
      <w:r w:rsidRPr="00CF2E32">
        <w:rPr>
          <w:sz w:val="24"/>
        </w:rPr>
        <w:t>С</w:t>
      </w:r>
      <w:r w:rsidRPr="00CF2E32">
        <w:rPr>
          <w:sz w:val="24"/>
        </w:rPr>
        <w:t>У</w:t>
      </w:r>
      <w:r w:rsidRPr="00CF2E32">
        <w:rPr>
          <w:sz w:val="24"/>
        </w:rPr>
        <w:t>АЛ</w:t>
      </w:r>
      <w:r w:rsidR="00F27AB2">
        <w:rPr>
          <w:sz w:val="24"/>
        </w:rPr>
        <w:t>»</w:t>
      </w:r>
      <w:r w:rsidRPr="00CF2E32">
        <w:rPr>
          <w:sz w:val="24"/>
        </w:rPr>
        <w:t xml:space="preserve"> филиал </w:t>
      </w:r>
      <w:r w:rsidR="00F27AB2">
        <w:rPr>
          <w:sz w:val="24"/>
        </w:rPr>
        <w:t>«</w:t>
      </w:r>
      <w:r w:rsidRPr="00CF2E32">
        <w:rPr>
          <w:sz w:val="24"/>
        </w:rPr>
        <w:t>НАЗ-СУАЛ</w:t>
      </w:r>
      <w:r w:rsidR="00F27AB2">
        <w:rPr>
          <w:sz w:val="24"/>
        </w:rPr>
        <w:t>»</w:t>
      </w:r>
      <w:r w:rsidRPr="00CF2E32">
        <w:rPr>
          <w:sz w:val="24"/>
        </w:rPr>
        <w:t xml:space="preserve"> также может быть связано с развитием новых производств по переработке выпускаемой продукции с выпуском конкретных потребительских товаров (алюминиевой фольги, ал</w:t>
      </w:r>
      <w:r w:rsidRPr="00CF2E32">
        <w:rPr>
          <w:sz w:val="24"/>
        </w:rPr>
        <w:t>ю</w:t>
      </w:r>
      <w:r w:rsidRPr="00CF2E32">
        <w:rPr>
          <w:sz w:val="24"/>
        </w:rPr>
        <w:t>миниевых радиаторов отопления и др.).</w:t>
      </w:r>
    </w:p>
    <w:p w:rsidR="009240ED" w:rsidRPr="00CF2E32" w:rsidRDefault="009240ED" w:rsidP="009240ED">
      <w:pPr>
        <w:ind w:firstLine="709"/>
        <w:jc w:val="both"/>
        <w:rPr>
          <w:sz w:val="24"/>
        </w:rPr>
      </w:pPr>
      <w:r w:rsidRPr="00CF2E32">
        <w:rPr>
          <w:sz w:val="24"/>
        </w:rPr>
        <w:t>Сегодня во многих индустриально развитых странах (например, в Китае) сущес</w:t>
      </w:r>
      <w:r w:rsidRPr="00CF2E32">
        <w:rPr>
          <w:sz w:val="24"/>
        </w:rPr>
        <w:t>т</w:t>
      </w:r>
      <w:r w:rsidRPr="00CF2E32">
        <w:rPr>
          <w:sz w:val="24"/>
        </w:rPr>
        <w:t>вующие производства комбинированного типа становятся центрами притяжения инвестиций, квалифицированных трудовых ресурсов, малого и среднего бизнеса, превращаясь постепе</w:t>
      </w:r>
      <w:r w:rsidRPr="00CF2E32">
        <w:rPr>
          <w:sz w:val="24"/>
        </w:rPr>
        <w:t>н</w:t>
      </w:r>
      <w:r w:rsidRPr="00CF2E32">
        <w:rPr>
          <w:sz w:val="24"/>
        </w:rPr>
        <w:t>но в центры кластерного развития и крупные региональных производственные кластеры.</w:t>
      </w:r>
    </w:p>
    <w:p w:rsidR="009240ED" w:rsidRPr="00CF2E32" w:rsidRDefault="004D5172" w:rsidP="009240ED">
      <w:pPr>
        <w:ind w:firstLine="709"/>
        <w:jc w:val="both"/>
        <w:rPr>
          <w:sz w:val="24"/>
        </w:rPr>
      </w:pPr>
      <w:r>
        <w:rPr>
          <w:sz w:val="24"/>
        </w:rPr>
        <w:t>Р</w:t>
      </w:r>
      <w:r w:rsidR="009240ED" w:rsidRPr="00CF2E32">
        <w:rPr>
          <w:sz w:val="24"/>
        </w:rPr>
        <w:t>айон, с имеющимся в его распоряжении производственным поте</w:t>
      </w:r>
      <w:r w:rsidR="009240ED" w:rsidRPr="00CF2E32">
        <w:rPr>
          <w:sz w:val="24"/>
        </w:rPr>
        <w:t>н</w:t>
      </w:r>
      <w:r w:rsidR="009240ED" w:rsidRPr="00CF2E32">
        <w:rPr>
          <w:sz w:val="24"/>
        </w:rPr>
        <w:t>циалом, обеспеченным соответствующей транспортной, инженерной и социальной инфраструктурой, вполне способен к 2020 году стать значимым</w:t>
      </w:r>
      <w:r w:rsidR="00E92A9E">
        <w:rPr>
          <w:sz w:val="24"/>
        </w:rPr>
        <w:t xml:space="preserve"> центром кластерного развития не</w:t>
      </w:r>
      <w:r w:rsidR="009240ED" w:rsidRPr="00CF2E32">
        <w:rPr>
          <w:sz w:val="24"/>
        </w:rPr>
        <w:t xml:space="preserve"> только в Республике Карелия, но и на уровне Северо-Западного федерального округа, специализирующемся на развитии следующих секторов и видов экономической де</w:t>
      </w:r>
      <w:r w:rsidR="009240ED" w:rsidRPr="00CF2E32">
        <w:rPr>
          <w:sz w:val="24"/>
        </w:rPr>
        <w:t>я</w:t>
      </w:r>
      <w:r w:rsidR="009240ED" w:rsidRPr="00CF2E32">
        <w:rPr>
          <w:sz w:val="24"/>
        </w:rPr>
        <w:t>тельности:</w:t>
      </w:r>
    </w:p>
    <w:p w:rsidR="009240ED" w:rsidRPr="00CF2E32" w:rsidRDefault="004D5172" w:rsidP="004D5172">
      <w:pPr>
        <w:ind w:firstLine="567"/>
        <w:jc w:val="both"/>
        <w:rPr>
          <w:sz w:val="24"/>
        </w:rPr>
      </w:pPr>
      <w:r>
        <w:rPr>
          <w:sz w:val="24"/>
        </w:rPr>
        <w:t xml:space="preserve">1) </w:t>
      </w:r>
      <w:r w:rsidR="009240ED" w:rsidRPr="00CF2E32">
        <w:rPr>
          <w:sz w:val="24"/>
        </w:rPr>
        <w:t>Первичные сектора: деревообработка; целлюлозно-бумажная и лесохимическая; цветная металлургия (алюминиевая промышле</w:t>
      </w:r>
      <w:r w:rsidR="009240ED" w:rsidRPr="00CF2E32">
        <w:rPr>
          <w:sz w:val="24"/>
        </w:rPr>
        <w:t>н</w:t>
      </w:r>
      <w:r w:rsidR="009240ED" w:rsidRPr="00CF2E32">
        <w:rPr>
          <w:sz w:val="24"/>
        </w:rPr>
        <w:t>ность).</w:t>
      </w:r>
    </w:p>
    <w:p w:rsidR="009240ED" w:rsidRPr="00CF2E32" w:rsidRDefault="004D5172" w:rsidP="004D5172">
      <w:pPr>
        <w:ind w:firstLine="567"/>
        <w:jc w:val="both"/>
        <w:rPr>
          <w:sz w:val="24"/>
        </w:rPr>
      </w:pPr>
      <w:r>
        <w:rPr>
          <w:sz w:val="24"/>
        </w:rPr>
        <w:t xml:space="preserve">2) </w:t>
      </w:r>
      <w:r w:rsidR="009240ED" w:rsidRPr="00CF2E32">
        <w:rPr>
          <w:sz w:val="24"/>
        </w:rPr>
        <w:t>Вторичные сектора: электроэнергетика и тепловая энергетика; биотехнологич</w:t>
      </w:r>
      <w:r w:rsidR="009240ED" w:rsidRPr="00CF2E32">
        <w:rPr>
          <w:sz w:val="24"/>
        </w:rPr>
        <w:t>е</w:t>
      </w:r>
      <w:r w:rsidR="009240ED" w:rsidRPr="00CF2E32">
        <w:rPr>
          <w:sz w:val="24"/>
        </w:rPr>
        <w:t>ская промышленность (на основе углубленной переработки древесины, целлюлозы и побочных продуктов целлюлозно-бумажного производства); промышленность строительных материалов; транспорт; образовательный се</w:t>
      </w:r>
      <w:r w:rsidR="009240ED" w:rsidRPr="00CF2E32">
        <w:rPr>
          <w:sz w:val="24"/>
        </w:rPr>
        <w:t>к</w:t>
      </w:r>
      <w:r w:rsidR="009240ED" w:rsidRPr="00CF2E32">
        <w:rPr>
          <w:sz w:val="24"/>
        </w:rPr>
        <w:t>тор.</w:t>
      </w:r>
    </w:p>
    <w:p w:rsidR="009240ED" w:rsidRPr="00CF2E32" w:rsidRDefault="004D5172" w:rsidP="004D5172">
      <w:pPr>
        <w:ind w:firstLine="567"/>
        <w:jc w:val="both"/>
        <w:rPr>
          <w:sz w:val="24"/>
        </w:rPr>
      </w:pPr>
      <w:r>
        <w:rPr>
          <w:sz w:val="24"/>
        </w:rPr>
        <w:t xml:space="preserve">3) </w:t>
      </w:r>
      <w:r w:rsidR="009240ED" w:rsidRPr="00CF2E32">
        <w:rPr>
          <w:sz w:val="24"/>
        </w:rPr>
        <w:t>Третичные сектора: жилищно-коммунальное хозяйство, сектор платных услуг н</w:t>
      </w:r>
      <w:r w:rsidR="009240ED" w:rsidRPr="00CF2E32">
        <w:rPr>
          <w:sz w:val="24"/>
        </w:rPr>
        <w:t>а</w:t>
      </w:r>
      <w:r w:rsidR="009240ED" w:rsidRPr="00CF2E32">
        <w:rPr>
          <w:sz w:val="24"/>
        </w:rPr>
        <w:t>селению, торговля.</w:t>
      </w:r>
    </w:p>
    <w:p w:rsidR="009240ED" w:rsidRPr="00CF2E32" w:rsidRDefault="009240ED" w:rsidP="009240ED">
      <w:pPr>
        <w:ind w:firstLine="709"/>
        <w:jc w:val="both"/>
        <w:rPr>
          <w:sz w:val="24"/>
        </w:rPr>
      </w:pPr>
      <w:r w:rsidRPr="00CF2E32">
        <w:rPr>
          <w:sz w:val="24"/>
        </w:rPr>
        <w:t>Именно в таком порядке возможно распространение мультипликативного эффекта, св</w:t>
      </w:r>
      <w:r w:rsidRPr="00CF2E32">
        <w:rPr>
          <w:sz w:val="24"/>
        </w:rPr>
        <w:t>я</w:t>
      </w:r>
      <w:r w:rsidRPr="00CF2E32">
        <w:rPr>
          <w:sz w:val="24"/>
        </w:rPr>
        <w:t>занного с модернизацией и повышением конкурентоспособности градообразующих предпр</w:t>
      </w:r>
      <w:r w:rsidR="004D5172">
        <w:rPr>
          <w:sz w:val="24"/>
        </w:rPr>
        <w:t xml:space="preserve">иятий </w:t>
      </w:r>
      <w:r w:rsidRPr="00CF2E32">
        <w:rPr>
          <w:sz w:val="24"/>
        </w:rPr>
        <w:t>района. Причем развитие первичного и вт</w:t>
      </w:r>
      <w:r w:rsidRPr="00CF2E32">
        <w:rPr>
          <w:sz w:val="24"/>
        </w:rPr>
        <w:t>о</w:t>
      </w:r>
      <w:r w:rsidRPr="00CF2E32">
        <w:rPr>
          <w:sz w:val="24"/>
        </w:rPr>
        <w:t>ричного секторов будет связано с развитием импортозамещения и созданием новых несырьевых экспортоориентированных производств, которые сегодня рассматриваются в качестве приоритетных направлений государственной поддержки и госуда</w:t>
      </w:r>
      <w:r w:rsidRPr="00CF2E32">
        <w:rPr>
          <w:sz w:val="24"/>
        </w:rPr>
        <w:t>р</w:t>
      </w:r>
      <w:r w:rsidRPr="00CF2E32">
        <w:rPr>
          <w:sz w:val="24"/>
        </w:rPr>
        <w:t>ств</w:t>
      </w:r>
      <w:r w:rsidR="004D5172">
        <w:rPr>
          <w:sz w:val="24"/>
        </w:rPr>
        <w:t>енной промышленной политики Российской Федерации</w:t>
      </w:r>
      <w:r w:rsidRPr="00CF2E32">
        <w:rPr>
          <w:sz w:val="24"/>
        </w:rPr>
        <w:t>.</w:t>
      </w:r>
    </w:p>
    <w:p w:rsidR="009240ED" w:rsidRPr="00CF2E32" w:rsidRDefault="009240ED" w:rsidP="004B0BFB">
      <w:pPr>
        <w:ind w:firstLine="709"/>
        <w:jc w:val="both"/>
        <w:rPr>
          <w:sz w:val="24"/>
        </w:rPr>
      </w:pPr>
      <w:r w:rsidRPr="00CF2E32">
        <w:rPr>
          <w:sz w:val="24"/>
        </w:rPr>
        <w:t>Данный сценарий является вполне реализуемым в долгосрочной перспективе, но его реализация требует целого ряда первых шагов, которые позволят создать условия для повышения конкурентоспособности и модернизации градообразующих предприятий в с</w:t>
      </w:r>
      <w:r w:rsidRPr="00CF2E32">
        <w:rPr>
          <w:sz w:val="24"/>
        </w:rPr>
        <w:t>о</w:t>
      </w:r>
      <w:r w:rsidRPr="00CF2E32">
        <w:rPr>
          <w:sz w:val="24"/>
        </w:rPr>
        <w:t>четании со стимулированием экономической и предпринимательской активности вокруг них. Поэтому этот сценарий и существующие потенциальные возможности усиления промышленной специализации (но уже с точки зрения современных подходов к формиров</w:t>
      </w:r>
      <w:r w:rsidRPr="00CF2E32">
        <w:rPr>
          <w:sz w:val="24"/>
        </w:rPr>
        <w:t>а</w:t>
      </w:r>
      <w:r w:rsidRPr="00CF2E32">
        <w:rPr>
          <w:sz w:val="24"/>
        </w:rPr>
        <w:t xml:space="preserve">нию модели </w:t>
      </w:r>
      <w:r w:rsidR="00F27AB2">
        <w:rPr>
          <w:sz w:val="24"/>
        </w:rPr>
        <w:t>«</w:t>
      </w:r>
      <w:r w:rsidRPr="00CF2E32">
        <w:rPr>
          <w:sz w:val="24"/>
        </w:rPr>
        <w:t>новой индустриализации</w:t>
      </w:r>
      <w:r w:rsidR="00F27AB2">
        <w:rPr>
          <w:sz w:val="24"/>
        </w:rPr>
        <w:t>»</w:t>
      </w:r>
      <w:r w:rsidRPr="00CF2E32">
        <w:rPr>
          <w:sz w:val="24"/>
        </w:rPr>
        <w:t xml:space="preserve">, доказавших свою эффективность в различных странах мира и ряде российских регионов) заложены в основу </w:t>
      </w:r>
      <w:r w:rsidR="004B0BFB">
        <w:rPr>
          <w:sz w:val="24"/>
        </w:rPr>
        <w:t xml:space="preserve">миссии </w:t>
      </w:r>
      <w:r w:rsidRPr="00CF2E32">
        <w:rPr>
          <w:sz w:val="24"/>
        </w:rPr>
        <w:t xml:space="preserve"> района, к</w:t>
      </w:r>
      <w:r w:rsidR="004B0BFB">
        <w:rPr>
          <w:sz w:val="24"/>
        </w:rPr>
        <w:t>ак пилотной</w:t>
      </w:r>
      <w:r w:rsidRPr="00CF2E32">
        <w:rPr>
          <w:sz w:val="24"/>
        </w:rPr>
        <w:t xml:space="preserve"> территория внедрения в Республике Карелия и России модели </w:t>
      </w:r>
      <w:r w:rsidR="00F27AB2">
        <w:rPr>
          <w:sz w:val="24"/>
        </w:rPr>
        <w:t>«</w:t>
      </w:r>
      <w:r w:rsidRPr="00CF2E32">
        <w:rPr>
          <w:sz w:val="24"/>
        </w:rPr>
        <w:t>новой индустриализации</w:t>
      </w:r>
      <w:r w:rsidR="00F27AB2">
        <w:rPr>
          <w:sz w:val="24"/>
        </w:rPr>
        <w:t>»</w:t>
      </w:r>
      <w:r w:rsidRPr="00CF2E32">
        <w:rPr>
          <w:sz w:val="24"/>
        </w:rPr>
        <w:t>, напра</w:t>
      </w:r>
      <w:r w:rsidRPr="00CF2E32">
        <w:rPr>
          <w:sz w:val="24"/>
        </w:rPr>
        <w:t>в</w:t>
      </w:r>
      <w:r w:rsidRPr="00CF2E32">
        <w:rPr>
          <w:sz w:val="24"/>
        </w:rPr>
        <w:t>ленной на превращение кризисной экономики моногородов в новые точки экономического роста и кластерного развития, и обеспечивающей сбалансированное и гармоничное развитие производственной, социальной сферы и инвестиции в развитие человеческого поте</w:t>
      </w:r>
      <w:r w:rsidRPr="00CF2E32">
        <w:rPr>
          <w:sz w:val="24"/>
        </w:rPr>
        <w:t>н</w:t>
      </w:r>
      <w:r w:rsidRPr="00CF2E32">
        <w:rPr>
          <w:sz w:val="24"/>
        </w:rPr>
        <w:t>циала.</w:t>
      </w:r>
    </w:p>
    <w:p w:rsidR="009240ED" w:rsidRPr="00CF2E32" w:rsidRDefault="009240ED" w:rsidP="009240ED">
      <w:pPr>
        <w:ind w:firstLine="709"/>
        <w:jc w:val="both"/>
        <w:rPr>
          <w:sz w:val="24"/>
        </w:rPr>
      </w:pPr>
      <w:r w:rsidRPr="00CF2E32">
        <w:rPr>
          <w:sz w:val="24"/>
        </w:rPr>
        <w:t>Данная миссия закладывает новый содержательный смысл и выстраивает си</w:t>
      </w:r>
      <w:r w:rsidRPr="00CF2E32">
        <w:rPr>
          <w:sz w:val="24"/>
        </w:rPr>
        <w:t>с</w:t>
      </w:r>
      <w:r w:rsidRPr="00CF2E32">
        <w:rPr>
          <w:sz w:val="24"/>
        </w:rPr>
        <w:t>тему стратегических приоритетов экономической и социальной политики, которая сегодня реализ</w:t>
      </w:r>
      <w:r w:rsidR="004B0BFB">
        <w:rPr>
          <w:sz w:val="24"/>
        </w:rPr>
        <w:t xml:space="preserve">уется в </w:t>
      </w:r>
      <w:r w:rsidRPr="00CF2E32">
        <w:rPr>
          <w:sz w:val="24"/>
        </w:rPr>
        <w:t>районе (впрочем, как и во многих о</w:t>
      </w:r>
      <w:r w:rsidRPr="00CF2E32">
        <w:rPr>
          <w:sz w:val="24"/>
        </w:rPr>
        <w:t>с</w:t>
      </w:r>
      <w:r w:rsidRPr="00CF2E32">
        <w:rPr>
          <w:sz w:val="24"/>
        </w:rPr>
        <w:t>тальных муниципальных образованиях Республики Карелия и других субъектов Федерации), перенося акцент с решения текущих задач сохранения жизнеспособности поселений и оперативного решения текущих проблем на решение задач, связанных к развитием района и устранением фундаментальных первопричин, с которыми связаны больши</w:t>
      </w:r>
      <w:r w:rsidRPr="00CF2E32">
        <w:rPr>
          <w:sz w:val="24"/>
        </w:rPr>
        <w:t>н</w:t>
      </w:r>
      <w:r w:rsidRPr="00CF2E32">
        <w:rPr>
          <w:sz w:val="24"/>
        </w:rPr>
        <w:t>ство текущих проблем территории.</w:t>
      </w:r>
    </w:p>
    <w:p w:rsidR="009240ED" w:rsidRPr="00CF2E32" w:rsidRDefault="009240ED" w:rsidP="009240ED">
      <w:pPr>
        <w:ind w:firstLine="709"/>
        <w:jc w:val="both"/>
        <w:rPr>
          <w:sz w:val="24"/>
        </w:rPr>
      </w:pPr>
      <w:r w:rsidRPr="00CF2E32">
        <w:rPr>
          <w:sz w:val="24"/>
        </w:rPr>
        <w:t>С этой целью представленная выше миссия и путь ее воплощения детализиров</w:t>
      </w:r>
      <w:r w:rsidRPr="00CF2E32">
        <w:rPr>
          <w:sz w:val="24"/>
        </w:rPr>
        <w:t>а</w:t>
      </w:r>
      <w:r w:rsidRPr="00CF2E32">
        <w:rPr>
          <w:sz w:val="24"/>
        </w:rPr>
        <w:t>ны в виде системы стратегических целей и напра</w:t>
      </w:r>
      <w:r w:rsidR="004B0BFB">
        <w:rPr>
          <w:sz w:val="24"/>
        </w:rPr>
        <w:t xml:space="preserve">влений развития </w:t>
      </w:r>
      <w:r w:rsidRPr="00CF2E32">
        <w:rPr>
          <w:sz w:val="24"/>
        </w:rPr>
        <w:t xml:space="preserve"> района на период до 2020 года.</w:t>
      </w:r>
    </w:p>
    <w:p w:rsidR="009240ED" w:rsidRDefault="009240ED" w:rsidP="004B0BFB">
      <w:pPr>
        <w:pStyle w:val="2"/>
        <w:ind w:left="709"/>
        <w:jc w:val="left"/>
      </w:pPr>
      <w:bookmarkStart w:id="19" w:name="_Toc412752725"/>
      <w:r>
        <w:t>2.2. Главная стратегическая цель и подцели раз</w:t>
      </w:r>
      <w:r w:rsidR="004B0BFB">
        <w:t xml:space="preserve">вития  </w:t>
      </w:r>
      <w:r>
        <w:t xml:space="preserve"> района</w:t>
      </w:r>
      <w:bookmarkEnd w:id="19"/>
    </w:p>
    <w:p w:rsidR="009240ED" w:rsidRPr="004B0BFB" w:rsidRDefault="009240ED" w:rsidP="004B0BFB">
      <w:pPr>
        <w:ind w:firstLine="567"/>
        <w:jc w:val="both"/>
        <w:rPr>
          <w:sz w:val="24"/>
        </w:rPr>
      </w:pPr>
      <w:r w:rsidRPr="004B0BFB">
        <w:rPr>
          <w:sz w:val="24"/>
        </w:rPr>
        <w:t>Главная стратегическая цель социально-экономич</w:t>
      </w:r>
      <w:r w:rsidR="004B0BFB">
        <w:rPr>
          <w:sz w:val="24"/>
        </w:rPr>
        <w:t xml:space="preserve">еского развития </w:t>
      </w:r>
      <w:r w:rsidRPr="004B0BFB">
        <w:rPr>
          <w:sz w:val="24"/>
        </w:rPr>
        <w:t xml:space="preserve"> </w:t>
      </w:r>
      <w:r w:rsidR="004B0BFB">
        <w:rPr>
          <w:sz w:val="24"/>
        </w:rPr>
        <w:t>района  это - о</w:t>
      </w:r>
      <w:r w:rsidRPr="004B0BFB">
        <w:rPr>
          <w:sz w:val="24"/>
        </w:rPr>
        <w:t>беспечение сбалансированного соц</w:t>
      </w:r>
      <w:r w:rsidR="004B0BFB">
        <w:rPr>
          <w:sz w:val="24"/>
        </w:rPr>
        <w:t xml:space="preserve">иально-экономического развития </w:t>
      </w:r>
      <w:r w:rsidRPr="004B0BFB">
        <w:rPr>
          <w:sz w:val="24"/>
        </w:rPr>
        <w:t xml:space="preserve"> района на основе повышения его инвестиционной привлекательности, эффективного использования значительного промышленного потенциала и создания условий для самореализации и повышения экономической активности жит</w:t>
      </w:r>
      <w:r w:rsidRPr="004B0BFB">
        <w:rPr>
          <w:sz w:val="24"/>
        </w:rPr>
        <w:t>е</w:t>
      </w:r>
      <w:r w:rsidRPr="004B0BFB">
        <w:rPr>
          <w:sz w:val="24"/>
        </w:rPr>
        <w:t>лей.</w:t>
      </w:r>
    </w:p>
    <w:p w:rsidR="009240ED" w:rsidRPr="004B0BFB" w:rsidRDefault="009240ED" w:rsidP="004B0BFB">
      <w:pPr>
        <w:ind w:firstLine="567"/>
        <w:jc w:val="both"/>
        <w:rPr>
          <w:sz w:val="24"/>
        </w:rPr>
      </w:pPr>
      <w:r w:rsidRPr="004B0BFB">
        <w:rPr>
          <w:sz w:val="24"/>
        </w:rPr>
        <w:t>Содержание главной стратегической цели предполагает выделение дв</w:t>
      </w:r>
      <w:r w:rsidR="004B0BFB">
        <w:rPr>
          <w:sz w:val="24"/>
        </w:rPr>
        <w:t xml:space="preserve">ух подцелей развития </w:t>
      </w:r>
      <w:r w:rsidRPr="004B0BFB">
        <w:rPr>
          <w:sz w:val="24"/>
        </w:rPr>
        <w:t>района, каждая из которых включает в себя перечень задач, которые являются основой для разработки соответству</w:t>
      </w:r>
      <w:r w:rsidR="005E0F9F">
        <w:rPr>
          <w:sz w:val="24"/>
        </w:rPr>
        <w:t xml:space="preserve">ющих </w:t>
      </w:r>
      <w:r w:rsidRPr="004B0BFB">
        <w:rPr>
          <w:sz w:val="24"/>
        </w:rPr>
        <w:t xml:space="preserve"> мероприятий</w:t>
      </w:r>
      <w:r w:rsidR="004B0BFB">
        <w:rPr>
          <w:sz w:val="24"/>
        </w:rPr>
        <w:t>.</w:t>
      </w:r>
    </w:p>
    <w:p w:rsidR="009240ED" w:rsidRPr="004B0BFB" w:rsidRDefault="004B0BFB" w:rsidP="004B0BFB">
      <w:pPr>
        <w:ind w:firstLine="567"/>
        <w:jc w:val="both"/>
        <w:rPr>
          <w:sz w:val="24"/>
        </w:rPr>
      </w:pPr>
      <w:r>
        <w:rPr>
          <w:sz w:val="24"/>
        </w:rPr>
        <w:t>Подцель 1 – у</w:t>
      </w:r>
      <w:r w:rsidR="009240ED" w:rsidRPr="004B0BFB">
        <w:rPr>
          <w:sz w:val="24"/>
        </w:rPr>
        <w:t>лучшение среды проживания населения, благоустройство территории и создание условий для самореализации жителей как основы развития человеч</w:t>
      </w:r>
      <w:r w:rsidR="009240ED" w:rsidRPr="004B0BFB">
        <w:rPr>
          <w:sz w:val="24"/>
        </w:rPr>
        <w:t>е</w:t>
      </w:r>
      <w:r w:rsidR="009240ED" w:rsidRPr="004B0BFB">
        <w:rPr>
          <w:sz w:val="24"/>
        </w:rPr>
        <w:t>ского потенциала.</w:t>
      </w:r>
    </w:p>
    <w:p w:rsidR="009240ED" w:rsidRPr="004B0BFB" w:rsidRDefault="009240ED" w:rsidP="004B0BFB">
      <w:pPr>
        <w:ind w:firstLine="567"/>
        <w:jc w:val="both"/>
        <w:rPr>
          <w:sz w:val="24"/>
        </w:rPr>
      </w:pPr>
      <w:r w:rsidRPr="004B0BFB">
        <w:rPr>
          <w:sz w:val="24"/>
        </w:rPr>
        <w:t>Реализация данной подцели предполагает решение следующих задач:</w:t>
      </w:r>
    </w:p>
    <w:p w:rsidR="009240ED" w:rsidRPr="004B0BFB" w:rsidRDefault="004B0BFB" w:rsidP="004B0BFB">
      <w:pPr>
        <w:tabs>
          <w:tab w:val="left" w:pos="709"/>
        </w:tabs>
        <w:ind w:firstLine="567"/>
        <w:jc w:val="both"/>
        <w:rPr>
          <w:sz w:val="24"/>
        </w:rPr>
      </w:pPr>
      <w:r>
        <w:rPr>
          <w:sz w:val="24"/>
        </w:rPr>
        <w:t xml:space="preserve">1) </w:t>
      </w:r>
      <w:r w:rsidR="009240ED" w:rsidRPr="004B0BFB">
        <w:rPr>
          <w:sz w:val="24"/>
        </w:rPr>
        <w:t>Повышение доступности и качества услуг в сфере образования, здравоохранения, культуры, физической культуры и спорта, как основы развития человеческого п</w:t>
      </w:r>
      <w:r w:rsidR="009240ED" w:rsidRPr="004B0BFB">
        <w:rPr>
          <w:sz w:val="24"/>
        </w:rPr>
        <w:t>о</w:t>
      </w:r>
      <w:r w:rsidR="009240ED" w:rsidRPr="004B0BFB">
        <w:rPr>
          <w:sz w:val="24"/>
        </w:rPr>
        <w:t>тенциала.</w:t>
      </w:r>
    </w:p>
    <w:p w:rsidR="009240ED" w:rsidRPr="004B0BFB" w:rsidRDefault="004B0BFB" w:rsidP="004B0BFB">
      <w:pPr>
        <w:tabs>
          <w:tab w:val="left" w:pos="709"/>
        </w:tabs>
        <w:ind w:firstLine="567"/>
        <w:jc w:val="both"/>
        <w:rPr>
          <w:sz w:val="24"/>
        </w:rPr>
      </w:pPr>
      <w:r>
        <w:rPr>
          <w:sz w:val="24"/>
        </w:rPr>
        <w:t xml:space="preserve">2) </w:t>
      </w:r>
      <w:r w:rsidR="009240ED" w:rsidRPr="004B0BFB">
        <w:rPr>
          <w:sz w:val="24"/>
        </w:rPr>
        <w:t xml:space="preserve">Снижение социальной напряженности в районе за счет разработки и реализации мер, направленных на социальную адаптацию высвобождающихся трудовых ресурсов в процессе модернизации градообразующих предприятий, а также на реабилитацию и социальную адаптацию бывших </w:t>
      </w:r>
      <w:r>
        <w:rPr>
          <w:sz w:val="24"/>
        </w:rPr>
        <w:t xml:space="preserve">заключенных, остающихся жить в </w:t>
      </w:r>
      <w:r w:rsidR="009240ED" w:rsidRPr="004B0BFB">
        <w:rPr>
          <w:sz w:val="24"/>
        </w:rPr>
        <w:t xml:space="preserve"> районе.</w:t>
      </w:r>
    </w:p>
    <w:p w:rsidR="009240ED" w:rsidRPr="004B0BFB" w:rsidRDefault="004B0BFB" w:rsidP="004B0BFB">
      <w:pPr>
        <w:tabs>
          <w:tab w:val="left" w:pos="709"/>
        </w:tabs>
        <w:ind w:firstLine="567"/>
        <w:jc w:val="both"/>
        <w:rPr>
          <w:sz w:val="24"/>
        </w:rPr>
      </w:pPr>
      <w:r>
        <w:rPr>
          <w:sz w:val="24"/>
        </w:rPr>
        <w:t xml:space="preserve">3) </w:t>
      </w:r>
      <w:r w:rsidR="009240ED" w:rsidRPr="004B0BFB">
        <w:rPr>
          <w:sz w:val="24"/>
        </w:rPr>
        <w:t>Благоустройство территории и улучшение среды проживания населения за счет повышения эффективности ЖКХ, туристской привлекательности района и эффе</w:t>
      </w:r>
      <w:r w:rsidR="009240ED" w:rsidRPr="004B0BFB">
        <w:rPr>
          <w:sz w:val="24"/>
        </w:rPr>
        <w:t>к</w:t>
      </w:r>
      <w:r w:rsidR="009240ED" w:rsidRPr="004B0BFB">
        <w:rPr>
          <w:sz w:val="24"/>
        </w:rPr>
        <w:t>тивного территориального планирования.</w:t>
      </w:r>
    </w:p>
    <w:p w:rsidR="009240ED" w:rsidRPr="004B0BFB" w:rsidRDefault="004B0BFB" w:rsidP="004B0BFB">
      <w:pPr>
        <w:tabs>
          <w:tab w:val="left" w:pos="709"/>
        </w:tabs>
        <w:ind w:firstLine="567"/>
        <w:jc w:val="both"/>
        <w:rPr>
          <w:sz w:val="24"/>
        </w:rPr>
      </w:pPr>
      <w:r>
        <w:rPr>
          <w:sz w:val="24"/>
        </w:rPr>
        <w:t xml:space="preserve">4) </w:t>
      </w:r>
      <w:r w:rsidR="009240ED" w:rsidRPr="004B0BFB">
        <w:rPr>
          <w:sz w:val="24"/>
        </w:rPr>
        <w:t>Создание системы непрерывного образования, подготовки молодых инженерных кадров, самореализации молодежи и обмена опытом между пок</w:t>
      </w:r>
      <w:r w:rsidR="009240ED" w:rsidRPr="004B0BFB">
        <w:rPr>
          <w:sz w:val="24"/>
        </w:rPr>
        <w:t>о</w:t>
      </w:r>
      <w:r w:rsidR="009240ED" w:rsidRPr="004B0BFB">
        <w:rPr>
          <w:sz w:val="24"/>
        </w:rPr>
        <w:t>лениями.</w:t>
      </w:r>
    </w:p>
    <w:p w:rsidR="009240ED" w:rsidRPr="004B0BFB" w:rsidRDefault="004B0BFB" w:rsidP="004B0BFB">
      <w:pPr>
        <w:ind w:firstLine="567"/>
        <w:jc w:val="both"/>
        <w:rPr>
          <w:sz w:val="24"/>
        </w:rPr>
      </w:pPr>
      <w:r>
        <w:rPr>
          <w:sz w:val="24"/>
        </w:rPr>
        <w:t xml:space="preserve">Подцель </w:t>
      </w:r>
      <w:r w:rsidR="009240ED" w:rsidRPr="004B0BFB">
        <w:rPr>
          <w:sz w:val="24"/>
        </w:rPr>
        <w:t>2 – Повышение конкурентоспособности и инвестиционной привлекательности района и предприятий, расположенных на его террит</w:t>
      </w:r>
      <w:r w:rsidR="009240ED" w:rsidRPr="004B0BFB">
        <w:rPr>
          <w:sz w:val="24"/>
        </w:rPr>
        <w:t>о</w:t>
      </w:r>
      <w:r w:rsidR="009240ED" w:rsidRPr="004B0BFB">
        <w:rPr>
          <w:sz w:val="24"/>
        </w:rPr>
        <w:t>рии.</w:t>
      </w:r>
    </w:p>
    <w:p w:rsidR="009240ED" w:rsidRPr="004B0BFB" w:rsidRDefault="009240ED" w:rsidP="004B0BFB">
      <w:pPr>
        <w:ind w:firstLine="567"/>
        <w:jc w:val="both"/>
        <w:rPr>
          <w:sz w:val="24"/>
        </w:rPr>
      </w:pPr>
      <w:r w:rsidRPr="004B0BFB">
        <w:rPr>
          <w:sz w:val="24"/>
        </w:rPr>
        <w:t>Реализация данной подцели предполагает решение следующих задач:</w:t>
      </w:r>
    </w:p>
    <w:p w:rsidR="009240ED" w:rsidRPr="004B0BFB" w:rsidRDefault="005D19C5" w:rsidP="005D19C5">
      <w:pPr>
        <w:tabs>
          <w:tab w:val="left" w:pos="709"/>
        </w:tabs>
        <w:ind w:firstLine="567"/>
        <w:jc w:val="both"/>
        <w:rPr>
          <w:sz w:val="24"/>
        </w:rPr>
      </w:pPr>
      <w:r>
        <w:rPr>
          <w:sz w:val="24"/>
        </w:rPr>
        <w:t xml:space="preserve">1) </w:t>
      </w:r>
      <w:r w:rsidR="009240ED" w:rsidRPr="004B0BFB">
        <w:rPr>
          <w:sz w:val="24"/>
        </w:rPr>
        <w:t>Содействие реализации проектов модернизации градообразующих предприятий района, а также создание условий для создания сателлитных производств и ст</w:t>
      </w:r>
      <w:r w:rsidR="009240ED" w:rsidRPr="004B0BFB">
        <w:rPr>
          <w:sz w:val="24"/>
        </w:rPr>
        <w:t>и</w:t>
      </w:r>
      <w:r w:rsidR="009240ED" w:rsidRPr="004B0BFB">
        <w:rPr>
          <w:sz w:val="24"/>
        </w:rPr>
        <w:t>мулирования экономической активности вокруг градообразующих предприятий.</w:t>
      </w:r>
    </w:p>
    <w:p w:rsidR="009240ED" w:rsidRPr="004B0BFB" w:rsidRDefault="005D19C5" w:rsidP="005D19C5">
      <w:pPr>
        <w:tabs>
          <w:tab w:val="left" w:pos="709"/>
        </w:tabs>
        <w:ind w:firstLine="567"/>
        <w:jc w:val="both"/>
        <w:rPr>
          <w:sz w:val="24"/>
        </w:rPr>
      </w:pPr>
      <w:r>
        <w:rPr>
          <w:sz w:val="24"/>
        </w:rPr>
        <w:t xml:space="preserve">2) </w:t>
      </w:r>
      <w:r w:rsidR="009240ED" w:rsidRPr="004B0BFB">
        <w:rPr>
          <w:sz w:val="24"/>
        </w:rPr>
        <w:t>Повышение инвестиционной привлек</w:t>
      </w:r>
      <w:r>
        <w:rPr>
          <w:sz w:val="24"/>
        </w:rPr>
        <w:t xml:space="preserve">ательности </w:t>
      </w:r>
      <w:r w:rsidR="009240ED" w:rsidRPr="004B0BFB">
        <w:rPr>
          <w:sz w:val="24"/>
        </w:rPr>
        <w:t xml:space="preserve"> района посредством подготовки и дальнейшего продвижения инвестиционных площ</w:t>
      </w:r>
      <w:r w:rsidR="009240ED" w:rsidRPr="004B0BFB">
        <w:rPr>
          <w:sz w:val="24"/>
        </w:rPr>
        <w:t>а</w:t>
      </w:r>
      <w:r w:rsidR="009240ED" w:rsidRPr="004B0BFB">
        <w:rPr>
          <w:sz w:val="24"/>
        </w:rPr>
        <w:t>док, в том числе в рамках создаваемых индустриальных парков.</w:t>
      </w:r>
    </w:p>
    <w:p w:rsidR="009240ED" w:rsidRPr="004B0BFB" w:rsidRDefault="005D19C5" w:rsidP="005D19C5">
      <w:pPr>
        <w:tabs>
          <w:tab w:val="left" w:pos="709"/>
        </w:tabs>
        <w:ind w:firstLine="567"/>
        <w:jc w:val="both"/>
        <w:rPr>
          <w:sz w:val="24"/>
        </w:rPr>
      </w:pPr>
      <w:r>
        <w:rPr>
          <w:sz w:val="24"/>
        </w:rPr>
        <w:t xml:space="preserve">3) </w:t>
      </w:r>
      <w:r w:rsidR="009240ED" w:rsidRPr="004B0BFB">
        <w:rPr>
          <w:sz w:val="24"/>
        </w:rPr>
        <w:t>Создание благоприятных институциональных условий для привлечения инвест</w:t>
      </w:r>
      <w:r w:rsidR="009240ED" w:rsidRPr="004B0BFB">
        <w:rPr>
          <w:sz w:val="24"/>
        </w:rPr>
        <w:t>и</w:t>
      </w:r>
      <w:r w:rsidR="009240ED" w:rsidRPr="004B0BFB">
        <w:rPr>
          <w:sz w:val="24"/>
        </w:rPr>
        <w:t>ций и реализации предпринимательских инициативных проектов.</w:t>
      </w:r>
    </w:p>
    <w:p w:rsidR="009240ED" w:rsidRPr="004B0BFB" w:rsidRDefault="005D19C5" w:rsidP="005D19C5">
      <w:pPr>
        <w:tabs>
          <w:tab w:val="left" w:pos="709"/>
        </w:tabs>
        <w:ind w:firstLine="567"/>
        <w:jc w:val="both"/>
        <w:rPr>
          <w:sz w:val="24"/>
        </w:rPr>
      </w:pPr>
      <w:r>
        <w:rPr>
          <w:sz w:val="24"/>
        </w:rPr>
        <w:t xml:space="preserve">4) </w:t>
      </w:r>
      <w:r w:rsidR="009240ED" w:rsidRPr="004B0BFB">
        <w:rPr>
          <w:sz w:val="24"/>
        </w:rPr>
        <w:t>Повышение эффективности муниципальной поддержки малого и среднего бизнеса и создание системы мер по поддержке предпринимательских инициатив населения и предпринимательской деятельности безработных граждан.</w:t>
      </w:r>
    </w:p>
    <w:p w:rsidR="009240ED" w:rsidRPr="0056441C" w:rsidRDefault="005D19C5" w:rsidP="005D19C5">
      <w:pPr>
        <w:tabs>
          <w:tab w:val="left" w:pos="709"/>
        </w:tabs>
        <w:ind w:firstLine="567"/>
        <w:jc w:val="both"/>
        <w:rPr>
          <w:rFonts w:ascii="Arial" w:hAnsi="Arial" w:cs="Arial"/>
        </w:rPr>
      </w:pPr>
      <w:r>
        <w:rPr>
          <w:sz w:val="24"/>
        </w:rPr>
        <w:t xml:space="preserve">5) </w:t>
      </w:r>
      <w:r w:rsidR="009240ED" w:rsidRPr="004B0BFB">
        <w:rPr>
          <w:sz w:val="24"/>
        </w:rPr>
        <w:t>Разработка комплекса мер и инструментов, направленных на повышение инвест</w:t>
      </w:r>
      <w:r w:rsidR="009240ED" w:rsidRPr="004B0BFB">
        <w:rPr>
          <w:sz w:val="24"/>
        </w:rPr>
        <w:t>и</w:t>
      </w:r>
      <w:r w:rsidR="009240ED" w:rsidRPr="004B0BFB">
        <w:rPr>
          <w:sz w:val="24"/>
        </w:rPr>
        <w:t>ционной привлекатель</w:t>
      </w:r>
      <w:r>
        <w:rPr>
          <w:sz w:val="24"/>
        </w:rPr>
        <w:t xml:space="preserve">ности </w:t>
      </w:r>
      <w:r w:rsidR="009240ED" w:rsidRPr="004B0BFB">
        <w:rPr>
          <w:sz w:val="24"/>
        </w:rPr>
        <w:t>района и его экономического потенциала за счет пространственного планирования и создания и</w:t>
      </w:r>
      <w:r w:rsidR="009240ED" w:rsidRPr="004B0BFB">
        <w:rPr>
          <w:sz w:val="24"/>
        </w:rPr>
        <w:t>н</w:t>
      </w:r>
      <w:r w:rsidR="009240ED" w:rsidRPr="004B0BFB">
        <w:rPr>
          <w:sz w:val="24"/>
        </w:rPr>
        <w:t>ститутов развития территории</w:t>
      </w:r>
      <w:r w:rsidR="009240ED" w:rsidRPr="0056441C">
        <w:rPr>
          <w:rFonts w:ascii="Arial" w:hAnsi="Arial" w:cs="Arial"/>
        </w:rPr>
        <w:t>.</w:t>
      </w:r>
    </w:p>
    <w:p w:rsidR="009240ED" w:rsidRDefault="009240ED" w:rsidP="009240ED">
      <w:pPr>
        <w:tabs>
          <w:tab w:val="left" w:pos="1560"/>
        </w:tabs>
        <w:spacing w:before="120"/>
        <w:ind w:left="709"/>
        <w:rPr>
          <w:rFonts w:ascii="Arial" w:hAnsi="Arial" w:cs="Arial"/>
        </w:rPr>
      </w:pPr>
    </w:p>
    <w:p w:rsidR="009240ED" w:rsidRDefault="009240ED" w:rsidP="005D19C5">
      <w:pPr>
        <w:pStyle w:val="2"/>
        <w:ind w:left="709"/>
        <w:jc w:val="left"/>
      </w:pPr>
      <w:bookmarkStart w:id="20" w:name="_Toc412752726"/>
      <w:r w:rsidRPr="005E0F9F">
        <w:t xml:space="preserve">2.3. Стратегические направления социально-экономического </w:t>
      </w:r>
      <w:r w:rsidR="005D19C5" w:rsidRPr="005E0F9F">
        <w:t xml:space="preserve"> </w:t>
      </w:r>
      <w:r w:rsidRPr="005E0F9F">
        <w:t>ра</w:t>
      </w:r>
      <w:r w:rsidRPr="005E0F9F">
        <w:t>з</w:t>
      </w:r>
      <w:r w:rsidRPr="005E0F9F">
        <w:t>вития района</w:t>
      </w:r>
      <w:bookmarkEnd w:id="20"/>
    </w:p>
    <w:p w:rsidR="009240ED" w:rsidRPr="005D19C5" w:rsidRDefault="009240ED" w:rsidP="009240ED">
      <w:pPr>
        <w:ind w:firstLine="709"/>
        <w:jc w:val="both"/>
        <w:rPr>
          <w:sz w:val="24"/>
        </w:rPr>
      </w:pPr>
      <w:r w:rsidRPr="005D19C5">
        <w:rPr>
          <w:sz w:val="24"/>
        </w:rPr>
        <w:t>Суть и содержание стратегических направлений соц</w:t>
      </w:r>
      <w:r w:rsidR="005D19C5">
        <w:rPr>
          <w:sz w:val="24"/>
        </w:rPr>
        <w:t xml:space="preserve">иально-экономического развития </w:t>
      </w:r>
      <w:r w:rsidRPr="005D19C5">
        <w:rPr>
          <w:sz w:val="24"/>
        </w:rPr>
        <w:t xml:space="preserve"> района в полной мере соответствуют указанной выше главной стратегической цели, а также детализирующим ее подцелям и комплексам задач. В частности, в Стратегии реализована следующая схема разделения главной стратегич</w:t>
      </w:r>
      <w:r w:rsidRPr="005D19C5">
        <w:rPr>
          <w:sz w:val="24"/>
        </w:rPr>
        <w:t>е</w:t>
      </w:r>
      <w:r w:rsidRPr="005D19C5">
        <w:rPr>
          <w:sz w:val="24"/>
        </w:rPr>
        <w:t>ской цели на стратегические направлени</w:t>
      </w:r>
      <w:r w:rsidR="00906B13">
        <w:rPr>
          <w:sz w:val="24"/>
        </w:rPr>
        <w:t xml:space="preserve">я </w:t>
      </w:r>
      <w:r w:rsidRPr="005D19C5">
        <w:rPr>
          <w:sz w:val="24"/>
        </w:rPr>
        <w:t>(рис. 31).</w:t>
      </w:r>
    </w:p>
    <w:p w:rsidR="009240ED" w:rsidRPr="005D19C5" w:rsidRDefault="009240ED" w:rsidP="000E1C63">
      <w:pPr>
        <w:ind w:firstLine="567"/>
        <w:jc w:val="both"/>
        <w:rPr>
          <w:sz w:val="24"/>
        </w:rPr>
      </w:pPr>
      <w:r w:rsidRPr="005D19C5">
        <w:rPr>
          <w:sz w:val="24"/>
        </w:rPr>
        <w:t>В соответствии с содержанием формулировки п</w:t>
      </w:r>
      <w:r w:rsidR="006D06D1">
        <w:rPr>
          <w:sz w:val="24"/>
        </w:rPr>
        <w:t xml:space="preserve">одцелей, в Стратегии выделены </w:t>
      </w:r>
      <w:r w:rsidRPr="005D19C5">
        <w:rPr>
          <w:sz w:val="24"/>
        </w:rPr>
        <w:t xml:space="preserve"> два </w:t>
      </w:r>
      <w:r w:rsidR="006D06D1">
        <w:rPr>
          <w:sz w:val="24"/>
        </w:rPr>
        <w:t>приоритетных  направлений реализации</w:t>
      </w:r>
      <w:r w:rsidRPr="005D19C5">
        <w:rPr>
          <w:sz w:val="24"/>
        </w:rPr>
        <w:t>:</w:t>
      </w:r>
    </w:p>
    <w:p w:rsidR="00780054" w:rsidRDefault="005D19C5" w:rsidP="000E1C63">
      <w:pPr>
        <w:ind w:firstLine="567"/>
        <w:jc w:val="both"/>
        <w:rPr>
          <w:sz w:val="24"/>
        </w:rPr>
      </w:pPr>
      <w:r>
        <w:rPr>
          <w:sz w:val="24"/>
        </w:rPr>
        <w:t>1) У</w:t>
      </w:r>
      <w:r w:rsidR="009240ED" w:rsidRPr="005D19C5">
        <w:rPr>
          <w:sz w:val="24"/>
        </w:rPr>
        <w:t>лучшение среды проживания населения, благоустройство территории и создание условий для самореализации жит</w:t>
      </w:r>
      <w:r w:rsidR="009240ED" w:rsidRPr="005D19C5">
        <w:rPr>
          <w:sz w:val="24"/>
        </w:rPr>
        <w:t>е</w:t>
      </w:r>
      <w:r w:rsidR="009240ED" w:rsidRPr="005D19C5">
        <w:rPr>
          <w:sz w:val="24"/>
        </w:rPr>
        <w:t>лей как основы развития человеческого потенциала</w:t>
      </w:r>
      <w:r w:rsidR="00801A1E">
        <w:rPr>
          <w:sz w:val="24"/>
        </w:rPr>
        <w:t>.</w:t>
      </w:r>
    </w:p>
    <w:p w:rsidR="00780054" w:rsidRPr="005D19C5" w:rsidRDefault="00780054" w:rsidP="00780054">
      <w:pPr>
        <w:ind w:firstLine="567"/>
        <w:jc w:val="both"/>
        <w:rPr>
          <w:sz w:val="24"/>
        </w:rPr>
      </w:pPr>
      <w:r>
        <w:rPr>
          <w:sz w:val="24"/>
        </w:rPr>
        <w:t xml:space="preserve">2) </w:t>
      </w:r>
      <w:r w:rsidRPr="005D19C5">
        <w:rPr>
          <w:sz w:val="24"/>
        </w:rPr>
        <w:t>Повышение конкурентоспособн</w:t>
      </w:r>
      <w:r w:rsidRPr="005D19C5">
        <w:rPr>
          <w:sz w:val="24"/>
        </w:rPr>
        <w:t>о</w:t>
      </w:r>
      <w:r w:rsidRPr="005D19C5">
        <w:rPr>
          <w:sz w:val="24"/>
        </w:rPr>
        <w:t>сти и инвестиционной привлек</w:t>
      </w:r>
      <w:r>
        <w:rPr>
          <w:sz w:val="24"/>
        </w:rPr>
        <w:t>ательности района и предприятий.</w:t>
      </w:r>
      <w:r w:rsidRPr="000E1C63">
        <w:rPr>
          <w:sz w:val="24"/>
        </w:rPr>
        <w:t xml:space="preserve"> </w:t>
      </w:r>
      <w:r>
        <w:rPr>
          <w:sz w:val="24"/>
        </w:rPr>
        <w:t>Механизмом реализации данного приоритетного направления являются :</w:t>
      </w:r>
    </w:p>
    <w:p w:rsidR="006D06D1" w:rsidRDefault="00801A1E" w:rsidP="000E1C63">
      <w:pPr>
        <w:ind w:firstLine="567"/>
        <w:jc w:val="both"/>
        <w:rPr>
          <w:sz w:val="24"/>
        </w:rPr>
      </w:pPr>
      <w:r>
        <w:rPr>
          <w:sz w:val="24"/>
        </w:rPr>
        <w:t xml:space="preserve">  </w:t>
      </w:r>
      <w:r w:rsidR="000147C1">
        <w:rPr>
          <w:sz w:val="24"/>
        </w:rPr>
        <w:t>Для достижения результата определен</w:t>
      </w:r>
      <w:r>
        <w:rPr>
          <w:sz w:val="24"/>
        </w:rPr>
        <w:t xml:space="preserve"> комплекс  </w:t>
      </w:r>
      <w:r w:rsidR="00264C99">
        <w:rPr>
          <w:sz w:val="24"/>
        </w:rPr>
        <w:t xml:space="preserve">детализирующих </w:t>
      </w:r>
      <w:r>
        <w:rPr>
          <w:sz w:val="24"/>
        </w:rPr>
        <w:t xml:space="preserve"> мероприятий</w:t>
      </w:r>
      <w:r w:rsidR="00780054">
        <w:rPr>
          <w:sz w:val="24"/>
        </w:rPr>
        <w:t xml:space="preserve"> по следующим направлениям</w:t>
      </w:r>
      <w:r>
        <w:rPr>
          <w:sz w:val="24"/>
        </w:rPr>
        <w:t xml:space="preserve"> </w:t>
      </w:r>
      <w:r w:rsidR="006D06D1">
        <w:rPr>
          <w:sz w:val="24"/>
        </w:rPr>
        <w:t>:</w:t>
      </w:r>
      <w:r w:rsidR="00906B13">
        <w:rPr>
          <w:sz w:val="24"/>
        </w:rPr>
        <w:t xml:space="preserve"> </w:t>
      </w:r>
    </w:p>
    <w:p w:rsidR="00906B13" w:rsidRDefault="000E1C63" w:rsidP="000E1C63">
      <w:pPr>
        <w:ind w:firstLine="567"/>
        <w:jc w:val="both"/>
        <w:rPr>
          <w:sz w:val="24"/>
        </w:rPr>
      </w:pPr>
      <w:r>
        <w:rPr>
          <w:sz w:val="24"/>
        </w:rPr>
        <w:t xml:space="preserve">а) </w:t>
      </w:r>
      <w:r w:rsidR="001E71AD">
        <w:rPr>
          <w:sz w:val="24"/>
        </w:rPr>
        <w:t xml:space="preserve"> </w:t>
      </w:r>
      <w:r w:rsidR="006D06D1">
        <w:rPr>
          <w:sz w:val="24"/>
        </w:rPr>
        <w:t xml:space="preserve"> </w:t>
      </w:r>
      <w:r w:rsidR="00F27AB2">
        <w:rPr>
          <w:sz w:val="24"/>
        </w:rPr>
        <w:t>«</w:t>
      </w:r>
      <w:r w:rsidR="006D06D1">
        <w:rPr>
          <w:sz w:val="24"/>
        </w:rPr>
        <w:t>Д</w:t>
      </w:r>
      <w:r w:rsidR="00906B13">
        <w:rPr>
          <w:sz w:val="24"/>
        </w:rPr>
        <w:t>оступные и качественные у</w:t>
      </w:r>
      <w:r w:rsidR="001E71AD">
        <w:rPr>
          <w:sz w:val="24"/>
        </w:rPr>
        <w:t>слуги - населению</w:t>
      </w:r>
      <w:r w:rsidR="00F27AB2">
        <w:rPr>
          <w:sz w:val="24"/>
        </w:rPr>
        <w:t>»</w:t>
      </w:r>
      <w:r w:rsidR="00906B13">
        <w:rPr>
          <w:sz w:val="24"/>
        </w:rPr>
        <w:t>;</w:t>
      </w:r>
    </w:p>
    <w:p w:rsidR="001E71AD" w:rsidRDefault="00801A1E" w:rsidP="000E1C63">
      <w:pPr>
        <w:ind w:firstLine="567"/>
        <w:jc w:val="both"/>
        <w:rPr>
          <w:sz w:val="24"/>
        </w:rPr>
      </w:pPr>
      <w:r>
        <w:rPr>
          <w:sz w:val="24"/>
        </w:rPr>
        <w:t>б)</w:t>
      </w:r>
      <w:r w:rsidR="00780054">
        <w:rPr>
          <w:sz w:val="24"/>
        </w:rPr>
        <w:t xml:space="preserve"> </w:t>
      </w:r>
      <w:r w:rsidR="00F27AB2">
        <w:rPr>
          <w:sz w:val="24"/>
        </w:rPr>
        <w:t>«</w:t>
      </w:r>
      <w:r w:rsidR="00780054">
        <w:rPr>
          <w:sz w:val="24"/>
        </w:rPr>
        <w:t>И</w:t>
      </w:r>
      <w:r w:rsidR="001E71AD">
        <w:rPr>
          <w:sz w:val="24"/>
        </w:rPr>
        <w:t>нфраструктурное развитие территории и улучшение среды проживания</w:t>
      </w:r>
      <w:r w:rsidR="00F27AB2">
        <w:rPr>
          <w:sz w:val="24"/>
        </w:rPr>
        <w:t>»</w:t>
      </w:r>
      <w:r w:rsidR="001E71AD">
        <w:rPr>
          <w:sz w:val="24"/>
        </w:rPr>
        <w:t>.</w:t>
      </w:r>
    </w:p>
    <w:p w:rsidR="009240ED" w:rsidRPr="001E71AD" w:rsidRDefault="00780054" w:rsidP="001E71AD">
      <w:pPr>
        <w:ind w:firstLine="567"/>
        <w:jc w:val="both"/>
        <w:rPr>
          <w:sz w:val="24"/>
        </w:rPr>
      </w:pPr>
      <w:r>
        <w:rPr>
          <w:sz w:val="24"/>
        </w:rPr>
        <w:t>в</w:t>
      </w:r>
      <w:r w:rsidR="000E1C63" w:rsidRPr="001E71AD">
        <w:rPr>
          <w:sz w:val="24"/>
        </w:rPr>
        <w:t xml:space="preserve">) </w:t>
      </w:r>
      <w:r w:rsidR="006D06D1">
        <w:rPr>
          <w:sz w:val="24"/>
        </w:rPr>
        <w:t xml:space="preserve"> </w:t>
      </w:r>
      <w:r w:rsidR="00F27AB2">
        <w:rPr>
          <w:sz w:val="24"/>
        </w:rPr>
        <w:t>«</w:t>
      </w:r>
      <w:r w:rsidR="006D06D1">
        <w:rPr>
          <w:sz w:val="24"/>
        </w:rPr>
        <w:t>П</w:t>
      </w:r>
      <w:r w:rsidR="001E71AD" w:rsidRPr="001E71AD">
        <w:rPr>
          <w:sz w:val="24"/>
        </w:rPr>
        <w:t>овышение эффективности экономической политики</w:t>
      </w:r>
      <w:r w:rsidR="00F27AB2">
        <w:rPr>
          <w:sz w:val="24"/>
        </w:rPr>
        <w:t>»</w:t>
      </w:r>
      <w:r w:rsidR="001E71AD" w:rsidRPr="001E71AD">
        <w:rPr>
          <w:sz w:val="24"/>
        </w:rPr>
        <w:t>;</w:t>
      </w:r>
    </w:p>
    <w:p w:rsidR="009240ED" w:rsidRPr="001E71AD" w:rsidRDefault="00780054" w:rsidP="000E1C63">
      <w:pPr>
        <w:tabs>
          <w:tab w:val="left" w:pos="709"/>
        </w:tabs>
        <w:ind w:firstLine="567"/>
        <w:jc w:val="both"/>
        <w:rPr>
          <w:sz w:val="24"/>
        </w:rPr>
      </w:pPr>
      <w:r>
        <w:rPr>
          <w:sz w:val="24"/>
        </w:rPr>
        <w:t>г</w:t>
      </w:r>
      <w:r w:rsidR="001E71AD" w:rsidRPr="001E71AD">
        <w:rPr>
          <w:sz w:val="24"/>
        </w:rPr>
        <w:t>)</w:t>
      </w:r>
      <w:r>
        <w:rPr>
          <w:sz w:val="24"/>
        </w:rPr>
        <w:t xml:space="preserve"> </w:t>
      </w:r>
      <w:r w:rsidR="00F27AB2">
        <w:rPr>
          <w:sz w:val="24"/>
        </w:rPr>
        <w:t>«</w:t>
      </w:r>
      <w:r w:rsidR="006D06D1">
        <w:rPr>
          <w:sz w:val="24"/>
        </w:rPr>
        <w:t>П</w:t>
      </w:r>
      <w:r w:rsidR="001E71AD" w:rsidRPr="001E71AD">
        <w:rPr>
          <w:sz w:val="24"/>
        </w:rPr>
        <w:t>овышение инвестиционной привлекательности района и привлечения инвестиций</w:t>
      </w:r>
      <w:r w:rsidR="00F27AB2">
        <w:rPr>
          <w:sz w:val="24"/>
        </w:rPr>
        <w:t>»</w:t>
      </w:r>
      <w:r w:rsidR="001E71AD" w:rsidRPr="001E71AD">
        <w:rPr>
          <w:sz w:val="24"/>
        </w:rPr>
        <w:t>;</w:t>
      </w:r>
    </w:p>
    <w:p w:rsidR="009240ED" w:rsidRPr="005D19C5" w:rsidRDefault="00780054" w:rsidP="000E1C63">
      <w:pPr>
        <w:tabs>
          <w:tab w:val="left" w:pos="709"/>
        </w:tabs>
        <w:ind w:firstLine="567"/>
        <w:jc w:val="both"/>
        <w:rPr>
          <w:sz w:val="24"/>
        </w:rPr>
      </w:pPr>
      <w:r>
        <w:rPr>
          <w:sz w:val="24"/>
        </w:rPr>
        <w:t>д</w:t>
      </w:r>
      <w:r w:rsidR="000E1C63" w:rsidRPr="001E71AD">
        <w:rPr>
          <w:sz w:val="24"/>
        </w:rPr>
        <w:t>)</w:t>
      </w:r>
      <w:r w:rsidR="006D06D1">
        <w:rPr>
          <w:sz w:val="24"/>
        </w:rPr>
        <w:t xml:space="preserve"> </w:t>
      </w:r>
      <w:r w:rsidR="00F27AB2">
        <w:rPr>
          <w:sz w:val="24"/>
        </w:rPr>
        <w:t>«</w:t>
      </w:r>
      <w:r w:rsidR="000E1C63" w:rsidRPr="001E71AD">
        <w:rPr>
          <w:sz w:val="24"/>
        </w:rPr>
        <w:t xml:space="preserve"> </w:t>
      </w:r>
      <w:r w:rsidR="006D06D1">
        <w:rPr>
          <w:sz w:val="24"/>
        </w:rPr>
        <w:t>Р</w:t>
      </w:r>
      <w:r w:rsidR="001E71AD" w:rsidRPr="001E71AD">
        <w:rPr>
          <w:sz w:val="24"/>
        </w:rPr>
        <w:t>азвитие предпринимательства</w:t>
      </w:r>
      <w:r w:rsidR="00F27AB2">
        <w:rPr>
          <w:sz w:val="24"/>
        </w:rPr>
        <w:t>»</w:t>
      </w:r>
      <w:r w:rsidR="001E71AD" w:rsidRPr="001E71AD">
        <w:rPr>
          <w:sz w:val="24"/>
        </w:rPr>
        <w:t>.</w:t>
      </w:r>
    </w:p>
    <w:p w:rsidR="005D19C5" w:rsidRPr="00CE2FC8" w:rsidRDefault="005D19C5" w:rsidP="000E1C63">
      <w:pPr>
        <w:tabs>
          <w:tab w:val="left" w:pos="709"/>
        </w:tabs>
        <w:ind w:firstLine="567"/>
        <w:jc w:val="both"/>
        <w:rPr>
          <w:rFonts w:ascii="Arial" w:hAnsi="Arial" w:cs="Arial"/>
          <w:sz w:val="18"/>
          <w:szCs w:val="20"/>
        </w:rPr>
      </w:pPr>
    </w:p>
    <w:p w:rsidR="005D19C5" w:rsidRPr="00B15BE9" w:rsidRDefault="00205B11" w:rsidP="005D19C5">
      <w:pPr>
        <w:spacing w:before="120"/>
        <w:ind w:left="644"/>
        <w:jc w:val="center"/>
        <w:rPr>
          <w:rFonts w:ascii="Arial" w:hAnsi="Arial" w:cs="Arial"/>
          <w:i/>
        </w:rPr>
      </w:pPr>
      <w:r>
        <w:rPr>
          <w:rFonts w:ascii="Arial" w:hAnsi="Arial" w:cs="Arial"/>
          <w:i/>
        </w:rPr>
        <w:br w:type="page"/>
      </w:r>
      <w:r w:rsidR="005D19C5" w:rsidRPr="00B15BE9">
        <w:rPr>
          <w:rFonts w:ascii="Arial" w:hAnsi="Arial" w:cs="Arial"/>
          <w:i/>
        </w:rPr>
        <w:t xml:space="preserve">Рис. 31. </w:t>
      </w:r>
    </w:p>
    <w:p w:rsidR="009240ED" w:rsidRDefault="009240ED" w:rsidP="009240ED">
      <w:pPr>
        <w:tabs>
          <w:tab w:val="left" w:pos="709"/>
        </w:tabs>
        <w:ind w:left="709"/>
        <w:jc w:val="both"/>
        <w:rPr>
          <w:rFonts w:ascii="Arial" w:hAnsi="Arial" w:cs="Arial"/>
          <w:szCs w:val="20"/>
        </w:rPr>
      </w:pPr>
    </w:p>
    <w:p w:rsidR="009240ED" w:rsidRDefault="00780054" w:rsidP="009240ED">
      <w:pPr>
        <w:tabs>
          <w:tab w:val="left" w:pos="709"/>
        </w:tabs>
        <w:ind w:left="709"/>
        <w:jc w:val="both"/>
        <w:rPr>
          <w:rFonts w:ascii="Arial" w:hAnsi="Arial" w:cs="Arial"/>
          <w:szCs w:val="20"/>
        </w:rPr>
      </w:pPr>
      <w:r>
        <w:rPr>
          <w:rFonts w:ascii="Arial" w:hAnsi="Arial" w:cs="Arial"/>
          <w:noProof/>
        </w:rPr>
        <w:pict>
          <v:group id="_x0000_s1078" style="position:absolute;left:0;text-align:left;margin-left:1.1pt;margin-top:5.65pt;width:465.75pt;height:261.8pt;z-index:251643392" coordorigin="1723,2152" coordsize="9315,5561">
            <v:roundrect id="_x0000_s1079" style="position:absolute;left:3388;top:2152;width:5685;height:554" arcsize="15413f" fillcolor="#0070c0" strokecolor="#0070c0">
              <v:textbox style="mso-next-textbox:#_x0000_s1079" inset=".5mm,.3mm,.5mm,.3mm">
                <w:txbxContent>
                  <w:p w:rsidR="00F27AB2" w:rsidRPr="0030584B" w:rsidRDefault="00F27AB2" w:rsidP="009240ED">
                    <w:pPr>
                      <w:jc w:val="center"/>
                      <w:rPr>
                        <w:b/>
                        <w:color w:val="FFFFFF"/>
                      </w:rPr>
                    </w:pPr>
                    <w:r w:rsidRPr="0030584B">
                      <w:rPr>
                        <w:rFonts w:ascii="Arial" w:hAnsi="Arial" w:cs="Arial"/>
                        <w:b/>
                        <w:color w:val="FFFFFF"/>
                      </w:rPr>
                      <w:t>ГЛАВНАЯ СТРАТЕГИЧЕСКАЯ ЦЕЛЬ</w:t>
                    </w:r>
                  </w:p>
                </w:txbxContent>
              </v:textbox>
            </v:roundrect>
            <v:roundrect id="_x0000_s1080" style="position:absolute;left:3883;top:2536;width:7155;height:1043" arcsize="6323f" fillcolor="#b8cce4" strokecolor="#b8cce4">
              <v:textbox style="mso-next-textbox:#_x0000_s1080" inset=".5mm,.3mm,.5mm,.3mm">
                <w:txbxContent>
                  <w:p w:rsidR="00F27AB2" w:rsidRPr="000322AB" w:rsidRDefault="00F27AB2" w:rsidP="009240ED">
                    <w:pPr>
                      <w:jc w:val="center"/>
                      <w:rPr>
                        <w:sz w:val="18"/>
                      </w:rPr>
                    </w:pPr>
                    <w:r w:rsidRPr="000322AB">
                      <w:rPr>
                        <w:rFonts w:ascii="Arial" w:hAnsi="Arial" w:cs="Arial"/>
                        <w:sz w:val="18"/>
                      </w:rPr>
                      <w:t>Обеспечение сбалансированного социально-экономического развития Сегежск</w:t>
                    </w:r>
                    <w:r w:rsidRPr="000322AB">
                      <w:rPr>
                        <w:rFonts w:ascii="Arial" w:hAnsi="Arial" w:cs="Arial"/>
                        <w:sz w:val="18"/>
                      </w:rPr>
                      <w:t>о</w:t>
                    </w:r>
                    <w:r w:rsidRPr="000322AB">
                      <w:rPr>
                        <w:rFonts w:ascii="Arial" w:hAnsi="Arial" w:cs="Arial"/>
                        <w:sz w:val="18"/>
                      </w:rPr>
                      <w:t>го района на основе повышения его инвестиционной привлекательности, эффекти</w:t>
                    </w:r>
                    <w:r w:rsidRPr="000322AB">
                      <w:rPr>
                        <w:rFonts w:ascii="Arial" w:hAnsi="Arial" w:cs="Arial"/>
                        <w:sz w:val="18"/>
                      </w:rPr>
                      <w:t>в</w:t>
                    </w:r>
                    <w:r w:rsidRPr="000322AB">
                      <w:rPr>
                        <w:rFonts w:ascii="Arial" w:hAnsi="Arial" w:cs="Arial"/>
                        <w:sz w:val="18"/>
                      </w:rPr>
                      <w:t>ного использования значительного промышленного потенциала и создания усл</w:t>
                    </w:r>
                    <w:r w:rsidRPr="000322AB">
                      <w:rPr>
                        <w:rFonts w:ascii="Arial" w:hAnsi="Arial" w:cs="Arial"/>
                        <w:sz w:val="18"/>
                      </w:rPr>
                      <w:t>о</w:t>
                    </w:r>
                    <w:r w:rsidRPr="000322AB">
                      <w:rPr>
                        <w:rFonts w:ascii="Arial" w:hAnsi="Arial" w:cs="Arial"/>
                        <w:sz w:val="18"/>
                      </w:rPr>
                      <w:t>вий для самореализации и повышения экономической активности жит</w:t>
                    </w:r>
                    <w:r w:rsidRPr="000322AB">
                      <w:rPr>
                        <w:rFonts w:ascii="Arial" w:hAnsi="Arial" w:cs="Arial"/>
                        <w:sz w:val="18"/>
                      </w:rPr>
                      <w:t>е</w:t>
                    </w:r>
                    <w:r w:rsidRPr="000322AB">
                      <w:rPr>
                        <w:rFonts w:ascii="Arial" w:hAnsi="Arial" w:cs="Arial"/>
                        <w:sz w:val="18"/>
                      </w:rPr>
                      <w:t>лей</w:t>
                    </w:r>
                  </w:p>
                </w:txbxContent>
              </v:textbox>
            </v:roundrect>
            <v:shape id="_x0000_s1081" type="#_x0000_t32" style="position:absolute;left:3703;top:2705;width:0;height:1012" o:connectortype="straight" strokecolor="#0070c0" strokeweight="1.5pt"/>
            <v:roundrect id="_x0000_s1082" style="position:absolute;left:1723;top:3887;width:3360;height:553" arcsize="15413f" fillcolor="#0070c0" strokecolor="#0070c0">
              <v:textbox style="mso-next-textbox:#_x0000_s1082" inset=".5mm,.3mm,.5mm,.3mm">
                <w:txbxContent>
                  <w:p w:rsidR="00F27AB2" w:rsidRPr="0030584B" w:rsidRDefault="00F27AB2" w:rsidP="009240ED">
                    <w:pPr>
                      <w:jc w:val="center"/>
                      <w:rPr>
                        <w:b/>
                        <w:color w:val="FFFFFF"/>
                      </w:rPr>
                    </w:pPr>
                    <w:r w:rsidRPr="0030584B">
                      <w:rPr>
                        <w:rFonts w:ascii="Arial" w:hAnsi="Arial" w:cs="Arial"/>
                        <w:b/>
                        <w:color w:val="FFFFFF"/>
                      </w:rPr>
                      <w:t>ПОДЦЕЛЬ 1</w:t>
                    </w:r>
                  </w:p>
                </w:txbxContent>
              </v:textbox>
            </v:roundrect>
            <v:roundrect id="_x0000_s1083" style="position:absolute;left:2068;top:4287;width:3915;height:1027" arcsize="6323f" fillcolor="#b8cce4" strokecolor="#b8cce4">
              <v:textbox style="mso-next-textbox:#_x0000_s1083" inset=".5mm,.3mm,.5mm,.3mm">
                <w:txbxContent>
                  <w:p w:rsidR="00F27AB2" w:rsidRPr="000322AB" w:rsidRDefault="00F27AB2" w:rsidP="009240ED">
                    <w:pPr>
                      <w:jc w:val="center"/>
                      <w:rPr>
                        <w:sz w:val="18"/>
                      </w:rPr>
                    </w:pPr>
                    <w:r w:rsidRPr="000322AB">
                      <w:rPr>
                        <w:rFonts w:ascii="Arial" w:hAnsi="Arial" w:cs="Arial"/>
                        <w:sz w:val="18"/>
                      </w:rPr>
                      <w:t>Улучшение среды проживания насел</w:t>
                    </w:r>
                    <w:r w:rsidRPr="000322AB">
                      <w:rPr>
                        <w:rFonts w:ascii="Arial" w:hAnsi="Arial" w:cs="Arial"/>
                        <w:sz w:val="18"/>
                      </w:rPr>
                      <w:t>е</w:t>
                    </w:r>
                    <w:r w:rsidRPr="000322AB">
                      <w:rPr>
                        <w:rFonts w:ascii="Arial" w:hAnsi="Arial" w:cs="Arial"/>
                        <w:sz w:val="18"/>
                      </w:rPr>
                      <w:t>ния, благоустройство территории и создание условий для самореализации жителей как основы развития человеческого потенци</w:t>
                    </w:r>
                    <w:r w:rsidRPr="000322AB">
                      <w:rPr>
                        <w:rFonts w:ascii="Arial" w:hAnsi="Arial" w:cs="Arial"/>
                        <w:sz w:val="18"/>
                      </w:rPr>
                      <w:t>а</w:t>
                    </w:r>
                    <w:r w:rsidRPr="000322AB">
                      <w:rPr>
                        <w:rFonts w:ascii="Arial" w:hAnsi="Arial" w:cs="Arial"/>
                        <w:sz w:val="18"/>
                      </w:rPr>
                      <w:t>ла</w:t>
                    </w:r>
                  </w:p>
                </w:txbxContent>
              </v:textbox>
            </v:roundrect>
            <v:roundrect id="_x0000_s1084" style="position:absolute;left:6703;top:3887;width:3360;height:553" arcsize="15413f" fillcolor="#0070c0" strokecolor="#0070c0">
              <v:textbox style="mso-next-textbox:#_x0000_s1084" inset=".5mm,.3mm,.5mm,.3mm">
                <w:txbxContent>
                  <w:p w:rsidR="00F27AB2" w:rsidRPr="0030584B" w:rsidRDefault="00F27AB2" w:rsidP="009240ED">
                    <w:pPr>
                      <w:jc w:val="center"/>
                      <w:rPr>
                        <w:b/>
                        <w:color w:val="FFFFFF"/>
                      </w:rPr>
                    </w:pPr>
                    <w:r w:rsidRPr="0030584B">
                      <w:rPr>
                        <w:rFonts w:ascii="Arial" w:hAnsi="Arial" w:cs="Arial"/>
                        <w:b/>
                        <w:color w:val="FFFFFF"/>
                      </w:rPr>
                      <w:t xml:space="preserve">ПОДЦЕЛЬ </w:t>
                    </w:r>
                    <w:r>
                      <w:rPr>
                        <w:rFonts w:ascii="Arial" w:hAnsi="Arial" w:cs="Arial"/>
                        <w:b/>
                        <w:color w:val="FFFFFF"/>
                      </w:rPr>
                      <w:t>2</w:t>
                    </w:r>
                  </w:p>
                </w:txbxContent>
              </v:textbox>
            </v:roundrect>
            <v:roundrect id="_x0000_s1085" style="position:absolute;left:7123;top:4287;width:3915;height:1027" arcsize="6323f" fillcolor="#b8cce4" strokecolor="#b8cce4">
              <v:textbox style="mso-next-textbox:#_x0000_s1085" inset=".5mm,.3mm,.5mm,.3mm">
                <w:txbxContent>
                  <w:p w:rsidR="00F27AB2" w:rsidRPr="000322AB" w:rsidRDefault="00F27AB2" w:rsidP="009240ED">
                    <w:pPr>
                      <w:jc w:val="center"/>
                      <w:rPr>
                        <w:sz w:val="16"/>
                      </w:rPr>
                    </w:pPr>
                    <w:r w:rsidRPr="000322AB">
                      <w:rPr>
                        <w:rFonts w:ascii="Arial" w:hAnsi="Arial" w:cs="Arial"/>
                        <w:sz w:val="18"/>
                        <w:szCs w:val="20"/>
                      </w:rPr>
                      <w:t>Повышение конкурентоспособности и инвестиционной привлекательн</w:t>
                    </w:r>
                    <w:r w:rsidRPr="000322AB">
                      <w:rPr>
                        <w:rFonts w:ascii="Arial" w:hAnsi="Arial" w:cs="Arial"/>
                        <w:sz w:val="18"/>
                        <w:szCs w:val="20"/>
                      </w:rPr>
                      <w:t>о</w:t>
                    </w:r>
                    <w:r w:rsidRPr="000322AB">
                      <w:rPr>
                        <w:rFonts w:ascii="Arial" w:hAnsi="Arial" w:cs="Arial"/>
                        <w:sz w:val="18"/>
                        <w:szCs w:val="20"/>
                      </w:rPr>
                      <w:t>сти района и предприятий, расположенных на его терр</w:t>
                    </w:r>
                    <w:r w:rsidRPr="000322AB">
                      <w:rPr>
                        <w:rFonts w:ascii="Arial" w:hAnsi="Arial" w:cs="Arial"/>
                        <w:sz w:val="18"/>
                        <w:szCs w:val="20"/>
                      </w:rPr>
                      <w:t>и</w:t>
                    </w:r>
                    <w:r w:rsidRPr="000322AB">
                      <w:rPr>
                        <w:rFonts w:ascii="Arial" w:hAnsi="Arial" w:cs="Arial"/>
                        <w:sz w:val="18"/>
                        <w:szCs w:val="20"/>
                      </w:rPr>
                      <w:t>тории</w:t>
                    </w:r>
                  </w:p>
                </w:txbxContent>
              </v:textbox>
            </v:roundrect>
            <v:shape id="_x0000_s1086" type="#_x0000_t32" style="position:absolute;left:3703;top:3717;width:4845;height:0" o:connectortype="straight" strokecolor="#0070c0" strokeweight="1.5pt"/>
            <v:shape id="_x0000_s1087" type="#_x0000_t32" style="position:absolute;left:8548;top:3717;width:0;height:170" o:connectortype="straight" strokecolor="#0070c0" strokeweight="1.5pt"/>
            <v:roundrect id="_x0000_s1088" style="position:absolute;left:1723;top:5466;width:4380;height:800" arcsize="15413f" fillcolor="#0070c0" strokecolor="#0070c0">
              <v:textbox style="mso-next-textbox:#_x0000_s1088" inset=".5mm,.3mm,.5mm,.3mm">
                <w:txbxContent>
                  <w:p w:rsidR="00F27AB2" w:rsidRPr="008C6A1C" w:rsidRDefault="00F27AB2" w:rsidP="008C6A1C">
                    <w:pPr>
                      <w:spacing w:before="120"/>
                      <w:jc w:val="center"/>
                      <w:rPr>
                        <w:b/>
                        <w:color w:val="FFFFFF"/>
                        <w:sz w:val="18"/>
                        <w:szCs w:val="18"/>
                      </w:rPr>
                    </w:pPr>
                    <w:r w:rsidRPr="008C6A1C">
                      <w:rPr>
                        <w:b/>
                        <w:color w:val="FFFFFF"/>
                        <w:sz w:val="18"/>
                        <w:szCs w:val="18"/>
                      </w:rPr>
                      <w:t xml:space="preserve">ПЕРВОЕ ПРИОРИТЕТНОЕ СТРАТЕГИЧЕСКОЕ </w:t>
                    </w:r>
                    <w:r w:rsidRPr="008C6A1C">
                      <w:rPr>
                        <w:b/>
                        <w:color w:val="FFFFFF"/>
                        <w:sz w:val="18"/>
                        <w:szCs w:val="18"/>
                      </w:rPr>
                      <w:br/>
                      <w:t>НАПРАВЛ</w:t>
                    </w:r>
                    <w:r w:rsidRPr="008C6A1C">
                      <w:rPr>
                        <w:b/>
                        <w:color w:val="FFFFFF"/>
                        <w:sz w:val="18"/>
                        <w:szCs w:val="18"/>
                      </w:rPr>
                      <w:t>Е</w:t>
                    </w:r>
                    <w:r w:rsidRPr="008C6A1C">
                      <w:rPr>
                        <w:b/>
                        <w:color w:val="FFFFFF"/>
                        <w:sz w:val="18"/>
                        <w:szCs w:val="18"/>
                      </w:rPr>
                      <w:t>НИЕ</w:t>
                    </w:r>
                  </w:p>
                </w:txbxContent>
              </v:textbox>
            </v:roundrect>
            <v:roundrect id="_x0000_s1089" style="position:absolute;left:6658;top:5466;width:4380;height:800" arcsize="15413f" fillcolor="#0070c0" strokecolor="#0070c0">
              <v:textbox style="mso-next-textbox:#_x0000_s1089" inset=".5mm,.3mm,.5mm,.3mm">
                <w:txbxContent>
                  <w:p w:rsidR="00F27AB2" w:rsidRPr="008C6A1C" w:rsidRDefault="00F27AB2" w:rsidP="008C6A1C">
                    <w:pPr>
                      <w:spacing w:before="120"/>
                      <w:jc w:val="center"/>
                      <w:rPr>
                        <w:b/>
                        <w:color w:val="FFFFFF"/>
                        <w:sz w:val="18"/>
                        <w:szCs w:val="18"/>
                      </w:rPr>
                    </w:pPr>
                    <w:r w:rsidRPr="008C6A1C">
                      <w:rPr>
                        <w:rFonts w:ascii="Arial" w:hAnsi="Arial" w:cs="Arial"/>
                        <w:b/>
                        <w:color w:val="FFFFFF"/>
                        <w:sz w:val="18"/>
                        <w:szCs w:val="18"/>
                      </w:rPr>
                      <w:t xml:space="preserve">ВТОРОЕ ПРИОРИТЕТНОЕ СТРАТЕГИЧЕСКОЕ </w:t>
                    </w:r>
                    <w:r w:rsidRPr="008C6A1C">
                      <w:rPr>
                        <w:rFonts w:ascii="Arial" w:hAnsi="Arial" w:cs="Arial"/>
                        <w:b/>
                        <w:color w:val="FFFFFF"/>
                        <w:sz w:val="18"/>
                        <w:szCs w:val="18"/>
                      </w:rPr>
                      <w:br/>
                      <w:t>НАПРАВЛ</w:t>
                    </w:r>
                    <w:r w:rsidRPr="008C6A1C">
                      <w:rPr>
                        <w:rFonts w:ascii="Arial" w:hAnsi="Arial" w:cs="Arial"/>
                        <w:b/>
                        <w:color w:val="FFFFFF"/>
                        <w:sz w:val="18"/>
                        <w:szCs w:val="18"/>
                      </w:rPr>
                      <w:t>Е</w:t>
                    </w:r>
                    <w:r w:rsidRPr="008C6A1C">
                      <w:rPr>
                        <w:rFonts w:ascii="Arial" w:hAnsi="Arial" w:cs="Arial"/>
                        <w:b/>
                        <w:color w:val="FFFFFF"/>
                        <w:sz w:val="18"/>
                        <w:szCs w:val="18"/>
                      </w:rPr>
                      <w:t>НИЕ</w:t>
                    </w:r>
                  </w:p>
                </w:txbxContent>
              </v:textbox>
            </v:roundrect>
            <v:roundrect id="_x0000_s1090" style="position:absolute;left:2728;top:6467;width:3360;height:553" arcsize="15413f" fillcolor="#b8cce4" strokecolor="#0070c0">
              <v:textbox style="mso-next-textbox:#_x0000_s1090" inset=".5mm,.3mm,.5mm,.3mm">
                <w:txbxContent>
                  <w:p w:rsidR="00F27AB2" w:rsidRPr="00B15BE9" w:rsidRDefault="00F27AB2" w:rsidP="009240ED">
                    <w:pPr>
                      <w:jc w:val="center"/>
                    </w:pPr>
                    <w:r>
                      <w:rPr>
                        <w:rFonts w:ascii="Arial" w:hAnsi="Arial" w:cs="Arial"/>
                      </w:rPr>
                      <w:t xml:space="preserve"> Направление 1 </w:t>
                    </w:r>
                  </w:p>
                </w:txbxContent>
              </v:textbox>
            </v:roundrect>
            <v:roundrect id="_x0000_s1091" style="position:absolute;left:2428;top:6834;width:3360;height:554" arcsize="15413f" fillcolor="#b8cce4" strokecolor="#0070c0">
              <v:textbox style="mso-next-textbox:#_x0000_s1091" inset=".5mm,.3mm,.5mm,.3mm">
                <w:txbxContent>
                  <w:p w:rsidR="00F27AB2" w:rsidRPr="00B15BE9" w:rsidRDefault="00F27AB2" w:rsidP="009240ED">
                    <w:pPr>
                      <w:jc w:val="center"/>
                    </w:pPr>
                    <w:r>
                      <w:rPr>
                        <w:rFonts w:ascii="Arial" w:hAnsi="Arial" w:cs="Arial"/>
                      </w:rPr>
                      <w:t xml:space="preserve">Направление 2 </w:t>
                    </w:r>
                  </w:p>
                </w:txbxContent>
              </v:textbox>
            </v:roundrect>
            <v:roundrect id="_x0000_s1092" style="position:absolute;left:6508;top:6467;width:3360;height:553" arcsize="15413f" fillcolor="#b8cce4" strokecolor="#0070c0">
              <v:textbox style="mso-next-textbox:#_x0000_s1092" inset=".5mm,.3mm,.5mm,.3mm">
                <w:txbxContent>
                  <w:p w:rsidR="00F27AB2" w:rsidRPr="00B15BE9" w:rsidRDefault="00F27AB2" w:rsidP="009240ED">
                    <w:pPr>
                      <w:jc w:val="center"/>
                    </w:pPr>
                    <w:r>
                      <w:rPr>
                        <w:rFonts w:ascii="Arial" w:hAnsi="Arial" w:cs="Arial"/>
                      </w:rPr>
                      <w:t xml:space="preserve">Направление 1 </w:t>
                    </w:r>
                  </w:p>
                </w:txbxContent>
              </v:textbox>
            </v:roundrect>
            <v:roundrect id="_x0000_s1093" style="position:absolute;left:6853;top:6790;width:3360;height:553" arcsize="15413f" fillcolor="#b8cce4" strokecolor="#0070c0">
              <v:textbox style="mso-next-textbox:#_x0000_s1093" inset=".5mm,.3mm,.5mm,.3mm">
                <w:txbxContent>
                  <w:p w:rsidR="00F27AB2" w:rsidRPr="00B15BE9" w:rsidRDefault="00F27AB2" w:rsidP="009240ED">
                    <w:pPr>
                      <w:jc w:val="center"/>
                    </w:pPr>
                    <w:r>
                      <w:rPr>
                        <w:rFonts w:ascii="Arial" w:hAnsi="Arial" w:cs="Arial"/>
                      </w:rPr>
                      <w:t xml:space="preserve">Направление 2 </w:t>
                    </w:r>
                  </w:p>
                </w:txbxContent>
              </v:textbox>
            </v:roundrect>
            <v:roundrect id="_x0000_s1094" style="position:absolute;left:7183;top:7159;width:3360;height:554" arcsize="15413f" fillcolor="#b8cce4" strokecolor="#0070c0">
              <v:textbox style="mso-next-textbox:#_x0000_s1094" inset=".5mm,.3mm,.5mm,.3mm">
                <w:txbxContent>
                  <w:p w:rsidR="00F27AB2" w:rsidRPr="00B15BE9" w:rsidRDefault="00F27AB2" w:rsidP="009240ED">
                    <w:pPr>
                      <w:jc w:val="center"/>
                    </w:pPr>
                    <w:r>
                      <w:rPr>
                        <w:rFonts w:ascii="Arial" w:hAnsi="Arial" w:cs="Arial"/>
                      </w:rPr>
                      <w:t xml:space="preserve">Направление 3 </w:t>
                    </w:r>
                  </w:p>
                </w:txbxContent>
              </v:textbox>
            </v:roundrect>
            <v:shape id="_x0000_s1095" type="#_x0000_t32" style="position:absolute;left:1933;top:4440;width:0;height:1035" o:connectortype="straight" strokecolor="#0070c0" strokeweight="1.5pt"/>
            <v:shape id="_x0000_s1096" type="#_x0000_t32" style="position:absolute;left:6973;top:4440;width:0;height:1035" o:connectortype="straight" strokecolor="#0070c0" strokeweight="1.5pt"/>
            <v:shape id="_x0000_s1097" type="#_x0000_t32" style="position:absolute;left:2908;top:6251;width:0;height:200" o:connectortype="straight" strokecolor="#0070c0" strokeweight="1.5pt"/>
            <v:shape id="_x0000_s1098" type="#_x0000_t32" style="position:absolute;left:2608;top:6163;width:0;height:671" o:connectortype="straight" strokecolor="#0070c0" strokeweight="1.5pt"/>
            <v:shape id="_x0000_s1099" type="#_x0000_t32" style="position:absolute;left:9613;top:6266;width:0;height:201" o:connectortype="straight" strokecolor="#0070c0" strokeweight="1.5pt"/>
            <v:shape id="_x0000_s1100" type="#_x0000_t32" style="position:absolute;left:9988;top:6266;width:0;height:524" o:connectortype="straight" strokecolor="#0070c0" strokeweight="1.5pt"/>
            <v:shape id="_x0000_s1101" type="#_x0000_t32" style="position:absolute;left:10333;top:6266;width:0;height:893" o:connectortype="straight" strokecolor="#0070c0" strokeweight="1.5pt"/>
          </v:group>
        </w:pict>
      </w:r>
    </w:p>
    <w:p w:rsidR="009240ED" w:rsidRDefault="009240ED" w:rsidP="009240ED">
      <w:pPr>
        <w:tabs>
          <w:tab w:val="left" w:pos="709"/>
        </w:tabs>
        <w:ind w:left="709"/>
        <w:jc w:val="both"/>
        <w:rPr>
          <w:rFonts w:ascii="Arial" w:hAnsi="Arial" w:cs="Arial"/>
          <w:szCs w:val="20"/>
        </w:rPr>
      </w:pPr>
    </w:p>
    <w:p w:rsidR="009240ED" w:rsidRPr="00B15BE9" w:rsidRDefault="009240ED" w:rsidP="009240ED">
      <w:pPr>
        <w:spacing w:before="120"/>
        <w:ind w:firstLine="709"/>
        <w:jc w:val="both"/>
        <w:rPr>
          <w:rFonts w:ascii="Arial" w:hAnsi="Arial" w:cs="Arial"/>
        </w:rPr>
      </w:pPr>
    </w:p>
    <w:p w:rsidR="009240ED" w:rsidRPr="00B15BE9" w:rsidRDefault="009240ED" w:rsidP="009240ED">
      <w:pPr>
        <w:spacing w:before="120"/>
        <w:ind w:firstLine="709"/>
        <w:jc w:val="both"/>
        <w:rPr>
          <w:rFonts w:ascii="Arial" w:hAnsi="Arial" w:cs="Arial"/>
        </w:rPr>
      </w:pPr>
    </w:p>
    <w:p w:rsidR="009240ED" w:rsidRPr="00B15BE9" w:rsidRDefault="009240ED" w:rsidP="009240ED">
      <w:pPr>
        <w:spacing w:before="120"/>
        <w:ind w:firstLine="709"/>
        <w:jc w:val="both"/>
        <w:rPr>
          <w:rFonts w:ascii="Arial" w:hAnsi="Arial" w:cs="Arial"/>
        </w:rPr>
      </w:pPr>
    </w:p>
    <w:p w:rsidR="009240ED" w:rsidRPr="00B15BE9" w:rsidRDefault="009240ED" w:rsidP="009240ED">
      <w:pPr>
        <w:spacing w:before="120"/>
        <w:ind w:firstLine="709"/>
        <w:jc w:val="both"/>
        <w:rPr>
          <w:rFonts w:ascii="Arial" w:hAnsi="Arial" w:cs="Arial"/>
        </w:rPr>
      </w:pPr>
    </w:p>
    <w:p w:rsidR="009240ED" w:rsidRPr="00B15BE9" w:rsidRDefault="009240ED" w:rsidP="009240ED">
      <w:pPr>
        <w:spacing w:before="120"/>
        <w:ind w:firstLine="709"/>
        <w:jc w:val="both"/>
        <w:rPr>
          <w:rFonts w:ascii="Arial" w:hAnsi="Arial" w:cs="Arial"/>
        </w:rPr>
      </w:pPr>
    </w:p>
    <w:p w:rsidR="009240ED" w:rsidRPr="00B15BE9" w:rsidRDefault="009240ED" w:rsidP="009240ED">
      <w:pPr>
        <w:spacing w:before="120"/>
        <w:ind w:firstLine="709"/>
        <w:jc w:val="both"/>
        <w:rPr>
          <w:rFonts w:ascii="Arial" w:hAnsi="Arial" w:cs="Arial"/>
        </w:rPr>
      </w:pPr>
    </w:p>
    <w:p w:rsidR="009240ED" w:rsidRPr="00B15BE9" w:rsidRDefault="009240ED" w:rsidP="009240ED">
      <w:pPr>
        <w:spacing w:before="120"/>
        <w:ind w:firstLine="709"/>
        <w:jc w:val="both"/>
        <w:rPr>
          <w:rFonts w:ascii="Arial" w:hAnsi="Arial" w:cs="Arial"/>
        </w:rPr>
      </w:pPr>
    </w:p>
    <w:p w:rsidR="009240ED" w:rsidRPr="00B15BE9" w:rsidRDefault="009240ED" w:rsidP="009240ED">
      <w:pPr>
        <w:spacing w:before="120"/>
        <w:ind w:firstLine="709"/>
        <w:jc w:val="both"/>
        <w:rPr>
          <w:rFonts w:ascii="Arial" w:hAnsi="Arial" w:cs="Arial"/>
        </w:rPr>
      </w:pPr>
    </w:p>
    <w:p w:rsidR="009240ED" w:rsidRPr="00B15BE9" w:rsidRDefault="009240ED" w:rsidP="009240ED">
      <w:pPr>
        <w:spacing w:before="120"/>
        <w:ind w:firstLine="709"/>
        <w:jc w:val="both"/>
        <w:rPr>
          <w:rFonts w:ascii="Arial" w:hAnsi="Arial" w:cs="Arial"/>
        </w:rPr>
      </w:pPr>
    </w:p>
    <w:p w:rsidR="009240ED" w:rsidRPr="00B15BE9" w:rsidRDefault="009240ED" w:rsidP="009240ED">
      <w:pPr>
        <w:spacing w:before="120"/>
        <w:ind w:firstLine="709"/>
        <w:jc w:val="both"/>
        <w:rPr>
          <w:rFonts w:ascii="Arial" w:hAnsi="Arial" w:cs="Arial"/>
        </w:rPr>
      </w:pPr>
    </w:p>
    <w:p w:rsidR="009240ED" w:rsidRPr="00B15BE9" w:rsidRDefault="009240ED" w:rsidP="009240ED">
      <w:pPr>
        <w:spacing w:before="120"/>
        <w:ind w:firstLine="709"/>
        <w:jc w:val="both"/>
        <w:rPr>
          <w:rFonts w:ascii="Arial" w:hAnsi="Arial" w:cs="Arial"/>
        </w:rPr>
      </w:pPr>
    </w:p>
    <w:p w:rsidR="009240ED" w:rsidRPr="00B15BE9" w:rsidRDefault="009240ED" w:rsidP="009240ED">
      <w:pPr>
        <w:spacing w:before="120"/>
        <w:ind w:firstLine="709"/>
        <w:jc w:val="both"/>
        <w:rPr>
          <w:rFonts w:ascii="Arial" w:hAnsi="Arial" w:cs="Arial"/>
        </w:rPr>
      </w:pPr>
    </w:p>
    <w:p w:rsidR="009240ED" w:rsidRDefault="009240ED" w:rsidP="009240ED">
      <w:pPr>
        <w:spacing w:before="120"/>
        <w:ind w:firstLine="709"/>
        <w:jc w:val="both"/>
        <w:rPr>
          <w:rFonts w:ascii="Arial" w:hAnsi="Arial" w:cs="Arial"/>
        </w:rPr>
      </w:pPr>
    </w:p>
    <w:p w:rsidR="000E1C63" w:rsidRDefault="000E1C63" w:rsidP="009240ED">
      <w:pPr>
        <w:spacing w:before="120"/>
        <w:ind w:firstLine="709"/>
        <w:jc w:val="both"/>
        <w:rPr>
          <w:rFonts w:ascii="Arial" w:hAnsi="Arial" w:cs="Arial"/>
        </w:rPr>
      </w:pPr>
    </w:p>
    <w:p w:rsidR="008C6A1C" w:rsidRDefault="008C6A1C" w:rsidP="009240ED">
      <w:pPr>
        <w:ind w:firstLine="709"/>
        <w:jc w:val="both"/>
        <w:rPr>
          <w:sz w:val="24"/>
        </w:rPr>
      </w:pPr>
    </w:p>
    <w:p w:rsidR="003F241C" w:rsidRDefault="008C6A1C" w:rsidP="00BF133D">
      <w:pPr>
        <w:ind w:firstLine="567"/>
        <w:jc w:val="both"/>
        <w:rPr>
          <w:sz w:val="24"/>
        </w:rPr>
      </w:pPr>
      <w:r>
        <w:rPr>
          <w:sz w:val="24"/>
        </w:rPr>
        <w:t>Комплекс  детализирующих  мероприятий по стратегическим</w:t>
      </w:r>
      <w:r w:rsidR="00BF133D">
        <w:rPr>
          <w:sz w:val="24"/>
        </w:rPr>
        <w:t xml:space="preserve"> направления </w:t>
      </w:r>
      <w:r w:rsidR="009240ED" w:rsidRPr="000E1C63">
        <w:rPr>
          <w:sz w:val="24"/>
        </w:rPr>
        <w:t>на основании временного горизонта их реализации, ожидаемых результатов и масштаба решаемых задач делятся на среднесрочные и долгосро</w:t>
      </w:r>
      <w:r w:rsidR="009240ED" w:rsidRPr="000E1C63">
        <w:rPr>
          <w:sz w:val="24"/>
        </w:rPr>
        <w:t>ч</w:t>
      </w:r>
      <w:r w:rsidR="009240ED" w:rsidRPr="000E1C63">
        <w:rPr>
          <w:sz w:val="24"/>
        </w:rPr>
        <w:t>ные. На основе такого разделен</w:t>
      </w:r>
      <w:r w:rsidR="00BF133D">
        <w:rPr>
          <w:sz w:val="24"/>
        </w:rPr>
        <w:t xml:space="preserve">ия </w:t>
      </w:r>
      <w:r w:rsidR="009240ED" w:rsidRPr="000E1C63">
        <w:rPr>
          <w:sz w:val="24"/>
        </w:rPr>
        <w:t xml:space="preserve">сформирована </w:t>
      </w:r>
      <w:r w:rsidR="00BF133D">
        <w:rPr>
          <w:sz w:val="24"/>
        </w:rPr>
        <w:t>матрица стратегических направлений</w:t>
      </w:r>
      <w:r w:rsidR="009240ED" w:rsidRPr="000E1C63">
        <w:rPr>
          <w:sz w:val="24"/>
        </w:rPr>
        <w:t xml:space="preserve"> (табл. 13).</w:t>
      </w:r>
    </w:p>
    <w:p w:rsidR="009240ED" w:rsidRDefault="009240ED" w:rsidP="009240ED">
      <w:pPr>
        <w:spacing w:after="120"/>
        <w:jc w:val="right"/>
        <w:rPr>
          <w:sz w:val="24"/>
        </w:rPr>
      </w:pPr>
      <w:r w:rsidRPr="003F241C">
        <w:rPr>
          <w:sz w:val="24"/>
        </w:rPr>
        <w:t xml:space="preserve">Табл. 13.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3544"/>
        <w:gridCol w:w="3508"/>
      </w:tblGrid>
      <w:tr w:rsidR="00893A64" w:rsidRPr="00876A48" w:rsidTr="00876A48">
        <w:tc>
          <w:tcPr>
            <w:tcW w:w="2518" w:type="dxa"/>
            <w:tcBorders>
              <w:top w:val="single" w:sz="4" w:space="0" w:color="auto"/>
              <w:left w:val="single" w:sz="4" w:space="0" w:color="auto"/>
              <w:bottom w:val="nil"/>
              <w:right w:val="single" w:sz="4" w:space="0" w:color="auto"/>
            </w:tcBorders>
          </w:tcPr>
          <w:p w:rsidR="00893A64" w:rsidRPr="00876A48" w:rsidRDefault="00893A64" w:rsidP="00876A48">
            <w:pPr>
              <w:jc w:val="right"/>
              <w:rPr>
                <w:sz w:val="24"/>
              </w:rPr>
            </w:pPr>
            <w:r w:rsidRPr="00876A48">
              <w:rPr>
                <w:noProof/>
                <w:sz w:val="24"/>
              </w:rPr>
              <w:pict>
                <v:shape id="_x0000_s1190" type="#_x0000_t32" style="position:absolute;left:0;text-align:left;margin-left:-3.8pt;margin-top:-.15pt;width:125.4pt;height:81.1pt;z-index:251671040" o:connectortype="straight"/>
              </w:pict>
            </w:r>
            <w:r w:rsidRPr="00876A48">
              <w:rPr>
                <w:sz w:val="24"/>
              </w:rPr>
              <w:t xml:space="preserve">Стратегические </w:t>
            </w:r>
            <w:r w:rsidRPr="00876A48">
              <w:rPr>
                <w:sz w:val="24"/>
              </w:rPr>
              <w:br/>
              <w:t>н</w:t>
            </w:r>
            <w:r w:rsidRPr="00876A48">
              <w:rPr>
                <w:sz w:val="24"/>
              </w:rPr>
              <w:t>а</w:t>
            </w:r>
            <w:r w:rsidRPr="00876A48">
              <w:rPr>
                <w:sz w:val="24"/>
              </w:rPr>
              <w:t>правления</w:t>
            </w:r>
          </w:p>
          <w:p w:rsidR="00893A64" w:rsidRPr="00876A48" w:rsidRDefault="00893A64" w:rsidP="00876A48">
            <w:pPr>
              <w:spacing w:after="120"/>
              <w:jc w:val="right"/>
              <w:rPr>
                <w:sz w:val="24"/>
              </w:rPr>
            </w:pPr>
          </w:p>
        </w:tc>
        <w:tc>
          <w:tcPr>
            <w:tcW w:w="3544" w:type="dxa"/>
            <w:vMerge w:val="restart"/>
            <w:tcBorders>
              <w:left w:val="single" w:sz="4" w:space="0" w:color="auto"/>
            </w:tcBorders>
          </w:tcPr>
          <w:p w:rsidR="00893A64" w:rsidRPr="00876A48" w:rsidRDefault="00BF133D" w:rsidP="00876A48">
            <w:pPr>
              <w:jc w:val="center"/>
              <w:rPr>
                <w:sz w:val="24"/>
              </w:rPr>
            </w:pPr>
            <w:r>
              <w:rPr>
                <w:sz w:val="24"/>
              </w:rPr>
              <w:t>У</w:t>
            </w:r>
            <w:r w:rsidR="00893A64" w:rsidRPr="00876A48">
              <w:rPr>
                <w:sz w:val="24"/>
              </w:rPr>
              <w:t>лучшение среды проживания, благоустройство территории и создание условий для самореализации ж</w:t>
            </w:r>
            <w:r w:rsidR="00893A64" w:rsidRPr="00876A48">
              <w:rPr>
                <w:sz w:val="24"/>
              </w:rPr>
              <w:t>и</w:t>
            </w:r>
            <w:r w:rsidR="00893A64" w:rsidRPr="00876A48">
              <w:rPr>
                <w:sz w:val="24"/>
              </w:rPr>
              <w:t>телей</w:t>
            </w:r>
          </w:p>
        </w:tc>
        <w:tc>
          <w:tcPr>
            <w:tcW w:w="3508" w:type="dxa"/>
            <w:vMerge w:val="restart"/>
          </w:tcPr>
          <w:p w:rsidR="00893A64" w:rsidRPr="00876A48" w:rsidRDefault="00BF133D" w:rsidP="00876A48">
            <w:pPr>
              <w:jc w:val="center"/>
              <w:rPr>
                <w:sz w:val="24"/>
              </w:rPr>
            </w:pPr>
            <w:r>
              <w:rPr>
                <w:sz w:val="24"/>
              </w:rPr>
              <w:t>П</w:t>
            </w:r>
            <w:r w:rsidR="00893A64" w:rsidRPr="00876A48">
              <w:rPr>
                <w:sz w:val="24"/>
              </w:rPr>
              <w:t>овышение конкурентоспособности инвестиционной привлекательности района и предпр</w:t>
            </w:r>
            <w:r w:rsidR="00893A64" w:rsidRPr="00876A48">
              <w:rPr>
                <w:sz w:val="24"/>
              </w:rPr>
              <w:t>и</w:t>
            </w:r>
            <w:r w:rsidR="00893A64" w:rsidRPr="00876A48">
              <w:rPr>
                <w:sz w:val="24"/>
              </w:rPr>
              <w:t>ятий</w:t>
            </w:r>
          </w:p>
        </w:tc>
      </w:tr>
      <w:tr w:rsidR="00893A64" w:rsidRPr="00876A48" w:rsidTr="00876A48">
        <w:tc>
          <w:tcPr>
            <w:tcW w:w="2518" w:type="dxa"/>
            <w:tcBorders>
              <w:top w:val="nil"/>
              <w:left w:val="single" w:sz="4" w:space="0" w:color="auto"/>
              <w:bottom w:val="single" w:sz="4" w:space="0" w:color="auto"/>
              <w:right w:val="single" w:sz="4" w:space="0" w:color="auto"/>
            </w:tcBorders>
          </w:tcPr>
          <w:p w:rsidR="00893A64" w:rsidRPr="00876A48" w:rsidRDefault="00893A64" w:rsidP="00876A48">
            <w:pPr>
              <w:spacing w:after="120"/>
              <w:rPr>
                <w:sz w:val="24"/>
              </w:rPr>
            </w:pPr>
            <w:r w:rsidRPr="00876A48">
              <w:rPr>
                <w:sz w:val="24"/>
              </w:rPr>
              <w:t>Сроки</w:t>
            </w:r>
            <w:r w:rsidRPr="00876A48">
              <w:rPr>
                <w:sz w:val="24"/>
              </w:rPr>
              <w:br/>
              <w:t>реализации</w:t>
            </w:r>
          </w:p>
        </w:tc>
        <w:tc>
          <w:tcPr>
            <w:tcW w:w="3544" w:type="dxa"/>
            <w:vMerge/>
            <w:tcBorders>
              <w:left w:val="single" w:sz="4" w:space="0" w:color="auto"/>
            </w:tcBorders>
          </w:tcPr>
          <w:p w:rsidR="00893A64" w:rsidRPr="00876A48" w:rsidRDefault="00893A64" w:rsidP="00876A48">
            <w:pPr>
              <w:spacing w:after="120"/>
              <w:jc w:val="right"/>
              <w:rPr>
                <w:sz w:val="24"/>
              </w:rPr>
            </w:pPr>
          </w:p>
        </w:tc>
        <w:tc>
          <w:tcPr>
            <w:tcW w:w="3508" w:type="dxa"/>
            <w:vMerge/>
          </w:tcPr>
          <w:p w:rsidR="00893A64" w:rsidRPr="00876A48" w:rsidRDefault="00893A64" w:rsidP="00876A48">
            <w:pPr>
              <w:spacing w:after="120"/>
              <w:jc w:val="right"/>
              <w:rPr>
                <w:sz w:val="24"/>
              </w:rPr>
            </w:pPr>
          </w:p>
        </w:tc>
      </w:tr>
      <w:tr w:rsidR="00893A64" w:rsidRPr="00876A48" w:rsidTr="00876A48">
        <w:tc>
          <w:tcPr>
            <w:tcW w:w="2518" w:type="dxa"/>
            <w:tcBorders>
              <w:top w:val="single" w:sz="4" w:space="0" w:color="auto"/>
            </w:tcBorders>
            <w:vAlign w:val="center"/>
          </w:tcPr>
          <w:p w:rsidR="00893A64" w:rsidRPr="00876A48" w:rsidRDefault="00893A64" w:rsidP="00BF133D">
            <w:pPr>
              <w:rPr>
                <w:sz w:val="24"/>
              </w:rPr>
            </w:pPr>
            <w:r w:rsidRPr="00876A48">
              <w:rPr>
                <w:sz w:val="24"/>
              </w:rPr>
              <w:t>Среднесрочные программы</w:t>
            </w:r>
            <w:r w:rsidRPr="00876A48">
              <w:rPr>
                <w:sz w:val="24"/>
              </w:rPr>
              <w:br/>
            </w:r>
          </w:p>
        </w:tc>
        <w:tc>
          <w:tcPr>
            <w:tcW w:w="3544" w:type="dxa"/>
            <w:vAlign w:val="center"/>
          </w:tcPr>
          <w:p w:rsidR="00893A64" w:rsidRPr="00BF133D" w:rsidRDefault="00BF133D" w:rsidP="00876A48">
            <w:pPr>
              <w:spacing w:before="120"/>
              <w:rPr>
                <w:sz w:val="24"/>
              </w:rPr>
            </w:pPr>
            <w:r w:rsidRPr="00BF133D">
              <w:rPr>
                <w:sz w:val="24"/>
              </w:rPr>
              <w:t xml:space="preserve"> </w:t>
            </w:r>
            <w:r w:rsidR="00F27AB2">
              <w:rPr>
                <w:sz w:val="24"/>
              </w:rPr>
              <w:t>«</w:t>
            </w:r>
            <w:r w:rsidR="00893A64" w:rsidRPr="00BF133D">
              <w:rPr>
                <w:sz w:val="24"/>
              </w:rPr>
              <w:t>Доступные и качественные услуги – нас</w:t>
            </w:r>
            <w:r w:rsidR="00893A64" w:rsidRPr="00BF133D">
              <w:rPr>
                <w:sz w:val="24"/>
              </w:rPr>
              <w:t>е</w:t>
            </w:r>
            <w:r w:rsidRPr="00BF133D">
              <w:rPr>
                <w:sz w:val="24"/>
              </w:rPr>
              <w:t>лению</w:t>
            </w:r>
            <w:r w:rsidR="00F27AB2">
              <w:rPr>
                <w:sz w:val="24"/>
              </w:rPr>
              <w:t>»</w:t>
            </w:r>
          </w:p>
        </w:tc>
        <w:tc>
          <w:tcPr>
            <w:tcW w:w="3508" w:type="dxa"/>
            <w:vAlign w:val="center"/>
          </w:tcPr>
          <w:p w:rsidR="00893A64" w:rsidRPr="00BF133D" w:rsidRDefault="00BF133D" w:rsidP="00876A48">
            <w:pPr>
              <w:spacing w:before="120"/>
              <w:rPr>
                <w:sz w:val="24"/>
              </w:rPr>
            </w:pPr>
            <w:r w:rsidRPr="00BF133D">
              <w:rPr>
                <w:sz w:val="24"/>
              </w:rPr>
              <w:t xml:space="preserve"> </w:t>
            </w:r>
            <w:r w:rsidR="00F27AB2">
              <w:rPr>
                <w:sz w:val="24"/>
              </w:rPr>
              <w:t>«</w:t>
            </w:r>
            <w:r w:rsidR="00893A64" w:rsidRPr="00BF133D">
              <w:rPr>
                <w:sz w:val="24"/>
              </w:rPr>
              <w:t>Повышение инвестиционной привлекательности района и привл</w:t>
            </w:r>
            <w:r w:rsidR="00893A64" w:rsidRPr="00BF133D">
              <w:rPr>
                <w:sz w:val="24"/>
              </w:rPr>
              <w:t>е</w:t>
            </w:r>
            <w:r w:rsidRPr="00BF133D">
              <w:rPr>
                <w:sz w:val="24"/>
              </w:rPr>
              <w:t>чения инвестиций</w:t>
            </w:r>
            <w:r w:rsidR="00F27AB2">
              <w:rPr>
                <w:sz w:val="24"/>
              </w:rPr>
              <w:t>»</w:t>
            </w:r>
          </w:p>
        </w:tc>
      </w:tr>
      <w:tr w:rsidR="005F12FE" w:rsidRPr="00876A48" w:rsidTr="00876A48">
        <w:tc>
          <w:tcPr>
            <w:tcW w:w="2518" w:type="dxa"/>
            <w:vAlign w:val="center"/>
          </w:tcPr>
          <w:p w:rsidR="005F12FE" w:rsidRPr="00876A48" w:rsidRDefault="005F12FE" w:rsidP="00BF133D">
            <w:pPr>
              <w:spacing w:before="120"/>
              <w:rPr>
                <w:sz w:val="24"/>
              </w:rPr>
            </w:pPr>
            <w:r w:rsidRPr="00876A48">
              <w:rPr>
                <w:sz w:val="24"/>
              </w:rPr>
              <w:t xml:space="preserve">Долгосрочные программы </w:t>
            </w:r>
            <w:r w:rsidRPr="00876A48">
              <w:rPr>
                <w:sz w:val="24"/>
              </w:rPr>
              <w:br/>
            </w:r>
          </w:p>
        </w:tc>
        <w:tc>
          <w:tcPr>
            <w:tcW w:w="3544" w:type="dxa"/>
            <w:vAlign w:val="center"/>
          </w:tcPr>
          <w:p w:rsidR="005F12FE" w:rsidRPr="00BF133D" w:rsidRDefault="00F27AB2" w:rsidP="00876A48">
            <w:pPr>
              <w:spacing w:before="120"/>
              <w:rPr>
                <w:sz w:val="24"/>
              </w:rPr>
            </w:pPr>
            <w:r>
              <w:rPr>
                <w:sz w:val="24"/>
              </w:rPr>
              <w:t>«</w:t>
            </w:r>
            <w:r w:rsidR="00BF133D" w:rsidRPr="00BF133D">
              <w:rPr>
                <w:sz w:val="24"/>
              </w:rPr>
              <w:t>И</w:t>
            </w:r>
            <w:r w:rsidR="005F12FE" w:rsidRPr="00BF133D">
              <w:rPr>
                <w:sz w:val="24"/>
              </w:rPr>
              <w:t>нфраструктурн</w:t>
            </w:r>
            <w:r w:rsidR="005F12FE" w:rsidRPr="00BF133D">
              <w:rPr>
                <w:sz w:val="24"/>
              </w:rPr>
              <w:t>о</w:t>
            </w:r>
            <w:r w:rsidR="00BF133D" w:rsidRPr="00BF133D">
              <w:rPr>
                <w:sz w:val="24"/>
              </w:rPr>
              <w:t xml:space="preserve">е развитияе </w:t>
            </w:r>
            <w:r w:rsidR="005F12FE" w:rsidRPr="00BF133D">
              <w:rPr>
                <w:sz w:val="24"/>
              </w:rPr>
              <w:t xml:space="preserve">территории и улучшения среды проживания </w:t>
            </w:r>
            <w:r>
              <w:rPr>
                <w:sz w:val="24"/>
              </w:rPr>
              <w:t>«</w:t>
            </w:r>
          </w:p>
        </w:tc>
        <w:tc>
          <w:tcPr>
            <w:tcW w:w="3508" w:type="dxa"/>
            <w:vAlign w:val="center"/>
          </w:tcPr>
          <w:p w:rsidR="005F12FE" w:rsidRPr="00BF133D" w:rsidRDefault="00F27AB2" w:rsidP="00876A48">
            <w:pPr>
              <w:spacing w:before="120"/>
              <w:rPr>
                <w:sz w:val="24"/>
              </w:rPr>
            </w:pPr>
            <w:r>
              <w:rPr>
                <w:sz w:val="24"/>
              </w:rPr>
              <w:t>«</w:t>
            </w:r>
            <w:r w:rsidR="00BF133D" w:rsidRPr="00BF133D">
              <w:rPr>
                <w:sz w:val="24"/>
              </w:rPr>
              <w:t xml:space="preserve">Развитие предпринимательства </w:t>
            </w:r>
            <w:r>
              <w:rPr>
                <w:sz w:val="24"/>
              </w:rPr>
              <w:t>«</w:t>
            </w:r>
          </w:p>
          <w:p w:rsidR="005F12FE" w:rsidRPr="00BF133D" w:rsidRDefault="00F27AB2" w:rsidP="00876A48">
            <w:pPr>
              <w:spacing w:before="120"/>
              <w:rPr>
                <w:sz w:val="24"/>
              </w:rPr>
            </w:pPr>
            <w:r>
              <w:rPr>
                <w:sz w:val="24"/>
              </w:rPr>
              <w:t>«</w:t>
            </w:r>
            <w:r w:rsidR="00BF133D" w:rsidRPr="00BF133D">
              <w:rPr>
                <w:sz w:val="24"/>
              </w:rPr>
              <w:t>П</w:t>
            </w:r>
            <w:r w:rsidR="005F12FE" w:rsidRPr="00BF133D">
              <w:rPr>
                <w:sz w:val="24"/>
              </w:rPr>
              <w:t>овышения э</w:t>
            </w:r>
            <w:r w:rsidR="005F12FE" w:rsidRPr="00BF133D">
              <w:rPr>
                <w:sz w:val="24"/>
              </w:rPr>
              <w:t>ф</w:t>
            </w:r>
            <w:r w:rsidR="005F12FE" w:rsidRPr="00BF133D">
              <w:rPr>
                <w:sz w:val="24"/>
              </w:rPr>
              <w:t>фективности экономической политики</w:t>
            </w:r>
            <w:r>
              <w:rPr>
                <w:sz w:val="24"/>
              </w:rPr>
              <w:t>»</w:t>
            </w:r>
          </w:p>
        </w:tc>
      </w:tr>
    </w:tbl>
    <w:p w:rsidR="009240ED" w:rsidRPr="00A018DF" w:rsidRDefault="009240ED" w:rsidP="009240ED">
      <w:pPr>
        <w:spacing w:before="240"/>
        <w:ind w:firstLine="709"/>
        <w:jc w:val="both"/>
        <w:rPr>
          <w:sz w:val="24"/>
        </w:rPr>
      </w:pPr>
      <w:r w:rsidRPr="00A018DF">
        <w:rPr>
          <w:sz w:val="24"/>
        </w:rPr>
        <w:t>Обоснование необходимости и актуальности указанных</w:t>
      </w:r>
      <w:r w:rsidR="00E17EC1" w:rsidRPr="00E17EC1">
        <w:rPr>
          <w:sz w:val="24"/>
        </w:rPr>
        <w:t xml:space="preserve"> </w:t>
      </w:r>
      <w:r w:rsidR="00E17EC1">
        <w:rPr>
          <w:sz w:val="24"/>
        </w:rPr>
        <w:t>цели и подцелей,   детализирующих  мероприятий по стратегическим направления</w:t>
      </w:r>
      <w:r w:rsidRPr="00A018DF">
        <w:rPr>
          <w:sz w:val="24"/>
        </w:rPr>
        <w:t xml:space="preserve">, а также ожидаемые результаты и индикаторы для </w:t>
      </w:r>
      <w:r w:rsidR="00E17EC1">
        <w:rPr>
          <w:sz w:val="24"/>
        </w:rPr>
        <w:t>мониторинга оценки реализации Стратегии</w:t>
      </w:r>
      <w:r w:rsidRPr="00A018DF">
        <w:rPr>
          <w:sz w:val="24"/>
        </w:rPr>
        <w:t xml:space="preserve"> </w:t>
      </w:r>
      <w:r w:rsidR="00E17EC1">
        <w:rPr>
          <w:sz w:val="24"/>
        </w:rPr>
        <w:t xml:space="preserve">представлены в  разделе </w:t>
      </w:r>
      <w:r w:rsidR="00F27AB2">
        <w:rPr>
          <w:sz w:val="24"/>
        </w:rPr>
        <w:t>«</w:t>
      </w:r>
      <w:r w:rsidR="00E17EC1">
        <w:rPr>
          <w:sz w:val="24"/>
        </w:rPr>
        <w:t>3.Приоритетные направления реализации Стратегии</w:t>
      </w:r>
      <w:r w:rsidR="00F27AB2">
        <w:rPr>
          <w:sz w:val="24"/>
        </w:rPr>
        <w:t>»</w:t>
      </w:r>
      <w:r w:rsidRPr="00A018DF">
        <w:rPr>
          <w:sz w:val="24"/>
        </w:rPr>
        <w:t>.</w:t>
      </w:r>
    </w:p>
    <w:p w:rsidR="00F27AB2" w:rsidRDefault="009240ED" w:rsidP="00A018DF">
      <w:pPr>
        <w:pStyle w:val="2"/>
        <w:ind w:left="709"/>
        <w:jc w:val="left"/>
      </w:pPr>
      <w:bookmarkStart w:id="21" w:name="_Toc412752727"/>
      <w:r w:rsidRPr="002524C7">
        <w:t xml:space="preserve">2.4. Сценарии и прогноз социально-экономического развития  на период </w:t>
      </w:r>
    </w:p>
    <w:p w:rsidR="009240ED" w:rsidRPr="002524C7" w:rsidRDefault="009240ED" w:rsidP="00A018DF">
      <w:pPr>
        <w:pStyle w:val="2"/>
        <w:ind w:left="709"/>
        <w:jc w:val="left"/>
      </w:pPr>
      <w:r w:rsidRPr="002524C7">
        <w:t>до 2020 года</w:t>
      </w:r>
      <w:bookmarkEnd w:id="21"/>
    </w:p>
    <w:p w:rsidR="009240ED" w:rsidRPr="002524C7" w:rsidRDefault="009240ED" w:rsidP="009240ED">
      <w:pPr>
        <w:ind w:firstLine="709"/>
        <w:jc w:val="both"/>
        <w:rPr>
          <w:sz w:val="24"/>
        </w:rPr>
      </w:pPr>
      <w:r w:rsidRPr="002524C7">
        <w:rPr>
          <w:sz w:val="24"/>
        </w:rPr>
        <w:t>Прогноз социально-э</w:t>
      </w:r>
      <w:r w:rsidR="002524C7">
        <w:rPr>
          <w:sz w:val="24"/>
        </w:rPr>
        <w:t xml:space="preserve">кономического развития </w:t>
      </w:r>
      <w:r w:rsidRPr="002524C7">
        <w:rPr>
          <w:sz w:val="24"/>
        </w:rPr>
        <w:t xml:space="preserve"> района сформирован на основе сценарного подхода и учитывает как внутренние тенденции изменения ключевых социально-экономических показателей, так и влияние внешних макроэк</w:t>
      </w:r>
      <w:r w:rsidRPr="002524C7">
        <w:rPr>
          <w:sz w:val="24"/>
        </w:rPr>
        <w:t>о</w:t>
      </w:r>
      <w:r w:rsidRPr="002524C7">
        <w:rPr>
          <w:sz w:val="24"/>
        </w:rPr>
        <w:t>номических, социально-политических и конъюнктурных факторов, оказывающих, либо способных оказать решающее влияние на основные параметры социально-экономического развития района.</w:t>
      </w:r>
    </w:p>
    <w:p w:rsidR="009240ED" w:rsidRPr="002524C7" w:rsidRDefault="009240ED" w:rsidP="009240ED">
      <w:pPr>
        <w:ind w:firstLine="709"/>
        <w:jc w:val="both"/>
        <w:rPr>
          <w:sz w:val="24"/>
        </w:rPr>
      </w:pPr>
      <w:r w:rsidRPr="002524C7">
        <w:rPr>
          <w:sz w:val="24"/>
        </w:rPr>
        <w:t>Также сценарии и прогноз дополнены оценкой перспектив развития градообр</w:t>
      </w:r>
      <w:r w:rsidRPr="002524C7">
        <w:rPr>
          <w:sz w:val="24"/>
        </w:rPr>
        <w:t>а</w:t>
      </w:r>
      <w:r w:rsidRPr="002524C7">
        <w:rPr>
          <w:sz w:val="24"/>
        </w:rPr>
        <w:t>зующих предприятий, работающих на терр</w:t>
      </w:r>
      <w:r w:rsidR="002524C7">
        <w:rPr>
          <w:sz w:val="24"/>
        </w:rPr>
        <w:t xml:space="preserve">итории </w:t>
      </w:r>
      <w:r w:rsidRPr="002524C7">
        <w:rPr>
          <w:sz w:val="24"/>
        </w:rPr>
        <w:t xml:space="preserve"> района (АО </w:t>
      </w:r>
      <w:r w:rsidR="00F27AB2">
        <w:rPr>
          <w:sz w:val="24"/>
        </w:rPr>
        <w:t>«</w:t>
      </w:r>
      <w:r w:rsidRPr="002524C7">
        <w:rPr>
          <w:sz w:val="24"/>
        </w:rPr>
        <w:t>Сегежский ЦБК</w:t>
      </w:r>
      <w:r w:rsidR="00F27AB2">
        <w:rPr>
          <w:sz w:val="24"/>
        </w:rPr>
        <w:t>»</w:t>
      </w:r>
      <w:r w:rsidRPr="002524C7">
        <w:rPr>
          <w:sz w:val="24"/>
        </w:rPr>
        <w:t xml:space="preserve"> и ОАО </w:t>
      </w:r>
      <w:r w:rsidR="00F27AB2">
        <w:rPr>
          <w:sz w:val="24"/>
        </w:rPr>
        <w:t>«</w:t>
      </w:r>
      <w:r w:rsidRPr="002524C7">
        <w:rPr>
          <w:sz w:val="24"/>
        </w:rPr>
        <w:t>СУАЛ</w:t>
      </w:r>
      <w:r w:rsidR="00F27AB2">
        <w:rPr>
          <w:sz w:val="24"/>
        </w:rPr>
        <w:t>»</w:t>
      </w:r>
      <w:r w:rsidRPr="002524C7">
        <w:rPr>
          <w:sz w:val="24"/>
        </w:rPr>
        <w:t xml:space="preserve"> филиал </w:t>
      </w:r>
      <w:r w:rsidR="00F27AB2">
        <w:rPr>
          <w:sz w:val="24"/>
        </w:rPr>
        <w:t>«</w:t>
      </w:r>
      <w:r w:rsidRPr="002524C7">
        <w:rPr>
          <w:sz w:val="24"/>
        </w:rPr>
        <w:t>НАЗ-СУАЛ</w:t>
      </w:r>
      <w:r w:rsidR="00F27AB2">
        <w:rPr>
          <w:sz w:val="24"/>
        </w:rPr>
        <w:t>»</w:t>
      </w:r>
      <w:r w:rsidRPr="002524C7">
        <w:rPr>
          <w:sz w:val="24"/>
        </w:rPr>
        <w:t>), перечнем приоритетных и</w:t>
      </w:r>
      <w:r w:rsidRPr="002524C7">
        <w:rPr>
          <w:sz w:val="24"/>
        </w:rPr>
        <w:t>н</w:t>
      </w:r>
      <w:r w:rsidRPr="002524C7">
        <w:rPr>
          <w:sz w:val="24"/>
        </w:rPr>
        <w:t xml:space="preserve">вестиционных проектов, способных стать новыми </w:t>
      </w:r>
      <w:r w:rsidR="00F27AB2">
        <w:rPr>
          <w:sz w:val="24"/>
        </w:rPr>
        <w:t>«</w:t>
      </w:r>
      <w:r w:rsidRPr="002524C7">
        <w:rPr>
          <w:sz w:val="24"/>
        </w:rPr>
        <w:t>точками роста</w:t>
      </w:r>
      <w:r w:rsidR="00F27AB2">
        <w:rPr>
          <w:sz w:val="24"/>
        </w:rPr>
        <w:t>»</w:t>
      </w:r>
      <w:r w:rsidRPr="002524C7">
        <w:rPr>
          <w:sz w:val="24"/>
        </w:rPr>
        <w:t xml:space="preserve"> местной экономики и источниками увеличения доходной базы муниципального бю</w:t>
      </w:r>
      <w:r w:rsidRPr="002524C7">
        <w:rPr>
          <w:sz w:val="24"/>
        </w:rPr>
        <w:t>д</w:t>
      </w:r>
      <w:r w:rsidRPr="002524C7">
        <w:rPr>
          <w:sz w:val="24"/>
        </w:rPr>
        <w:t>жета.</w:t>
      </w:r>
    </w:p>
    <w:p w:rsidR="009240ED" w:rsidRPr="002524C7" w:rsidRDefault="002524C7" w:rsidP="009240ED">
      <w:pPr>
        <w:ind w:firstLine="709"/>
        <w:jc w:val="both"/>
        <w:rPr>
          <w:sz w:val="24"/>
        </w:rPr>
      </w:pPr>
      <w:r>
        <w:rPr>
          <w:b/>
          <w:sz w:val="24"/>
        </w:rPr>
        <w:t xml:space="preserve">2.4.1 </w:t>
      </w:r>
      <w:r w:rsidR="009240ED" w:rsidRPr="002524C7">
        <w:rPr>
          <w:b/>
          <w:sz w:val="24"/>
        </w:rPr>
        <w:t>Сценарии социально-экономического развития района</w:t>
      </w:r>
    </w:p>
    <w:p w:rsidR="009240ED" w:rsidRPr="002524C7" w:rsidRDefault="009240ED" w:rsidP="009240ED">
      <w:pPr>
        <w:ind w:firstLine="709"/>
        <w:jc w:val="both"/>
        <w:rPr>
          <w:sz w:val="24"/>
        </w:rPr>
      </w:pPr>
      <w:r w:rsidRPr="002524C7">
        <w:rPr>
          <w:sz w:val="24"/>
        </w:rPr>
        <w:t>В основу прогноза закладываются три сценария социально-экономического разв</w:t>
      </w:r>
      <w:r w:rsidRPr="002524C7">
        <w:rPr>
          <w:sz w:val="24"/>
        </w:rPr>
        <w:t>и</w:t>
      </w:r>
      <w:r w:rsidRPr="002524C7">
        <w:rPr>
          <w:sz w:val="24"/>
        </w:rPr>
        <w:t>тия Сегежского района, построенных на основе возможных изменений функционально-динамических характеристик экономики и соц</w:t>
      </w:r>
      <w:r w:rsidRPr="002524C7">
        <w:rPr>
          <w:sz w:val="24"/>
        </w:rPr>
        <w:t>и</w:t>
      </w:r>
      <w:r w:rsidRPr="002524C7">
        <w:rPr>
          <w:sz w:val="24"/>
        </w:rPr>
        <w:t>альной сферы района:</w:t>
      </w:r>
    </w:p>
    <w:p w:rsidR="009240ED" w:rsidRPr="002524C7" w:rsidRDefault="002524C7" w:rsidP="002524C7">
      <w:pPr>
        <w:ind w:left="709"/>
        <w:jc w:val="both"/>
        <w:rPr>
          <w:sz w:val="24"/>
        </w:rPr>
      </w:pPr>
      <w:r>
        <w:rPr>
          <w:sz w:val="24"/>
        </w:rPr>
        <w:t xml:space="preserve">1) </w:t>
      </w:r>
      <w:r w:rsidR="009240ED" w:rsidRPr="002524C7">
        <w:rPr>
          <w:sz w:val="24"/>
        </w:rPr>
        <w:t>Сценарий инерционного развития</w:t>
      </w:r>
      <w:r>
        <w:rPr>
          <w:sz w:val="24"/>
        </w:rPr>
        <w:t>;</w:t>
      </w:r>
    </w:p>
    <w:p w:rsidR="009240ED" w:rsidRPr="002524C7" w:rsidRDefault="002524C7" w:rsidP="002524C7">
      <w:pPr>
        <w:ind w:left="709"/>
        <w:jc w:val="both"/>
        <w:rPr>
          <w:sz w:val="24"/>
        </w:rPr>
      </w:pPr>
      <w:r>
        <w:rPr>
          <w:sz w:val="24"/>
        </w:rPr>
        <w:t xml:space="preserve">2) </w:t>
      </w:r>
      <w:r w:rsidR="009240ED" w:rsidRPr="002524C7">
        <w:rPr>
          <w:sz w:val="24"/>
        </w:rPr>
        <w:t>Сценарий сфокусированного развития</w:t>
      </w:r>
      <w:r>
        <w:rPr>
          <w:sz w:val="24"/>
        </w:rPr>
        <w:t>;</w:t>
      </w:r>
    </w:p>
    <w:p w:rsidR="009240ED" w:rsidRPr="002524C7" w:rsidRDefault="002524C7" w:rsidP="002524C7">
      <w:pPr>
        <w:ind w:left="709"/>
        <w:jc w:val="both"/>
        <w:rPr>
          <w:sz w:val="24"/>
        </w:rPr>
      </w:pPr>
      <w:r>
        <w:rPr>
          <w:sz w:val="24"/>
        </w:rPr>
        <w:t xml:space="preserve">3) </w:t>
      </w:r>
      <w:r w:rsidR="009240ED" w:rsidRPr="002524C7">
        <w:rPr>
          <w:sz w:val="24"/>
        </w:rPr>
        <w:t>Сценарий системных преобразований</w:t>
      </w:r>
      <w:r>
        <w:rPr>
          <w:sz w:val="24"/>
        </w:rPr>
        <w:t>.</w:t>
      </w:r>
    </w:p>
    <w:p w:rsidR="009240ED" w:rsidRDefault="009240ED" w:rsidP="00A23F0C">
      <w:pPr>
        <w:ind w:firstLine="709"/>
        <w:jc w:val="both"/>
        <w:rPr>
          <w:sz w:val="24"/>
        </w:rPr>
      </w:pPr>
      <w:r w:rsidRPr="002524C7">
        <w:rPr>
          <w:sz w:val="24"/>
        </w:rPr>
        <w:t>Детальная характеристика трех сценариев социально-экономического развития Сегежск</w:t>
      </w:r>
      <w:r w:rsidRPr="002524C7">
        <w:rPr>
          <w:sz w:val="24"/>
        </w:rPr>
        <w:t>о</w:t>
      </w:r>
      <w:r w:rsidRPr="002524C7">
        <w:rPr>
          <w:sz w:val="24"/>
        </w:rPr>
        <w:t>го муниципального района на период до 2020 года представлена в табл. 14.</w:t>
      </w:r>
    </w:p>
    <w:p w:rsidR="00BC5C67" w:rsidRPr="00BC5C67" w:rsidRDefault="00BC5C67" w:rsidP="00A23F0C">
      <w:pPr>
        <w:ind w:firstLine="709"/>
        <w:jc w:val="both"/>
        <w:rPr>
          <w:sz w:val="24"/>
        </w:rPr>
      </w:pPr>
      <w:r>
        <w:rPr>
          <w:rFonts w:ascii="Arial" w:hAnsi="Arial" w:cs="Arial"/>
          <w:b/>
        </w:rPr>
        <w:t>2</w:t>
      </w:r>
      <w:r w:rsidRPr="00BC5C67">
        <w:rPr>
          <w:b/>
          <w:sz w:val="24"/>
        </w:rPr>
        <w:t>.4.2 Прогнозные показатели социально-экономического развития района</w:t>
      </w:r>
    </w:p>
    <w:p w:rsidR="00BC5C67" w:rsidRPr="00BC5C67" w:rsidRDefault="00BC5C67" w:rsidP="00A23F0C">
      <w:pPr>
        <w:ind w:firstLine="709"/>
        <w:jc w:val="both"/>
        <w:rPr>
          <w:sz w:val="24"/>
        </w:rPr>
      </w:pPr>
      <w:r w:rsidRPr="00BC5C67">
        <w:rPr>
          <w:sz w:val="24"/>
        </w:rPr>
        <w:t>На основе ключевых характеристик трех рассмотренных выше сценариев сформ</w:t>
      </w:r>
      <w:r w:rsidRPr="00BC5C67">
        <w:rPr>
          <w:sz w:val="24"/>
        </w:rPr>
        <w:t>и</w:t>
      </w:r>
      <w:r w:rsidRPr="00BC5C67">
        <w:rPr>
          <w:sz w:val="24"/>
        </w:rPr>
        <w:t>рован вариативный прогноз социально-экономическо</w:t>
      </w:r>
      <w:r>
        <w:rPr>
          <w:sz w:val="24"/>
        </w:rPr>
        <w:t xml:space="preserve">го развития </w:t>
      </w:r>
      <w:r w:rsidRPr="00BC5C67">
        <w:rPr>
          <w:sz w:val="24"/>
        </w:rPr>
        <w:t xml:space="preserve"> района на период до 2020 года. Каждому из сценариев соответствует свой прогноз социально-экономического развития района (табл. 15). Однако, для возможности сопоставления сценариев вариативный прогноз основан на типовом наборе социальных и эк</w:t>
      </w:r>
      <w:r w:rsidRPr="00BC5C67">
        <w:rPr>
          <w:sz w:val="24"/>
        </w:rPr>
        <w:t>о</w:t>
      </w:r>
      <w:r w:rsidRPr="00BC5C67">
        <w:rPr>
          <w:sz w:val="24"/>
        </w:rPr>
        <w:t>номических показателей, из которых 5 показателей характеризуют темпы и масштабы изменений в экономической сфере, 4 показателя характеризуют темпы и масштабы изм</w:t>
      </w:r>
      <w:r w:rsidRPr="00BC5C67">
        <w:rPr>
          <w:sz w:val="24"/>
        </w:rPr>
        <w:t>е</w:t>
      </w:r>
      <w:r w:rsidRPr="00BC5C67">
        <w:rPr>
          <w:sz w:val="24"/>
        </w:rPr>
        <w:t>нений в социально-трудовой сфере.</w:t>
      </w:r>
    </w:p>
    <w:p w:rsidR="00BC5C67" w:rsidRPr="00BC5C67" w:rsidRDefault="00BC5C67" w:rsidP="00BC5C67">
      <w:pPr>
        <w:ind w:firstLine="709"/>
        <w:jc w:val="both"/>
        <w:rPr>
          <w:b/>
          <w:sz w:val="24"/>
        </w:rPr>
      </w:pPr>
      <w:r w:rsidRPr="00BC5C67">
        <w:rPr>
          <w:b/>
          <w:sz w:val="24"/>
        </w:rPr>
        <w:t>2.4.4 Приоритетные инвестиционные проекты района</w:t>
      </w:r>
    </w:p>
    <w:p w:rsidR="00BC5C67" w:rsidRPr="00BC5C67" w:rsidRDefault="00BC5C67" w:rsidP="00BC5C67">
      <w:pPr>
        <w:ind w:firstLine="709"/>
        <w:jc w:val="both"/>
        <w:rPr>
          <w:sz w:val="24"/>
        </w:rPr>
      </w:pPr>
      <w:r w:rsidRPr="00BC5C67">
        <w:rPr>
          <w:sz w:val="24"/>
        </w:rPr>
        <w:t xml:space="preserve">К числу приоритетных инвестиционных проектов, направленных на развитие производственного потенциала  района, создание новых рабочих мест и способных стать </w:t>
      </w:r>
      <w:r w:rsidR="00F27AB2">
        <w:rPr>
          <w:sz w:val="24"/>
        </w:rPr>
        <w:t>«</w:t>
      </w:r>
      <w:r w:rsidRPr="00BC5C67">
        <w:rPr>
          <w:sz w:val="24"/>
        </w:rPr>
        <w:t>точками роста</w:t>
      </w:r>
      <w:r w:rsidR="00F27AB2">
        <w:rPr>
          <w:sz w:val="24"/>
        </w:rPr>
        <w:t>»</w:t>
      </w:r>
      <w:r w:rsidRPr="00BC5C67">
        <w:rPr>
          <w:sz w:val="24"/>
        </w:rPr>
        <w:t xml:space="preserve"> местной экономики, реализация которых план</w:t>
      </w:r>
      <w:r w:rsidRPr="00BC5C67">
        <w:rPr>
          <w:sz w:val="24"/>
        </w:rPr>
        <w:t>и</w:t>
      </w:r>
      <w:r w:rsidRPr="00BC5C67">
        <w:rPr>
          <w:sz w:val="24"/>
        </w:rPr>
        <w:t>руется в период до 2020 года, относятся вышеназванные проекты развития модернизации градообразующих предприятий, а также ряд инфраструктурных и социально ориент</w:t>
      </w:r>
      <w:r w:rsidRPr="00BC5C67">
        <w:rPr>
          <w:sz w:val="24"/>
        </w:rPr>
        <w:t>и</w:t>
      </w:r>
      <w:r w:rsidRPr="00BC5C67">
        <w:rPr>
          <w:sz w:val="24"/>
        </w:rPr>
        <w:t>рованных инвестиционных проектов. В общем виде они представлены в табл. 16.</w:t>
      </w:r>
    </w:p>
    <w:p w:rsidR="00BC5C67" w:rsidRDefault="003C54F3" w:rsidP="009240ED">
      <w:pPr>
        <w:ind w:firstLine="709"/>
        <w:jc w:val="both"/>
        <w:rPr>
          <w:sz w:val="24"/>
        </w:rPr>
      </w:pPr>
      <w:r w:rsidRPr="003C54F3">
        <w:rPr>
          <w:sz w:val="24"/>
        </w:rPr>
        <w:t>Проекты, представленные в табл. 16, являются приоритетны</w:t>
      </w:r>
      <w:r>
        <w:rPr>
          <w:sz w:val="24"/>
        </w:rPr>
        <w:t xml:space="preserve">ми для </w:t>
      </w:r>
      <w:r w:rsidRPr="003C54F3">
        <w:rPr>
          <w:sz w:val="24"/>
        </w:rPr>
        <w:t xml:space="preserve"> района. Они направлены на обеспечение экономической безопасности района за счет развития деятельности градообразующих предприятий и необходимой инфраструктуры для их устойчивого функционирования. Вместе с тем, данные проекты также имеют системообразующее значение для всей республики и могут быть р</w:t>
      </w:r>
      <w:r w:rsidRPr="003C54F3">
        <w:rPr>
          <w:sz w:val="24"/>
        </w:rPr>
        <w:t>е</w:t>
      </w:r>
      <w:r w:rsidRPr="003C54F3">
        <w:rPr>
          <w:sz w:val="24"/>
        </w:rPr>
        <w:t>комендованы для включения в число приоритетных инвестиционных проектов Республики Карелия.</w:t>
      </w:r>
    </w:p>
    <w:p w:rsidR="007860DA" w:rsidRPr="002524C7" w:rsidRDefault="007860DA" w:rsidP="009240ED">
      <w:pPr>
        <w:ind w:firstLine="709"/>
        <w:jc w:val="both"/>
        <w:rPr>
          <w:sz w:val="24"/>
        </w:rPr>
      </w:pPr>
    </w:p>
    <w:p w:rsidR="007860DA" w:rsidRDefault="007860DA" w:rsidP="009240ED">
      <w:pPr>
        <w:spacing w:after="120"/>
        <w:jc w:val="right"/>
        <w:rPr>
          <w:sz w:val="24"/>
        </w:rPr>
        <w:sectPr w:rsidR="007860DA" w:rsidSect="00206C6D">
          <w:pgSz w:w="11906" w:h="16838"/>
          <w:pgMar w:top="1134" w:right="851" w:bottom="1134" w:left="1701" w:header="709" w:footer="709" w:gutter="0"/>
          <w:cols w:space="708"/>
          <w:docGrid w:linePitch="360"/>
        </w:sectPr>
      </w:pPr>
    </w:p>
    <w:p w:rsidR="009240ED" w:rsidRDefault="009240ED" w:rsidP="009240ED">
      <w:pPr>
        <w:spacing w:after="120"/>
        <w:jc w:val="right"/>
        <w:rPr>
          <w:sz w:val="24"/>
        </w:rPr>
      </w:pPr>
      <w:r w:rsidRPr="007860DA">
        <w:rPr>
          <w:sz w:val="24"/>
        </w:rPr>
        <w:t xml:space="preserve">Табл. 14. </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5"/>
        <w:gridCol w:w="4220"/>
        <w:gridCol w:w="5714"/>
        <w:gridCol w:w="2933"/>
      </w:tblGrid>
      <w:tr w:rsidR="007860DA" w:rsidRPr="00876A48" w:rsidTr="00A23F0C">
        <w:trPr>
          <w:tblHeader/>
        </w:trPr>
        <w:tc>
          <w:tcPr>
            <w:tcW w:w="2125" w:type="dxa"/>
            <w:vAlign w:val="center"/>
          </w:tcPr>
          <w:p w:rsidR="007860DA" w:rsidRPr="00876A48" w:rsidRDefault="007860DA" w:rsidP="00876A48">
            <w:pPr>
              <w:ind w:right="-218"/>
              <w:jc w:val="center"/>
              <w:rPr>
                <w:sz w:val="24"/>
              </w:rPr>
            </w:pPr>
            <w:r w:rsidRPr="00876A48">
              <w:rPr>
                <w:sz w:val="24"/>
              </w:rPr>
              <w:t>Сценарий</w:t>
            </w:r>
          </w:p>
        </w:tc>
        <w:tc>
          <w:tcPr>
            <w:tcW w:w="4220" w:type="dxa"/>
            <w:vAlign w:val="center"/>
          </w:tcPr>
          <w:p w:rsidR="007860DA" w:rsidRPr="00876A48" w:rsidRDefault="007860DA" w:rsidP="00876A48">
            <w:pPr>
              <w:ind w:right="-218"/>
              <w:jc w:val="center"/>
              <w:rPr>
                <w:sz w:val="24"/>
              </w:rPr>
            </w:pPr>
            <w:r w:rsidRPr="00876A48">
              <w:rPr>
                <w:sz w:val="24"/>
              </w:rPr>
              <w:t>Сценарные условия</w:t>
            </w:r>
          </w:p>
        </w:tc>
        <w:tc>
          <w:tcPr>
            <w:tcW w:w="5714" w:type="dxa"/>
            <w:vAlign w:val="center"/>
          </w:tcPr>
          <w:p w:rsidR="007860DA" w:rsidRPr="00876A48" w:rsidRDefault="007860DA" w:rsidP="00876A48">
            <w:pPr>
              <w:ind w:right="-218"/>
              <w:jc w:val="center"/>
              <w:rPr>
                <w:sz w:val="24"/>
              </w:rPr>
            </w:pPr>
            <w:r w:rsidRPr="00876A48">
              <w:rPr>
                <w:sz w:val="24"/>
              </w:rPr>
              <w:t>Описание сценария</w:t>
            </w:r>
          </w:p>
        </w:tc>
        <w:tc>
          <w:tcPr>
            <w:tcW w:w="2933" w:type="dxa"/>
            <w:vAlign w:val="center"/>
          </w:tcPr>
          <w:p w:rsidR="007860DA" w:rsidRPr="00876A48" w:rsidRDefault="007860DA" w:rsidP="00876A48">
            <w:pPr>
              <w:ind w:right="-218"/>
              <w:jc w:val="center"/>
              <w:rPr>
                <w:sz w:val="24"/>
              </w:rPr>
            </w:pPr>
          </w:p>
          <w:p w:rsidR="007860DA" w:rsidRPr="00876A48" w:rsidRDefault="007860DA" w:rsidP="00876A48">
            <w:pPr>
              <w:ind w:right="-218"/>
              <w:jc w:val="center"/>
              <w:rPr>
                <w:sz w:val="24"/>
              </w:rPr>
            </w:pPr>
            <w:r w:rsidRPr="00876A48">
              <w:rPr>
                <w:sz w:val="24"/>
              </w:rPr>
              <w:t>Ожидаемые результ</w:t>
            </w:r>
            <w:r w:rsidRPr="00876A48">
              <w:rPr>
                <w:sz w:val="24"/>
              </w:rPr>
              <w:t>а</w:t>
            </w:r>
            <w:r w:rsidRPr="00876A48">
              <w:rPr>
                <w:sz w:val="24"/>
              </w:rPr>
              <w:t>ты</w:t>
            </w:r>
          </w:p>
          <w:p w:rsidR="007860DA" w:rsidRPr="00876A48" w:rsidRDefault="007860DA" w:rsidP="00876A48">
            <w:pPr>
              <w:ind w:right="-218"/>
              <w:jc w:val="center"/>
              <w:rPr>
                <w:sz w:val="24"/>
              </w:rPr>
            </w:pPr>
          </w:p>
        </w:tc>
      </w:tr>
      <w:tr w:rsidR="007860DA" w:rsidRPr="00876A48" w:rsidTr="00876A48">
        <w:tc>
          <w:tcPr>
            <w:tcW w:w="2125" w:type="dxa"/>
          </w:tcPr>
          <w:p w:rsidR="007860DA" w:rsidRPr="00876A48" w:rsidRDefault="007860DA" w:rsidP="00876A48">
            <w:pPr>
              <w:ind w:right="-218"/>
              <w:rPr>
                <w:sz w:val="24"/>
              </w:rPr>
            </w:pPr>
            <w:r w:rsidRPr="00876A48">
              <w:rPr>
                <w:sz w:val="24"/>
              </w:rPr>
              <w:t>Сценарий инерционного ра</w:t>
            </w:r>
            <w:r w:rsidRPr="00876A48">
              <w:rPr>
                <w:sz w:val="24"/>
              </w:rPr>
              <w:t>з</w:t>
            </w:r>
            <w:r w:rsidRPr="00876A48">
              <w:rPr>
                <w:sz w:val="24"/>
              </w:rPr>
              <w:t>вития</w:t>
            </w:r>
          </w:p>
        </w:tc>
        <w:tc>
          <w:tcPr>
            <w:tcW w:w="4220" w:type="dxa"/>
          </w:tcPr>
          <w:p w:rsidR="007860DA" w:rsidRPr="00876A48" w:rsidRDefault="007860DA" w:rsidP="00876A48">
            <w:pPr>
              <w:ind w:left="2" w:right="33" w:firstLine="141"/>
              <w:rPr>
                <w:b/>
                <w:sz w:val="24"/>
              </w:rPr>
            </w:pPr>
            <w:r w:rsidRPr="00876A48">
              <w:rPr>
                <w:b/>
                <w:sz w:val="24"/>
              </w:rPr>
              <w:t>Внутренние факторы:</w:t>
            </w:r>
          </w:p>
          <w:p w:rsidR="007860DA" w:rsidRPr="00876A48" w:rsidRDefault="007860DA" w:rsidP="00876A48">
            <w:pPr>
              <w:ind w:left="2" w:right="33" w:firstLine="141"/>
              <w:rPr>
                <w:sz w:val="24"/>
              </w:rPr>
            </w:pPr>
            <w:r w:rsidRPr="00876A48">
              <w:rPr>
                <w:sz w:val="24"/>
              </w:rPr>
              <w:t>1) Оптимизация деятельности градообразующих предприятий с частичным сокращ</w:t>
            </w:r>
            <w:r w:rsidRPr="00876A48">
              <w:rPr>
                <w:sz w:val="24"/>
              </w:rPr>
              <w:t>е</w:t>
            </w:r>
            <w:r w:rsidRPr="00876A48">
              <w:rPr>
                <w:sz w:val="24"/>
              </w:rPr>
              <w:t>нием работников;</w:t>
            </w:r>
          </w:p>
          <w:p w:rsidR="007860DA" w:rsidRPr="00876A48" w:rsidRDefault="007860DA" w:rsidP="00876A48">
            <w:pPr>
              <w:ind w:left="2" w:right="33" w:firstLine="141"/>
              <w:rPr>
                <w:sz w:val="24"/>
              </w:rPr>
            </w:pPr>
            <w:r w:rsidRPr="00876A48">
              <w:rPr>
                <w:sz w:val="24"/>
              </w:rPr>
              <w:t>2) Рост напряженности на ры</w:t>
            </w:r>
            <w:r w:rsidRPr="00876A48">
              <w:rPr>
                <w:sz w:val="24"/>
              </w:rPr>
              <w:t>н</w:t>
            </w:r>
            <w:r w:rsidRPr="00876A48">
              <w:rPr>
                <w:sz w:val="24"/>
              </w:rPr>
              <w:t>ке труда в районе;</w:t>
            </w:r>
          </w:p>
          <w:p w:rsidR="007860DA" w:rsidRPr="00876A48" w:rsidRDefault="007860DA" w:rsidP="00876A48">
            <w:pPr>
              <w:ind w:left="2" w:right="33" w:firstLine="141"/>
              <w:rPr>
                <w:sz w:val="24"/>
              </w:rPr>
            </w:pPr>
            <w:r w:rsidRPr="00876A48">
              <w:rPr>
                <w:sz w:val="24"/>
              </w:rPr>
              <w:t>3) Продолжение сокращения населения района (прежде всего, в результате оттока н</w:t>
            </w:r>
            <w:r w:rsidRPr="00876A48">
              <w:rPr>
                <w:sz w:val="24"/>
              </w:rPr>
              <w:t>а</w:t>
            </w:r>
            <w:r w:rsidRPr="00876A48">
              <w:rPr>
                <w:sz w:val="24"/>
              </w:rPr>
              <w:t>селения);</w:t>
            </w:r>
          </w:p>
          <w:p w:rsidR="007860DA" w:rsidRPr="00876A48" w:rsidRDefault="007860DA" w:rsidP="00876A48">
            <w:pPr>
              <w:ind w:left="2" w:right="33" w:firstLine="141"/>
              <w:rPr>
                <w:sz w:val="24"/>
              </w:rPr>
            </w:pPr>
            <w:r w:rsidRPr="00876A48">
              <w:rPr>
                <w:sz w:val="24"/>
              </w:rPr>
              <w:t>4) Оптимизация бюджетных расходов при сокращении доли собс</w:t>
            </w:r>
            <w:r w:rsidRPr="00876A48">
              <w:rPr>
                <w:sz w:val="24"/>
              </w:rPr>
              <w:t>т</w:t>
            </w:r>
            <w:r w:rsidRPr="00876A48">
              <w:rPr>
                <w:sz w:val="24"/>
              </w:rPr>
              <w:t>венных доходов в общем объеме доходов бюджета;</w:t>
            </w:r>
          </w:p>
          <w:p w:rsidR="007860DA" w:rsidRPr="00876A48" w:rsidRDefault="007860DA" w:rsidP="00876A48">
            <w:pPr>
              <w:ind w:left="2" w:right="33" w:firstLine="141"/>
              <w:rPr>
                <w:sz w:val="24"/>
              </w:rPr>
            </w:pPr>
            <w:r w:rsidRPr="00876A48">
              <w:rPr>
                <w:sz w:val="24"/>
              </w:rPr>
              <w:t>5) Сохранение объема инв</w:t>
            </w:r>
            <w:r w:rsidRPr="00876A48">
              <w:rPr>
                <w:sz w:val="24"/>
              </w:rPr>
              <w:t>е</w:t>
            </w:r>
            <w:r w:rsidRPr="00876A48">
              <w:rPr>
                <w:sz w:val="24"/>
              </w:rPr>
              <w:t>стиций в основной капитал на уровне 2013 г.;</w:t>
            </w:r>
          </w:p>
          <w:p w:rsidR="007860DA" w:rsidRPr="00876A48" w:rsidRDefault="007860DA" w:rsidP="00876A48">
            <w:pPr>
              <w:ind w:left="2" w:right="33" w:firstLine="141"/>
              <w:rPr>
                <w:sz w:val="24"/>
              </w:rPr>
            </w:pPr>
            <w:r w:rsidRPr="00876A48">
              <w:rPr>
                <w:sz w:val="24"/>
              </w:rPr>
              <w:t>6) Продолжение роста сто</w:t>
            </w:r>
            <w:r w:rsidRPr="00876A48">
              <w:rPr>
                <w:sz w:val="24"/>
              </w:rPr>
              <w:t>и</w:t>
            </w:r>
            <w:r w:rsidRPr="00876A48">
              <w:rPr>
                <w:sz w:val="24"/>
              </w:rPr>
              <w:t>мости жизни в районе.</w:t>
            </w:r>
          </w:p>
          <w:p w:rsidR="007860DA" w:rsidRPr="00876A48" w:rsidRDefault="007860DA" w:rsidP="00876A48">
            <w:pPr>
              <w:ind w:left="2" w:right="33" w:firstLine="141"/>
              <w:rPr>
                <w:b/>
                <w:sz w:val="24"/>
              </w:rPr>
            </w:pPr>
            <w:r w:rsidRPr="00876A48">
              <w:rPr>
                <w:b/>
                <w:sz w:val="24"/>
              </w:rPr>
              <w:t>Внешние факторы:</w:t>
            </w:r>
          </w:p>
          <w:p w:rsidR="007860DA" w:rsidRPr="00876A48" w:rsidRDefault="007860DA" w:rsidP="00876A48">
            <w:pPr>
              <w:ind w:left="2" w:right="33" w:firstLine="141"/>
              <w:rPr>
                <w:sz w:val="24"/>
              </w:rPr>
            </w:pPr>
            <w:r w:rsidRPr="00876A48">
              <w:rPr>
                <w:sz w:val="24"/>
              </w:rPr>
              <w:t>1) Ухудшение условий привлечения частных инвестиций для модернизации градообразующих пре</w:t>
            </w:r>
            <w:r w:rsidRPr="00876A48">
              <w:rPr>
                <w:sz w:val="24"/>
              </w:rPr>
              <w:t>д</w:t>
            </w:r>
            <w:r w:rsidRPr="00876A48">
              <w:rPr>
                <w:sz w:val="24"/>
              </w:rPr>
              <w:t>приятий;</w:t>
            </w:r>
          </w:p>
          <w:p w:rsidR="007860DA" w:rsidRPr="00876A48" w:rsidRDefault="007860DA" w:rsidP="00876A48">
            <w:pPr>
              <w:ind w:left="2" w:right="33" w:firstLine="141"/>
              <w:rPr>
                <w:sz w:val="24"/>
              </w:rPr>
            </w:pPr>
            <w:r w:rsidRPr="00876A48">
              <w:rPr>
                <w:sz w:val="24"/>
              </w:rPr>
              <w:t>2) Рост тарифов субъектов ест</w:t>
            </w:r>
            <w:r w:rsidRPr="00876A48">
              <w:rPr>
                <w:sz w:val="24"/>
              </w:rPr>
              <w:t>е</w:t>
            </w:r>
            <w:r w:rsidRPr="00876A48">
              <w:rPr>
                <w:sz w:val="24"/>
              </w:rPr>
              <w:t>ственных монополий;</w:t>
            </w:r>
          </w:p>
          <w:p w:rsidR="007860DA" w:rsidRPr="00876A48" w:rsidRDefault="007860DA" w:rsidP="00876A48">
            <w:pPr>
              <w:ind w:left="2" w:right="33" w:firstLine="141"/>
              <w:rPr>
                <w:sz w:val="24"/>
              </w:rPr>
            </w:pPr>
            <w:r w:rsidRPr="00876A48">
              <w:rPr>
                <w:sz w:val="24"/>
              </w:rPr>
              <w:t>3) Снижение курса рубля и дальнейшее снижение доступности кредитов для предприятий и населения (в результате роста кредитных ст</w:t>
            </w:r>
            <w:r w:rsidRPr="00876A48">
              <w:rPr>
                <w:sz w:val="24"/>
              </w:rPr>
              <w:t>а</w:t>
            </w:r>
            <w:r w:rsidRPr="00876A48">
              <w:rPr>
                <w:sz w:val="24"/>
              </w:rPr>
              <w:t>вок);</w:t>
            </w:r>
          </w:p>
          <w:p w:rsidR="007860DA" w:rsidRPr="00876A48" w:rsidRDefault="007860DA" w:rsidP="00876A48">
            <w:pPr>
              <w:ind w:left="2" w:right="33" w:firstLine="141"/>
              <w:rPr>
                <w:sz w:val="24"/>
              </w:rPr>
            </w:pPr>
            <w:r w:rsidRPr="00876A48">
              <w:rPr>
                <w:sz w:val="24"/>
              </w:rPr>
              <w:t>4) Сокращение объема ме</w:t>
            </w:r>
            <w:r w:rsidRPr="00876A48">
              <w:rPr>
                <w:sz w:val="24"/>
              </w:rPr>
              <w:t>ж</w:t>
            </w:r>
            <w:r w:rsidRPr="00876A48">
              <w:rPr>
                <w:sz w:val="24"/>
              </w:rPr>
              <w:t>бюджетных трансфертов;</w:t>
            </w:r>
          </w:p>
          <w:p w:rsidR="007860DA" w:rsidRPr="00876A48" w:rsidRDefault="007860DA" w:rsidP="00876A48">
            <w:pPr>
              <w:ind w:left="2" w:right="33" w:firstLine="141"/>
              <w:rPr>
                <w:sz w:val="24"/>
              </w:rPr>
            </w:pPr>
            <w:r w:rsidRPr="00876A48">
              <w:rPr>
                <w:sz w:val="24"/>
              </w:rPr>
              <w:t>5) Уменьшение федерального финансирования проектов развития моногородов и модернизации градообразу</w:t>
            </w:r>
            <w:r w:rsidRPr="00876A48">
              <w:rPr>
                <w:sz w:val="24"/>
              </w:rPr>
              <w:t>ю</w:t>
            </w:r>
            <w:r w:rsidRPr="00876A48">
              <w:rPr>
                <w:sz w:val="24"/>
              </w:rPr>
              <w:t>щих предприятий.</w:t>
            </w:r>
          </w:p>
        </w:tc>
        <w:tc>
          <w:tcPr>
            <w:tcW w:w="5714" w:type="dxa"/>
          </w:tcPr>
          <w:p w:rsidR="007860DA" w:rsidRPr="00876A48" w:rsidRDefault="007860DA" w:rsidP="00876A48">
            <w:pPr>
              <w:ind w:right="77" w:firstLine="176"/>
              <w:rPr>
                <w:sz w:val="24"/>
              </w:rPr>
            </w:pPr>
            <w:r w:rsidRPr="00876A48">
              <w:rPr>
                <w:sz w:val="24"/>
              </w:rPr>
              <w:t>Развитие Сегежского муниципального района будет происходить в сложных социально-экономических условиях, характеризующихся оптимизацией деятельности градообразующих предприятий, возможным сокращением числа работников предприятий, оптимизацией бюджетных расходов и снижением собственных доходов населения. Определяющим фактором реализации данного сценария будет являться усиление негативного влияния кризисных процессов, наблюдающихся в российской экономике. Их влияние будет направлено на повышение стоимости жизни населения в районе, усиление напряженности на рынке труда, а также на сокращение объемов инвестиций в основной капитал (за исключением инвестиций, финансируемых из Фонда развития моногородов и запланированных ранее бюджетных инв</w:t>
            </w:r>
            <w:r w:rsidRPr="00876A48">
              <w:rPr>
                <w:sz w:val="24"/>
              </w:rPr>
              <w:t>е</w:t>
            </w:r>
            <w:r w:rsidRPr="00876A48">
              <w:rPr>
                <w:sz w:val="24"/>
              </w:rPr>
              <w:t>стиций).</w:t>
            </w:r>
          </w:p>
          <w:p w:rsidR="007860DA" w:rsidRPr="00876A48" w:rsidRDefault="007860DA" w:rsidP="00876A48">
            <w:pPr>
              <w:ind w:right="77" w:firstLine="176"/>
              <w:rPr>
                <w:sz w:val="24"/>
              </w:rPr>
            </w:pPr>
            <w:r w:rsidRPr="00876A48">
              <w:rPr>
                <w:sz w:val="24"/>
              </w:rPr>
              <w:t>В соответствии с данным сценарием объем производства продукции собственного производства предприятий района сохранится на существующем уровне, но его существенного роста не ожидается. Количество субъектов малого и среднего бизнеса в первые 2-3 года сократится, а затем постепенно восстановится. Проекты модернизации градообразующих предприятий района будут идти медленнее, чем ожидается в силу существующих экономических и кредитных огран</w:t>
            </w:r>
            <w:r w:rsidRPr="00876A48">
              <w:rPr>
                <w:sz w:val="24"/>
              </w:rPr>
              <w:t>и</w:t>
            </w:r>
            <w:r w:rsidRPr="00876A48">
              <w:rPr>
                <w:sz w:val="24"/>
              </w:rPr>
              <w:t>чений.</w:t>
            </w:r>
          </w:p>
          <w:p w:rsidR="007860DA" w:rsidRPr="00876A48" w:rsidRDefault="007860DA" w:rsidP="00876A48">
            <w:pPr>
              <w:ind w:right="77" w:firstLine="176"/>
              <w:rPr>
                <w:sz w:val="24"/>
              </w:rPr>
            </w:pPr>
            <w:r w:rsidRPr="00876A48">
              <w:rPr>
                <w:sz w:val="24"/>
              </w:rPr>
              <w:t>Численность населения района продолжит сокращаться темпами до 500 чел./год с постепенным заме</w:t>
            </w:r>
            <w:r w:rsidRPr="00876A48">
              <w:rPr>
                <w:sz w:val="24"/>
              </w:rPr>
              <w:t>д</w:t>
            </w:r>
            <w:r w:rsidRPr="00876A48">
              <w:rPr>
                <w:sz w:val="24"/>
              </w:rPr>
              <w:t>лением до 200 чел./год.</w:t>
            </w:r>
          </w:p>
        </w:tc>
        <w:tc>
          <w:tcPr>
            <w:tcW w:w="2933" w:type="dxa"/>
          </w:tcPr>
          <w:p w:rsidR="007860DA" w:rsidRPr="00876A48" w:rsidRDefault="007860DA" w:rsidP="00876A48">
            <w:pPr>
              <w:ind w:right="175" w:firstLine="132"/>
              <w:rPr>
                <w:sz w:val="24"/>
              </w:rPr>
            </w:pPr>
            <w:r w:rsidRPr="00876A48">
              <w:rPr>
                <w:sz w:val="24"/>
              </w:rPr>
              <w:t>Сохранение индекса промышленного пр</w:t>
            </w:r>
            <w:r w:rsidRPr="00876A48">
              <w:rPr>
                <w:sz w:val="24"/>
              </w:rPr>
              <w:t>о</w:t>
            </w:r>
            <w:r w:rsidRPr="00876A48">
              <w:rPr>
                <w:sz w:val="24"/>
              </w:rPr>
              <w:t>изводства на уровне 96–100%.</w:t>
            </w:r>
          </w:p>
          <w:p w:rsidR="007860DA" w:rsidRPr="00876A48" w:rsidRDefault="007860DA" w:rsidP="00876A48">
            <w:pPr>
              <w:ind w:right="175" w:firstLine="132"/>
              <w:rPr>
                <w:sz w:val="24"/>
              </w:rPr>
            </w:pPr>
            <w:r w:rsidRPr="00876A48">
              <w:rPr>
                <w:sz w:val="24"/>
              </w:rPr>
              <w:t>Рост напряженности на рынке труда до 6 чел./ вакансию, а также рост нерегистрируемой безр</w:t>
            </w:r>
            <w:r w:rsidRPr="00876A48">
              <w:rPr>
                <w:sz w:val="24"/>
              </w:rPr>
              <w:t>а</w:t>
            </w:r>
            <w:r w:rsidRPr="00876A48">
              <w:rPr>
                <w:sz w:val="24"/>
              </w:rPr>
              <w:t>ботицы.</w:t>
            </w:r>
          </w:p>
          <w:p w:rsidR="007860DA" w:rsidRPr="00876A48" w:rsidRDefault="007860DA" w:rsidP="00876A48">
            <w:pPr>
              <w:ind w:right="175" w:firstLine="132"/>
              <w:rPr>
                <w:sz w:val="24"/>
              </w:rPr>
            </w:pPr>
            <w:r w:rsidRPr="00876A48">
              <w:rPr>
                <w:sz w:val="24"/>
              </w:rPr>
              <w:t>Продолжение снижения численности н</w:t>
            </w:r>
            <w:r w:rsidRPr="00876A48">
              <w:rPr>
                <w:sz w:val="24"/>
              </w:rPr>
              <w:t>а</w:t>
            </w:r>
            <w:r w:rsidRPr="00876A48">
              <w:rPr>
                <w:sz w:val="24"/>
              </w:rPr>
              <w:t>селения на 500–560 чел./год.</w:t>
            </w:r>
          </w:p>
          <w:p w:rsidR="007860DA" w:rsidRPr="00876A48" w:rsidRDefault="007860DA" w:rsidP="00876A48">
            <w:pPr>
              <w:ind w:right="175" w:firstLine="132"/>
              <w:rPr>
                <w:sz w:val="24"/>
              </w:rPr>
            </w:pPr>
            <w:r w:rsidRPr="00876A48">
              <w:rPr>
                <w:sz w:val="24"/>
              </w:rPr>
              <w:t>Снижение доли собственных доходов бюджета до 38% с дальнейшей стаб</w:t>
            </w:r>
            <w:r w:rsidRPr="00876A48">
              <w:rPr>
                <w:sz w:val="24"/>
              </w:rPr>
              <w:t>и</w:t>
            </w:r>
            <w:r w:rsidRPr="00876A48">
              <w:rPr>
                <w:sz w:val="24"/>
              </w:rPr>
              <w:t>лизацией на уровне 40%.</w:t>
            </w:r>
          </w:p>
          <w:p w:rsidR="007860DA" w:rsidRPr="00876A48" w:rsidRDefault="007860DA" w:rsidP="00876A48">
            <w:pPr>
              <w:ind w:right="175" w:firstLine="132"/>
              <w:rPr>
                <w:sz w:val="24"/>
              </w:rPr>
            </w:pPr>
            <w:r w:rsidRPr="00876A48">
              <w:rPr>
                <w:sz w:val="24"/>
              </w:rPr>
              <w:t>Сохранение объема инвестиций в номинальном выражении на уровне 2013 г. (500–540 млн. руб.) и снижение в реал</w:t>
            </w:r>
            <w:r w:rsidRPr="00876A48">
              <w:rPr>
                <w:sz w:val="24"/>
              </w:rPr>
              <w:t>ь</w:t>
            </w:r>
            <w:r w:rsidRPr="00876A48">
              <w:rPr>
                <w:sz w:val="24"/>
              </w:rPr>
              <w:t>ном выражении.</w:t>
            </w:r>
          </w:p>
          <w:p w:rsidR="007860DA" w:rsidRPr="00876A48" w:rsidRDefault="007860DA" w:rsidP="00876A48">
            <w:pPr>
              <w:ind w:right="175" w:firstLine="132"/>
              <w:rPr>
                <w:sz w:val="24"/>
              </w:rPr>
            </w:pPr>
            <w:r w:rsidRPr="00876A48">
              <w:rPr>
                <w:sz w:val="24"/>
              </w:rPr>
              <w:t>Уменьшение числа субъектов малого и среднего бизнеса до 7,1–7,3 на 1000 чел. насел</w:t>
            </w:r>
            <w:r w:rsidRPr="00876A48">
              <w:rPr>
                <w:sz w:val="24"/>
              </w:rPr>
              <w:t>е</w:t>
            </w:r>
            <w:r w:rsidRPr="00876A48">
              <w:rPr>
                <w:sz w:val="24"/>
              </w:rPr>
              <w:t>ния.</w:t>
            </w:r>
          </w:p>
          <w:p w:rsidR="007860DA" w:rsidRPr="00876A48" w:rsidRDefault="007860DA" w:rsidP="00876A48">
            <w:pPr>
              <w:ind w:right="175" w:firstLine="132"/>
              <w:rPr>
                <w:sz w:val="24"/>
              </w:rPr>
            </w:pPr>
            <w:r w:rsidRPr="00876A48">
              <w:rPr>
                <w:sz w:val="24"/>
              </w:rPr>
              <w:t>Рост индекса стоимости жизни (до 107% от среднероссийского уровня – прежде всего за счет роста жилищно-коммунальных тарифов и потр</w:t>
            </w:r>
            <w:r w:rsidRPr="00876A48">
              <w:rPr>
                <w:sz w:val="24"/>
              </w:rPr>
              <w:t>е</w:t>
            </w:r>
            <w:r w:rsidRPr="00876A48">
              <w:rPr>
                <w:sz w:val="24"/>
              </w:rPr>
              <w:t>бительских цен).</w:t>
            </w:r>
          </w:p>
        </w:tc>
      </w:tr>
      <w:tr w:rsidR="007860DA" w:rsidRPr="00876A48" w:rsidTr="00876A48">
        <w:tc>
          <w:tcPr>
            <w:tcW w:w="2125" w:type="dxa"/>
          </w:tcPr>
          <w:p w:rsidR="007860DA" w:rsidRPr="00876A48" w:rsidRDefault="007860DA" w:rsidP="00876A48">
            <w:pPr>
              <w:ind w:right="-218"/>
              <w:rPr>
                <w:sz w:val="24"/>
              </w:rPr>
            </w:pPr>
            <w:r w:rsidRPr="00876A48">
              <w:rPr>
                <w:sz w:val="24"/>
              </w:rPr>
              <w:t>Сценарий сфокусированного ра</w:t>
            </w:r>
            <w:r w:rsidRPr="00876A48">
              <w:rPr>
                <w:sz w:val="24"/>
              </w:rPr>
              <w:t>з</w:t>
            </w:r>
            <w:r w:rsidRPr="00876A48">
              <w:rPr>
                <w:sz w:val="24"/>
              </w:rPr>
              <w:t>вития</w:t>
            </w:r>
          </w:p>
        </w:tc>
        <w:tc>
          <w:tcPr>
            <w:tcW w:w="4220" w:type="dxa"/>
          </w:tcPr>
          <w:p w:rsidR="007860DA" w:rsidRPr="00876A48" w:rsidRDefault="007860DA" w:rsidP="00876A48">
            <w:pPr>
              <w:ind w:left="2" w:right="33" w:firstLine="141"/>
              <w:rPr>
                <w:b/>
                <w:sz w:val="24"/>
              </w:rPr>
            </w:pPr>
            <w:r w:rsidRPr="00876A48">
              <w:rPr>
                <w:b/>
                <w:sz w:val="24"/>
              </w:rPr>
              <w:t>Внутренние факторы:</w:t>
            </w:r>
          </w:p>
          <w:p w:rsidR="007860DA" w:rsidRPr="00876A48" w:rsidRDefault="007860DA" w:rsidP="00876A48">
            <w:pPr>
              <w:ind w:left="2" w:right="33" w:firstLine="141"/>
              <w:rPr>
                <w:sz w:val="24"/>
              </w:rPr>
            </w:pPr>
            <w:r w:rsidRPr="00876A48">
              <w:rPr>
                <w:sz w:val="24"/>
              </w:rPr>
              <w:t>1) Реализация проектов по модернизации градообразующих предпр</w:t>
            </w:r>
            <w:r w:rsidRPr="00876A48">
              <w:rPr>
                <w:sz w:val="24"/>
              </w:rPr>
              <w:t>и</w:t>
            </w:r>
            <w:r w:rsidRPr="00876A48">
              <w:rPr>
                <w:sz w:val="24"/>
              </w:rPr>
              <w:t>ятий;</w:t>
            </w:r>
          </w:p>
          <w:p w:rsidR="007860DA" w:rsidRPr="00876A48" w:rsidRDefault="007860DA" w:rsidP="00876A48">
            <w:pPr>
              <w:ind w:left="2" w:right="33" w:firstLine="141"/>
              <w:rPr>
                <w:sz w:val="24"/>
              </w:rPr>
            </w:pPr>
            <w:r w:rsidRPr="00876A48">
              <w:rPr>
                <w:sz w:val="24"/>
              </w:rPr>
              <w:t>2) Создание новых рабочих мест на градообразующих пре</w:t>
            </w:r>
            <w:r w:rsidRPr="00876A48">
              <w:rPr>
                <w:sz w:val="24"/>
              </w:rPr>
              <w:t>д</w:t>
            </w:r>
            <w:r w:rsidRPr="00876A48">
              <w:rPr>
                <w:sz w:val="24"/>
              </w:rPr>
              <w:t>приятиях;</w:t>
            </w:r>
          </w:p>
          <w:p w:rsidR="007860DA" w:rsidRPr="00876A48" w:rsidRDefault="007860DA" w:rsidP="00876A48">
            <w:pPr>
              <w:ind w:left="2" w:right="33" w:firstLine="141"/>
              <w:rPr>
                <w:sz w:val="24"/>
              </w:rPr>
            </w:pPr>
            <w:r w:rsidRPr="00876A48">
              <w:rPr>
                <w:sz w:val="24"/>
              </w:rPr>
              <w:t>3) Создание пром</w:t>
            </w:r>
            <w:r w:rsidR="00F77FD7">
              <w:rPr>
                <w:sz w:val="24"/>
              </w:rPr>
              <w:t xml:space="preserve">ышленного </w:t>
            </w:r>
            <w:r w:rsidRPr="00876A48">
              <w:rPr>
                <w:sz w:val="24"/>
              </w:rPr>
              <w:t>парка в пгт</w:t>
            </w:r>
            <w:r w:rsidR="00F77FD7">
              <w:rPr>
                <w:sz w:val="24"/>
              </w:rPr>
              <w:t>.</w:t>
            </w:r>
            <w:r w:rsidRPr="00876A48">
              <w:rPr>
                <w:sz w:val="24"/>
              </w:rPr>
              <w:t xml:space="preserve"> Надвоицы и начало раб</w:t>
            </w:r>
            <w:r w:rsidRPr="00876A48">
              <w:rPr>
                <w:sz w:val="24"/>
              </w:rPr>
              <w:t>о</w:t>
            </w:r>
            <w:r w:rsidRPr="00876A48">
              <w:rPr>
                <w:sz w:val="24"/>
              </w:rPr>
              <w:t>ты созданных производств ;</w:t>
            </w:r>
          </w:p>
          <w:p w:rsidR="007860DA" w:rsidRPr="00876A48" w:rsidRDefault="007860DA" w:rsidP="00876A48">
            <w:pPr>
              <w:ind w:left="2" w:right="33" w:firstLine="141"/>
              <w:rPr>
                <w:sz w:val="24"/>
              </w:rPr>
            </w:pPr>
            <w:r w:rsidRPr="00876A48">
              <w:rPr>
                <w:sz w:val="24"/>
              </w:rPr>
              <w:t>4) Создание до 250 новых р</w:t>
            </w:r>
            <w:r w:rsidRPr="00876A48">
              <w:rPr>
                <w:sz w:val="24"/>
              </w:rPr>
              <w:t>а</w:t>
            </w:r>
            <w:r w:rsidRPr="00876A48">
              <w:rPr>
                <w:sz w:val="24"/>
              </w:rPr>
              <w:t>бочих мест в год;</w:t>
            </w:r>
          </w:p>
          <w:p w:rsidR="007860DA" w:rsidRPr="00876A48" w:rsidRDefault="007860DA" w:rsidP="00876A48">
            <w:pPr>
              <w:ind w:left="2" w:right="33" w:firstLine="141"/>
              <w:rPr>
                <w:sz w:val="24"/>
              </w:rPr>
            </w:pPr>
            <w:r w:rsidRPr="00876A48">
              <w:rPr>
                <w:sz w:val="24"/>
              </w:rPr>
              <w:t>5) Частичное обновление коммунальных сетей в пгт</w:t>
            </w:r>
            <w:r w:rsidR="00F77FD7">
              <w:rPr>
                <w:sz w:val="24"/>
              </w:rPr>
              <w:t>.</w:t>
            </w:r>
            <w:r w:rsidRPr="00876A48">
              <w:rPr>
                <w:sz w:val="24"/>
              </w:rPr>
              <w:t xml:space="preserve"> На</w:t>
            </w:r>
            <w:r w:rsidRPr="00876A48">
              <w:rPr>
                <w:sz w:val="24"/>
              </w:rPr>
              <w:t>д</w:t>
            </w:r>
            <w:r w:rsidR="00F77FD7">
              <w:rPr>
                <w:sz w:val="24"/>
              </w:rPr>
              <w:t>воицы и г. Сегежа</w:t>
            </w:r>
            <w:r w:rsidRPr="00876A48">
              <w:rPr>
                <w:sz w:val="24"/>
              </w:rPr>
              <w:t>;</w:t>
            </w:r>
          </w:p>
          <w:p w:rsidR="007860DA" w:rsidRPr="00876A48" w:rsidRDefault="00F77FD7" w:rsidP="00876A48">
            <w:pPr>
              <w:ind w:left="2" w:right="33" w:firstLine="141"/>
              <w:rPr>
                <w:sz w:val="24"/>
              </w:rPr>
            </w:pPr>
            <w:r>
              <w:rPr>
                <w:sz w:val="24"/>
              </w:rPr>
              <w:t xml:space="preserve">6) Рост числа субъектов малого и среднего </w:t>
            </w:r>
            <w:r w:rsidR="007860DA" w:rsidRPr="00876A48">
              <w:rPr>
                <w:sz w:val="24"/>
              </w:rPr>
              <w:t xml:space="preserve"> за счет усиления мер го</w:t>
            </w:r>
            <w:r w:rsidR="007860DA" w:rsidRPr="00876A48">
              <w:rPr>
                <w:sz w:val="24"/>
              </w:rPr>
              <w:t>с</w:t>
            </w:r>
            <w:r w:rsidR="007860DA" w:rsidRPr="00876A48">
              <w:rPr>
                <w:sz w:val="24"/>
              </w:rPr>
              <w:t>поддержки;</w:t>
            </w:r>
          </w:p>
          <w:p w:rsidR="007860DA" w:rsidRPr="00876A48" w:rsidRDefault="007860DA" w:rsidP="00876A48">
            <w:pPr>
              <w:ind w:left="2" w:right="33" w:firstLine="141"/>
              <w:rPr>
                <w:sz w:val="24"/>
              </w:rPr>
            </w:pPr>
            <w:r w:rsidRPr="00876A48">
              <w:rPr>
                <w:sz w:val="24"/>
              </w:rPr>
              <w:t xml:space="preserve">7) </w:t>
            </w:r>
            <w:r w:rsidR="00F27AB2">
              <w:rPr>
                <w:sz w:val="24"/>
              </w:rPr>
              <w:t>«</w:t>
            </w:r>
            <w:r w:rsidRPr="00876A48">
              <w:rPr>
                <w:sz w:val="24"/>
              </w:rPr>
              <w:t>Реанимация</w:t>
            </w:r>
            <w:r w:rsidR="00F27AB2">
              <w:rPr>
                <w:sz w:val="24"/>
              </w:rPr>
              <w:t>»</w:t>
            </w:r>
            <w:r w:rsidRPr="00876A48">
              <w:rPr>
                <w:sz w:val="24"/>
              </w:rPr>
              <w:t xml:space="preserve"> отдаленных поселений за счет развития проектов в сфере лесного хозяйства, лесозаготовки, горнопромышленного ко</w:t>
            </w:r>
            <w:r w:rsidRPr="00876A48">
              <w:rPr>
                <w:sz w:val="24"/>
              </w:rPr>
              <w:t>м</w:t>
            </w:r>
            <w:r w:rsidRPr="00876A48">
              <w:rPr>
                <w:sz w:val="24"/>
              </w:rPr>
              <w:t>плекса и туризма.</w:t>
            </w:r>
          </w:p>
          <w:p w:rsidR="007860DA" w:rsidRPr="00876A48" w:rsidRDefault="007860DA" w:rsidP="00876A48">
            <w:pPr>
              <w:ind w:left="2" w:right="33" w:firstLine="141"/>
              <w:rPr>
                <w:b/>
                <w:sz w:val="24"/>
              </w:rPr>
            </w:pPr>
            <w:r w:rsidRPr="00876A48">
              <w:rPr>
                <w:b/>
                <w:sz w:val="24"/>
              </w:rPr>
              <w:t>Внешние факторы:</w:t>
            </w:r>
          </w:p>
          <w:p w:rsidR="007860DA" w:rsidRPr="00876A48" w:rsidRDefault="007860DA" w:rsidP="00876A48">
            <w:pPr>
              <w:ind w:left="2" w:right="33" w:firstLine="141"/>
              <w:rPr>
                <w:sz w:val="24"/>
              </w:rPr>
            </w:pPr>
            <w:r w:rsidRPr="00876A48">
              <w:rPr>
                <w:sz w:val="24"/>
              </w:rPr>
              <w:t>1) Привлечение запланированных инвестиций из Фонда развития моногородов, а также частных инвестиций в модернизацию градообразующих пре</w:t>
            </w:r>
            <w:r w:rsidRPr="00876A48">
              <w:rPr>
                <w:sz w:val="24"/>
              </w:rPr>
              <w:t>д</w:t>
            </w:r>
            <w:r w:rsidRPr="00876A48">
              <w:rPr>
                <w:sz w:val="24"/>
              </w:rPr>
              <w:t>приятий;</w:t>
            </w:r>
          </w:p>
          <w:p w:rsidR="007860DA" w:rsidRPr="00876A48" w:rsidRDefault="007860DA" w:rsidP="00876A48">
            <w:pPr>
              <w:ind w:left="2" w:right="33" w:firstLine="141"/>
              <w:rPr>
                <w:sz w:val="24"/>
              </w:rPr>
            </w:pPr>
            <w:r w:rsidRPr="00876A48">
              <w:rPr>
                <w:sz w:val="24"/>
              </w:rPr>
              <w:t>2) Улучшение рыночной конъюнктуры на рынках основных видов продукции, производимой пре</w:t>
            </w:r>
            <w:r w:rsidRPr="00876A48">
              <w:rPr>
                <w:sz w:val="24"/>
              </w:rPr>
              <w:t>д</w:t>
            </w:r>
            <w:r w:rsidRPr="00876A48">
              <w:rPr>
                <w:sz w:val="24"/>
              </w:rPr>
              <w:t>приятиями района;</w:t>
            </w:r>
          </w:p>
          <w:p w:rsidR="007860DA" w:rsidRPr="00876A48" w:rsidRDefault="007860DA" w:rsidP="00876A48">
            <w:pPr>
              <w:ind w:left="2" w:right="33" w:firstLine="141"/>
              <w:rPr>
                <w:sz w:val="24"/>
              </w:rPr>
            </w:pPr>
            <w:r w:rsidRPr="00876A48">
              <w:rPr>
                <w:sz w:val="24"/>
              </w:rPr>
              <w:t>3) Привлечение дополнительных средств в район по линии реализации плана антикризисных мероприятий Правительства РФ (включая господдержку системообразующих пре</w:t>
            </w:r>
            <w:r w:rsidRPr="00876A48">
              <w:rPr>
                <w:sz w:val="24"/>
              </w:rPr>
              <w:t>д</w:t>
            </w:r>
            <w:r w:rsidRPr="00876A48">
              <w:rPr>
                <w:sz w:val="24"/>
              </w:rPr>
              <w:t>приятий);</w:t>
            </w:r>
          </w:p>
          <w:p w:rsidR="007860DA" w:rsidRPr="00876A48" w:rsidRDefault="007860DA" w:rsidP="00876A48">
            <w:pPr>
              <w:ind w:left="2" w:right="33" w:firstLine="141"/>
              <w:rPr>
                <w:sz w:val="24"/>
              </w:rPr>
            </w:pPr>
            <w:r w:rsidRPr="00876A48">
              <w:rPr>
                <w:sz w:val="24"/>
              </w:rPr>
              <w:t>4) Увеличение средств, пр</w:t>
            </w:r>
            <w:r w:rsidRPr="00876A48">
              <w:rPr>
                <w:sz w:val="24"/>
              </w:rPr>
              <w:t>и</w:t>
            </w:r>
            <w:r w:rsidRPr="00876A48">
              <w:rPr>
                <w:sz w:val="24"/>
              </w:rPr>
              <w:t>влек</w:t>
            </w:r>
            <w:r w:rsidR="00F77FD7">
              <w:rPr>
                <w:sz w:val="24"/>
              </w:rPr>
              <w:t>аемых на поддержку субъектов малого и среднего бизнеса</w:t>
            </w:r>
            <w:r w:rsidRPr="00876A48">
              <w:rPr>
                <w:sz w:val="24"/>
              </w:rPr>
              <w:t>;</w:t>
            </w:r>
          </w:p>
          <w:p w:rsidR="007860DA" w:rsidRPr="00876A48" w:rsidRDefault="007860DA" w:rsidP="00876A48">
            <w:pPr>
              <w:ind w:left="2" w:right="33" w:firstLine="141"/>
              <w:rPr>
                <w:sz w:val="24"/>
              </w:rPr>
            </w:pPr>
            <w:r w:rsidRPr="00876A48">
              <w:rPr>
                <w:sz w:val="24"/>
              </w:rPr>
              <w:t>5) некоторое увеличение въездного туристского п</w:t>
            </w:r>
            <w:r w:rsidRPr="00876A48">
              <w:rPr>
                <w:sz w:val="24"/>
              </w:rPr>
              <w:t>о</w:t>
            </w:r>
            <w:r w:rsidRPr="00876A48">
              <w:rPr>
                <w:sz w:val="24"/>
              </w:rPr>
              <w:t>тока в район.</w:t>
            </w:r>
          </w:p>
        </w:tc>
        <w:tc>
          <w:tcPr>
            <w:tcW w:w="5714" w:type="dxa"/>
          </w:tcPr>
          <w:p w:rsidR="007860DA" w:rsidRPr="00876A48" w:rsidRDefault="007860DA" w:rsidP="00876A48">
            <w:pPr>
              <w:ind w:right="77" w:firstLine="176"/>
              <w:rPr>
                <w:sz w:val="24"/>
              </w:rPr>
            </w:pPr>
            <w:r w:rsidRPr="00876A48">
              <w:rPr>
                <w:sz w:val="24"/>
              </w:rPr>
              <w:t>Ра</w:t>
            </w:r>
            <w:r w:rsidR="00F77FD7">
              <w:rPr>
                <w:sz w:val="24"/>
              </w:rPr>
              <w:t xml:space="preserve">звитие </w:t>
            </w:r>
            <w:r w:rsidRPr="00876A48">
              <w:rPr>
                <w:sz w:val="24"/>
              </w:rPr>
              <w:t xml:space="preserve"> района будет опираться на реализацию проектов по модернизации и обновлению градообразующих производств, а также на создание новых видов производств (преимущественно, технологически связанных с градообразующими предприятиями, а также в рамках созд</w:t>
            </w:r>
            <w:r w:rsidRPr="00876A48">
              <w:rPr>
                <w:sz w:val="24"/>
              </w:rPr>
              <w:t>а</w:t>
            </w:r>
            <w:r w:rsidRPr="00876A48">
              <w:rPr>
                <w:sz w:val="24"/>
              </w:rPr>
              <w:t>ваемого пром</w:t>
            </w:r>
            <w:r w:rsidR="00F77FD7">
              <w:rPr>
                <w:sz w:val="24"/>
              </w:rPr>
              <w:t>ышленного парка пгт. Надвоицы</w:t>
            </w:r>
            <w:r w:rsidRPr="00876A48">
              <w:rPr>
                <w:sz w:val="24"/>
              </w:rPr>
              <w:t>).</w:t>
            </w:r>
          </w:p>
          <w:p w:rsidR="007860DA" w:rsidRPr="00876A48" w:rsidRDefault="007860DA" w:rsidP="00876A48">
            <w:pPr>
              <w:ind w:right="77" w:firstLine="176"/>
              <w:rPr>
                <w:sz w:val="24"/>
              </w:rPr>
            </w:pPr>
            <w:r w:rsidRPr="00876A48">
              <w:rPr>
                <w:sz w:val="24"/>
              </w:rPr>
              <w:t>Фокусировка инвестиций и инструментов государственной поддержки на проектах модернизации градообразующих производств и развитии моногородов позволит снизить социальную напряженность в районе, создать новые рабочие места (до 250 новых рабочих мест ежегодно), что скажется на некотором повышении реальных денежных доходов населения, нек</w:t>
            </w:r>
            <w:r w:rsidR="00F77FD7">
              <w:rPr>
                <w:sz w:val="24"/>
              </w:rPr>
              <w:t>отором росте числа субъектов малого и среднего бизнеса</w:t>
            </w:r>
            <w:r w:rsidRPr="00876A48">
              <w:rPr>
                <w:sz w:val="24"/>
              </w:rPr>
              <w:t>, а также (как результат) на некотором росте налоговых доходов муниципального бюджет (за счет роста поступлений по НДФЛ и налогам на совокупный д</w:t>
            </w:r>
            <w:r w:rsidRPr="00876A48">
              <w:rPr>
                <w:sz w:val="24"/>
              </w:rPr>
              <w:t>о</w:t>
            </w:r>
            <w:r w:rsidRPr="00876A48">
              <w:rPr>
                <w:sz w:val="24"/>
              </w:rPr>
              <w:t>ход).</w:t>
            </w:r>
          </w:p>
          <w:p w:rsidR="007860DA" w:rsidRPr="00876A48" w:rsidRDefault="007860DA" w:rsidP="00876A48">
            <w:pPr>
              <w:ind w:right="77" w:firstLine="176"/>
              <w:rPr>
                <w:sz w:val="24"/>
              </w:rPr>
            </w:pPr>
            <w:r w:rsidRPr="00876A48">
              <w:rPr>
                <w:sz w:val="24"/>
              </w:rPr>
              <w:t>За счет модернизации и обновления градообразующих производств, а также за счет усиления м</w:t>
            </w:r>
            <w:r w:rsidR="00F77FD7">
              <w:rPr>
                <w:sz w:val="24"/>
              </w:rPr>
              <w:t>ер государственной поддержки малого и среднего бизнеса</w:t>
            </w:r>
            <w:r w:rsidRPr="00876A48">
              <w:rPr>
                <w:sz w:val="24"/>
              </w:rPr>
              <w:t xml:space="preserve"> будет снижена социальная напряженность в ряде сельских поселений района за счет создания новых рабочих мест в сфере лесного хозяйства, лесозаготовительной промышленности, а также за счет начала освоения участков недр и добычи общераспространенных минеральных ресурсов (на основе лицензий, выданных недропользователям) и ра</w:t>
            </w:r>
            <w:r w:rsidRPr="00876A48">
              <w:rPr>
                <w:sz w:val="24"/>
              </w:rPr>
              <w:t>з</w:t>
            </w:r>
            <w:r w:rsidRPr="00876A48">
              <w:rPr>
                <w:sz w:val="24"/>
              </w:rPr>
              <w:t>вития туризма.</w:t>
            </w:r>
          </w:p>
          <w:p w:rsidR="007860DA" w:rsidRPr="00876A48" w:rsidRDefault="007860DA" w:rsidP="00876A48">
            <w:pPr>
              <w:ind w:right="77" w:firstLine="176"/>
              <w:rPr>
                <w:sz w:val="24"/>
              </w:rPr>
            </w:pPr>
            <w:r w:rsidRPr="00876A48">
              <w:rPr>
                <w:sz w:val="24"/>
              </w:rPr>
              <w:t>Кроме того, реализация мер поддержки и развития моногородов позволит провести частичную реконструкцию коммунальных и тепловых сетей в моногородах района, что скажется на снижении жилищно-коммунальных тарифов и улучшении ситуации в сф</w:t>
            </w:r>
            <w:r w:rsidRPr="00876A48">
              <w:rPr>
                <w:sz w:val="24"/>
              </w:rPr>
              <w:t>е</w:t>
            </w:r>
            <w:r w:rsidRPr="00876A48">
              <w:rPr>
                <w:sz w:val="24"/>
              </w:rPr>
              <w:t>ре ЖКХ.</w:t>
            </w:r>
          </w:p>
          <w:p w:rsidR="007860DA" w:rsidRPr="00876A48" w:rsidRDefault="007860DA" w:rsidP="00876A48">
            <w:pPr>
              <w:ind w:right="77" w:firstLine="176"/>
              <w:rPr>
                <w:sz w:val="24"/>
              </w:rPr>
            </w:pPr>
            <w:r w:rsidRPr="00876A48">
              <w:rPr>
                <w:sz w:val="24"/>
              </w:rPr>
              <w:t>Также общая стабилизация социально-экономической ситуации в районе, создание условий для развития градообразующих предприятий, а также создание новых производств скажется на снижении оттока населения (прежде всего, молодежи и квалифицированных сп</w:t>
            </w:r>
            <w:r w:rsidRPr="00876A48">
              <w:rPr>
                <w:sz w:val="24"/>
              </w:rPr>
              <w:t>е</w:t>
            </w:r>
            <w:r w:rsidRPr="00876A48">
              <w:rPr>
                <w:sz w:val="24"/>
              </w:rPr>
              <w:t>циалистов).</w:t>
            </w:r>
          </w:p>
        </w:tc>
        <w:tc>
          <w:tcPr>
            <w:tcW w:w="2933" w:type="dxa"/>
          </w:tcPr>
          <w:p w:rsidR="007860DA" w:rsidRPr="00876A48" w:rsidRDefault="007860DA" w:rsidP="00876A48">
            <w:pPr>
              <w:ind w:right="175" w:firstLine="132"/>
              <w:rPr>
                <w:sz w:val="24"/>
              </w:rPr>
            </w:pPr>
            <w:r w:rsidRPr="00876A48">
              <w:rPr>
                <w:sz w:val="24"/>
              </w:rPr>
              <w:t>Постепенный выход индекса промышленного производства на у</w:t>
            </w:r>
            <w:r w:rsidRPr="00876A48">
              <w:rPr>
                <w:sz w:val="24"/>
              </w:rPr>
              <w:t>с</w:t>
            </w:r>
            <w:r w:rsidRPr="00876A48">
              <w:rPr>
                <w:sz w:val="24"/>
              </w:rPr>
              <w:t>тойчивый рост на уровне 102–104%.</w:t>
            </w:r>
          </w:p>
          <w:p w:rsidR="007860DA" w:rsidRPr="00876A48" w:rsidRDefault="007860DA" w:rsidP="00876A48">
            <w:pPr>
              <w:ind w:right="175" w:firstLine="132"/>
              <w:rPr>
                <w:sz w:val="24"/>
              </w:rPr>
            </w:pPr>
            <w:r w:rsidRPr="00876A48">
              <w:rPr>
                <w:sz w:val="24"/>
              </w:rPr>
              <w:t>Постепенная стабилизация ситуации на рынке труда и снижение напряженности до 3,6 чел./ вакансию, снижение регистрируемой безр</w:t>
            </w:r>
            <w:r w:rsidRPr="00876A48">
              <w:rPr>
                <w:sz w:val="24"/>
              </w:rPr>
              <w:t>а</w:t>
            </w:r>
            <w:r w:rsidRPr="00876A48">
              <w:rPr>
                <w:sz w:val="24"/>
              </w:rPr>
              <w:t>ботицы до 3%.</w:t>
            </w:r>
          </w:p>
          <w:p w:rsidR="007860DA" w:rsidRPr="00876A48" w:rsidRDefault="007860DA" w:rsidP="00876A48">
            <w:pPr>
              <w:ind w:right="175" w:firstLine="132"/>
              <w:rPr>
                <w:sz w:val="24"/>
              </w:rPr>
            </w:pPr>
            <w:r w:rsidRPr="00876A48">
              <w:rPr>
                <w:sz w:val="24"/>
              </w:rPr>
              <w:t>Снижение темпов сокращения численности насел</w:t>
            </w:r>
            <w:r w:rsidRPr="00876A48">
              <w:rPr>
                <w:sz w:val="24"/>
              </w:rPr>
              <w:t>е</w:t>
            </w:r>
            <w:r w:rsidRPr="00876A48">
              <w:rPr>
                <w:sz w:val="24"/>
              </w:rPr>
              <w:t>ния с 500 до 200 чел./год.</w:t>
            </w:r>
          </w:p>
          <w:p w:rsidR="007860DA" w:rsidRPr="00876A48" w:rsidRDefault="007860DA" w:rsidP="00876A48">
            <w:pPr>
              <w:ind w:right="175" w:firstLine="132"/>
              <w:rPr>
                <w:sz w:val="24"/>
              </w:rPr>
            </w:pPr>
            <w:r w:rsidRPr="00876A48">
              <w:rPr>
                <w:sz w:val="24"/>
              </w:rPr>
              <w:t>Рост доли собственных доходов бюдж</w:t>
            </w:r>
            <w:r w:rsidRPr="00876A48">
              <w:rPr>
                <w:sz w:val="24"/>
              </w:rPr>
              <w:t>е</w:t>
            </w:r>
            <w:r w:rsidRPr="00876A48">
              <w:rPr>
                <w:sz w:val="24"/>
              </w:rPr>
              <w:t>та до 42%.</w:t>
            </w:r>
          </w:p>
          <w:p w:rsidR="007860DA" w:rsidRPr="00876A48" w:rsidRDefault="007860DA" w:rsidP="00876A48">
            <w:pPr>
              <w:ind w:right="175" w:firstLine="132"/>
              <w:rPr>
                <w:sz w:val="24"/>
              </w:rPr>
            </w:pPr>
            <w:r w:rsidRPr="00876A48">
              <w:rPr>
                <w:sz w:val="24"/>
              </w:rPr>
              <w:t>Рост доли района в общем объеме инвестиций в о</w:t>
            </w:r>
            <w:r w:rsidRPr="00876A48">
              <w:rPr>
                <w:sz w:val="24"/>
              </w:rPr>
              <w:t>с</w:t>
            </w:r>
            <w:r w:rsidRPr="00876A48">
              <w:rPr>
                <w:sz w:val="24"/>
              </w:rPr>
              <w:t>новной капитал в РК с 1,7 до 5%.</w:t>
            </w:r>
          </w:p>
          <w:p w:rsidR="007860DA" w:rsidRPr="00876A48" w:rsidRDefault="007860DA" w:rsidP="00876A48">
            <w:pPr>
              <w:ind w:right="175" w:firstLine="132"/>
              <w:rPr>
                <w:sz w:val="24"/>
              </w:rPr>
            </w:pPr>
            <w:r w:rsidRPr="00876A48">
              <w:rPr>
                <w:sz w:val="24"/>
              </w:rPr>
              <w:t>Рост количества субъектов малого и среднего бизнеса до 8,2 на 1000 чел. н</w:t>
            </w:r>
            <w:r w:rsidRPr="00876A48">
              <w:rPr>
                <w:sz w:val="24"/>
              </w:rPr>
              <w:t>а</w:t>
            </w:r>
            <w:r w:rsidRPr="00876A48">
              <w:rPr>
                <w:sz w:val="24"/>
              </w:rPr>
              <w:t>селения.</w:t>
            </w:r>
          </w:p>
          <w:p w:rsidR="007860DA" w:rsidRPr="00876A48" w:rsidRDefault="007860DA" w:rsidP="00876A48">
            <w:pPr>
              <w:ind w:right="175" w:firstLine="132"/>
              <w:rPr>
                <w:sz w:val="24"/>
              </w:rPr>
            </w:pPr>
            <w:r w:rsidRPr="00876A48">
              <w:rPr>
                <w:sz w:val="24"/>
              </w:rPr>
              <w:t>Сохранение достаточно высокого индекса стоимости жизни (до 105% от среднероссийского уро</w:t>
            </w:r>
            <w:r w:rsidRPr="00876A48">
              <w:rPr>
                <w:sz w:val="24"/>
              </w:rPr>
              <w:t>в</w:t>
            </w:r>
            <w:r w:rsidRPr="00876A48">
              <w:rPr>
                <w:sz w:val="24"/>
              </w:rPr>
              <w:t>ня – прежде всего за счет роста потребительских цен).</w:t>
            </w:r>
          </w:p>
        </w:tc>
      </w:tr>
      <w:tr w:rsidR="0091264B" w:rsidRPr="00876A48" w:rsidTr="00932CDC">
        <w:tc>
          <w:tcPr>
            <w:tcW w:w="2125" w:type="dxa"/>
          </w:tcPr>
          <w:p w:rsidR="0091264B" w:rsidRPr="003154C1" w:rsidRDefault="0091264B" w:rsidP="00932CDC">
            <w:pPr>
              <w:rPr>
                <w:sz w:val="24"/>
              </w:rPr>
            </w:pPr>
            <w:r w:rsidRPr="003154C1">
              <w:rPr>
                <w:sz w:val="24"/>
              </w:rPr>
              <w:t>Сценарий системных преобр</w:t>
            </w:r>
            <w:r w:rsidRPr="003154C1">
              <w:rPr>
                <w:sz w:val="24"/>
              </w:rPr>
              <w:t>а</w:t>
            </w:r>
            <w:r w:rsidRPr="003154C1">
              <w:rPr>
                <w:sz w:val="24"/>
              </w:rPr>
              <w:t>зований</w:t>
            </w:r>
          </w:p>
        </w:tc>
        <w:tc>
          <w:tcPr>
            <w:tcW w:w="4220" w:type="dxa"/>
          </w:tcPr>
          <w:p w:rsidR="0091264B" w:rsidRPr="003154C1" w:rsidRDefault="0091264B" w:rsidP="00932CDC">
            <w:pPr>
              <w:widowControl w:val="0"/>
              <w:rPr>
                <w:b/>
                <w:sz w:val="24"/>
              </w:rPr>
            </w:pPr>
            <w:r w:rsidRPr="003154C1">
              <w:rPr>
                <w:b/>
                <w:sz w:val="24"/>
              </w:rPr>
              <w:t>Внутренние факторы:</w:t>
            </w:r>
          </w:p>
          <w:p w:rsidR="0091264B" w:rsidRPr="003154C1" w:rsidRDefault="0091264B" w:rsidP="00932CDC">
            <w:pPr>
              <w:widowControl w:val="0"/>
              <w:numPr>
                <w:ilvl w:val="0"/>
                <w:numId w:val="37"/>
              </w:numPr>
              <w:ind w:left="175" w:hanging="175"/>
              <w:rPr>
                <w:sz w:val="24"/>
              </w:rPr>
            </w:pPr>
            <w:r w:rsidRPr="003154C1">
              <w:rPr>
                <w:sz w:val="24"/>
              </w:rPr>
              <w:t>полная модернизация градообразующих предпр</w:t>
            </w:r>
            <w:r w:rsidRPr="003154C1">
              <w:rPr>
                <w:sz w:val="24"/>
              </w:rPr>
              <w:t>и</w:t>
            </w:r>
            <w:r w:rsidRPr="003154C1">
              <w:rPr>
                <w:sz w:val="24"/>
              </w:rPr>
              <w:t>ятий;</w:t>
            </w:r>
          </w:p>
          <w:p w:rsidR="0091264B" w:rsidRPr="003154C1" w:rsidRDefault="0091264B" w:rsidP="00932CDC">
            <w:pPr>
              <w:widowControl w:val="0"/>
              <w:numPr>
                <w:ilvl w:val="0"/>
                <w:numId w:val="37"/>
              </w:numPr>
              <w:ind w:left="175" w:hanging="175"/>
              <w:rPr>
                <w:sz w:val="24"/>
              </w:rPr>
            </w:pPr>
            <w:r w:rsidRPr="003154C1">
              <w:rPr>
                <w:sz w:val="24"/>
              </w:rPr>
              <w:t>создание новых предпр</w:t>
            </w:r>
            <w:r w:rsidRPr="003154C1">
              <w:rPr>
                <w:sz w:val="24"/>
              </w:rPr>
              <w:t>и</w:t>
            </w:r>
            <w:r w:rsidRPr="003154C1">
              <w:rPr>
                <w:sz w:val="24"/>
              </w:rPr>
              <w:t>ятий и производств (как самостоятельных, так и при градообразующих предприятиях);</w:t>
            </w:r>
          </w:p>
          <w:p w:rsidR="0091264B" w:rsidRPr="003154C1" w:rsidRDefault="0091264B" w:rsidP="00932CDC">
            <w:pPr>
              <w:widowControl w:val="0"/>
              <w:numPr>
                <w:ilvl w:val="0"/>
                <w:numId w:val="37"/>
              </w:numPr>
              <w:ind w:left="175" w:hanging="175"/>
              <w:rPr>
                <w:sz w:val="24"/>
              </w:rPr>
            </w:pPr>
            <w:r w:rsidRPr="003154C1">
              <w:rPr>
                <w:sz w:val="24"/>
              </w:rPr>
              <w:t>создание новых рабочих мест на градообразующих предприятиях, новых пр</w:t>
            </w:r>
            <w:r w:rsidRPr="003154C1">
              <w:rPr>
                <w:sz w:val="24"/>
              </w:rPr>
              <w:t>о</w:t>
            </w:r>
            <w:r w:rsidRPr="003154C1">
              <w:rPr>
                <w:sz w:val="24"/>
              </w:rPr>
              <w:t>изводствах и в сфере МСБ;</w:t>
            </w:r>
          </w:p>
          <w:p w:rsidR="0091264B" w:rsidRPr="003154C1" w:rsidRDefault="0091264B" w:rsidP="00932CDC">
            <w:pPr>
              <w:widowControl w:val="0"/>
              <w:numPr>
                <w:ilvl w:val="0"/>
                <w:numId w:val="37"/>
              </w:numPr>
              <w:ind w:left="175" w:hanging="175"/>
              <w:rPr>
                <w:sz w:val="24"/>
              </w:rPr>
            </w:pPr>
            <w:r w:rsidRPr="003154C1">
              <w:rPr>
                <w:sz w:val="24"/>
              </w:rPr>
              <w:t>привлечение новых резидентов и расширение промпарка в пгт Надв</w:t>
            </w:r>
            <w:r w:rsidRPr="003154C1">
              <w:rPr>
                <w:sz w:val="24"/>
              </w:rPr>
              <w:t>о</w:t>
            </w:r>
            <w:r w:rsidRPr="003154C1">
              <w:rPr>
                <w:sz w:val="24"/>
              </w:rPr>
              <w:t>ицы;</w:t>
            </w:r>
          </w:p>
          <w:p w:rsidR="0091264B" w:rsidRPr="003154C1" w:rsidRDefault="0091264B" w:rsidP="00932CDC">
            <w:pPr>
              <w:widowControl w:val="0"/>
              <w:numPr>
                <w:ilvl w:val="0"/>
                <w:numId w:val="37"/>
              </w:numPr>
              <w:ind w:left="175" w:hanging="175"/>
              <w:rPr>
                <w:sz w:val="24"/>
              </w:rPr>
            </w:pPr>
            <w:r w:rsidRPr="003154C1">
              <w:rPr>
                <w:sz w:val="24"/>
              </w:rPr>
              <w:t>создание до 350 новых рабочих мест в год;</w:t>
            </w:r>
          </w:p>
          <w:p w:rsidR="0091264B" w:rsidRPr="003154C1" w:rsidRDefault="0091264B" w:rsidP="00932CDC">
            <w:pPr>
              <w:widowControl w:val="0"/>
              <w:numPr>
                <w:ilvl w:val="0"/>
                <w:numId w:val="37"/>
              </w:numPr>
              <w:ind w:left="175" w:hanging="175"/>
              <w:rPr>
                <w:sz w:val="24"/>
              </w:rPr>
            </w:pPr>
            <w:r w:rsidRPr="003154C1">
              <w:rPr>
                <w:sz w:val="24"/>
              </w:rPr>
              <w:t>модернизация тепловых и коммунальных сетей в пгт Надвоицы и г. Сегеже;</w:t>
            </w:r>
          </w:p>
          <w:p w:rsidR="0091264B" w:rsidRPr="003154C1" w:rsidRDefault="0091264B" w:rsidP="00932CDC">
            <w:pPr>
              <w:widowControl w:val="0"/>
              <w:numPr>
                <w:ilvl w:val="0"/>
                <w:numId w:val="37"/>
              </w:numPr>
              <w:ind w:left="175" w:hanging="175"/>
              <w:rPr>
                <w:sz w:val="24"/>
              </w:rPr>
            </w:pPr>
            <w:r w:rsidRPr="003154C1">
              <w:rPr>
                <w:sz w:val="24"/>
              </w:rPr>
              <w:t>устойчивый рост числа субъектов МСБ.</w:t>
            </w:r>
          </w:p>
          <w:p w:rsidR="0091264B" w:rsidRPr="003154C1" w:rsidRDefault="0091264B" w:rsidP="00932CDC">
            <w:pPr>
              <w:widowControl w:val="0"/>
              <w:rPr>
                <w:b/>
                <w:sz w:val="24"/>
              </w:rPr>
            </w:pPr>
            <w:r w:rsidRPr="003154C1">
              <w:rPr>
                <w:b/>
                <w:sz w:val="24"/>
              </w:rPr>
              <w:t>Внешние факторы:</w:t>
            </w:r>
          </w:p>
          <w:p w:rsidR="0091264B" w:rsidRPr="003154C1" w:rsidRDefault="0091264B" w:rsidP="00932CDC">
            <w:pPr>
              <w:widowControl w:val="0"/>
              <w:numPr>
                <w:ilvl w:val="0"/>
                <w:numId w:val="38"/>
              </w:numPr>
              <w:ind w:left="175" w:hanging="175"/>
              <w:rPr>
                <w:sz w:val="24"/>
              </w:rPr>
            </w:pPr>
            <w:r w:rsidRPr="003154C1">
              <w:rPr>
                <w:sz w:val="24"/>
              </w:rPr>
              <w:t>реализация инфраструктурных проектов с привлечением федерального финансирования, а также как фактор привлечения час</w:t>
            </w:r>
            <w:r w:rsidRPr="003154C1">
              <w:rPr>
                <w:sz w:val="24"/>
              </w:rPr>
              <w:t>т</w:t>
            </w:r>
            <w:r w:rsidRPr="003154C1">
              <w:rPr>
                <w:sz w:val="24"/>
              </w:rPr>
              <w:t>ных инвестиций;</w:t>
            </w:r>
          </w:p>
          <w:p w:rsidR="0091264B" w:rsidRPr="003154C1" w:rsidRDefault="0091264B" w:rsidP="00932CDC">
            <w:pPr>
              <w:widowControl w:val="0"/>
              <w:numPr>
                <w:ilvl w:val="0"/>
                <w:numId w:val="38"/>
              </w:numPr>
              <w:ind w:left="175" w:hanging="175"/>
              <w:rPr>
                <w:sz w:val="24"/>
              </w:rPr>
            </w:pPr>
            <w:r w:rsidRPr="003154C1">
              <w:rPr>
                <w:sz w:val="24"/>
              </w:rPr>
              <w:t>привлечение значительных объемов финансирования в развитие моногородов и модернизацию градообразующих пре</w:t>
            </w:r>
            <w:r w:rsidRPr="003154C1">
              <w:rPr>
                <w:sz w:val="24"/>
              </w:rPr>
              <w:t>д</w:t>
            </w:r>
            <w:r w:rsidRPr="003154C1">
              <w:rPr>
                <w:sz w:val="24"/>
              </w:rPr>
              <w:t>приятий (государственных и частных инвестиций);</w:t>
            </w:r>
          </w:p>
          <w:p w:rsidR="0091264B" w:rsidRPr="003154C1" w:rsidRDefault="0091264B" w:rsidP="00932CDC">
            <w:pPr>
              <w:widowControl w:val="0"/>
              <w:numPr>
                <w:ilvl w:val="0"/>
                <w:numId w:val="38"/>
              </w:numPr>
              <w:ind w:left="175" w:hanging="175"/>
              <w:rPr>
                <w:sz w:val="24"/>
              </w:rPr>
            </w:pPr>
            <w:r w:rsidRPr="003154C1">
              <w:rPr>
                <w:sz w:val="24"/>
              </w:rPr>
              <w:t>устойчивый рост числа туристов, приезжающих в район, и туристской пр</w:t>
            </w:r>
            <w:r w:rsidRPr="003154C1">
              <w:rPr>
                <w:sz w:val="24"/>
              </w:rPr>
              <w:t>и</w:t>
            </w:r>
            <w:r w:rsidRPr="003154C1">
              <w:rPr>
                <w:sz w:val="24"/>
              </w:rPr>
              <w:t>влекательности района и его туробъектов;</w:t>
            </w:r>
          </w:p>
          <w:p w:rsidR="0091264B" w:rsidRPr="003154C1" w:rsidRDefault="0091264B" w:rsidP="00932CDC">
            <w:pPr>
              <w:widowControl w:val="0"/>
              <w:numPr>
                <w:ilvl w:val="0"/>
                <w:numId w:val="38"/>
              </w:numPr>
              <w:ind w:left="175" w:hanging="175"/>
              <w:rPr>
                <w:sz w:val="24"/>
              </w:rPr>
            </w:pPr>
            <w:r w:rsidRPr="003154C1">
              <w:rPr>
                <w:sz w:val="24"/>
              </w:rPr>
              <w:t>снижение зависимости от тарифов естественных монополий за счет модернизации сетей и реализации проектов по переводу ТЭЦ на пр</w:t>
            </w:r>
            <w:r w:rsidRPr="003154C1">
              <w:rPr>
                <w:sz w:val="24"/>
              </w:rPr>
              <w:t>и</w:t>
            </w:r>
            <w:r w:rsidRPr="003154C1">
              <w:rPr>
                <w:sz w:val="24"/>
              </w:rPr>
              <w:t>родный газ.</w:t>
            </w:r>
          </w:p>
        </w:tc>
        <w:tc>
          <w:tcPr>
            <w:tcW w:w="5714" w:type="dxa"/>
          </w:tcPr>
          <w:p w:rsidR="0091264B" w:rsidRPr="003154C1" w:rsidRDefault="0091264B" w:rsidP="00932CDC">
            <w:pPr>
              <w:widowControl w:val="0"/>
              <w:rPr>
                <w:sz w:val="24"/>
              </w:rPr>
            </w:pPr>
            <w:r w:rsidRPr="003154C1">
              <w:rPr>
                <w:sz w:val="24"/>
              </w:rPr>
              <w:t>Достижение динамичного социально-экономического развития Сегежского муниципального района и стимулирование кардинальных позитивных изменений в районе требует комплексных (системных) преобразований не только в части модернизации градообразующих предприятий и стимулировании развития МСБ, но и качественных изменений в социальной сфере, реализации инфраструктурных проектов, которые позволят существенно повысить эффективность экономики и жилищно-коммунальной сферы района. Именно эти изменения, проекты и преобразования заложены в основу данного сцен</w:t>
            </w:r>
            <w:r w:rsidRPr="003154C1">
              <w:rPr>
                <w:sz w:val="24"/>
              </w:rPr>
              <w:t>а</w:t>
            </w:r>
            <w:r w:rsidRPr="003154C1">
              <w:rPr>
                <w:sz w:val="24"/>
              </w:rPr>
              <w:t>рия.</w:t>
            </w:r>
          </w:p>
          <w:p w:rsidR="0091264B" w:rsidRPr="003154C1" w:rsidRDefault="0091264B" w:rsidP="00932CDC">
            <w:pPr>
              <w:widowControl w:val="0"/>
              <w:rPr>
                <w:sz w:val="24"/>
              </w:rPr>
            </w:pPr>
            <w:r w:rsidRPr="003154C1">
              <w:rPr>
                <w:sz w:val="24"/>
              </w:rPr>
              <w:t>Реализация сценария предполагает полное завершение проектов модернизации градообразующих производств с возможностью создания вокруг них технологически связанных, вспомогательных (сателлитных) и самостоятельных новых производств (в том числе на основе создания индустриальных парков на неиспользуемых производственных площадях). За счет этого ожидается ежегодно создание до 350 новых рабочих мест, что позволит не только существенно снизить напряженность на ры</w:t>
            </w:r>
            <w:r w:rsidRPr="003154C1">
              <w:rPr>
                <w:sz w:val="24"/>
              </w:rPr>
              <w:t>н</w:t>
            </w:r>
            <w:r w:rsidRPr="003154C1">
              <w:rPr>
                <w:sz w:val="24"/>
              </w:rPr>
              <w:t>ке труда, но и уровень регистрируемой безработицы до 2,6%.</w:t>
            </w:r>
          </w:p>
          <w:p w:rsidR="0091264B" w:rsidRPr="003154C1" w:rsidRDefault="0091264B" w:rsidP="00932CDC">
            <w:pPr>
              <w:widowControl w:val="0"/>
              <w:rPr>
                <w:sz w:val="24"/>
              </w:rPr>
            </w:pPr>
            <w:r w:rsidRPr="003154C1">
              <w:rPr>
                <w:sz w:val="24"/>
              </w:rPr>
              <w:t xml:space="preserve">Значительный прирост инвестиций в основной капитал и существенное повышение инвестиционной привлекательности района будут связаны не только с этими проектами, но и с созданием и продвижением новых инвестиционных </w:t>
            </w:r>
            <w:r w:rsidRPr="003154C1">
              <w:rPr>
                <w:sz w:val="24"/>
                <w:lang w:val="en-US"/>
              </w:rPr>
              <w:t>Greenfield</w:t>
            </w:r>
            <w:r w:rsidRPr="003154C1">
              <w:rPr>
                <w:sz w:val="24"/>
              </w:rPr>
              <w:t xml:space="preserve">- и </w:t>
            </w:r>
            <w:r w:rsidRPr="003154C1">
              <w:rPr>
                <w:sz w:val="24"/>
                <w:lang w:val="en-US"/>
              </w:rPr>
              <w:t>Brownfield</w:t>
            </w:r>
            <w:r w:rsidRPr="003154C1">
              <w:rPr>
                <w:sz w:val="24"/>
              </w:rPr>
              <w:t>-площадок на территории района, а также с реализацией крупных инфраструктурных проектов. В качестве таких проектов рассматриваются строительство газопровода Волхов–Сегежа–Надвоицы, реконструкция и увеличение мощности Сегежской ТЭЦ до 260 МВт с переводом на газ, строительство ТЭЦ в пгт Надвоицы, реконструкция тепловых и коммунальных сетей, строительство новых и развитие существующих электрогенерирующих мощностей (в т.ч. каскада В</w:t>
            </w:r>
            <w:r w:rsidRPr="003154C1">
              <w:rPr>
                <w:sz w:val="24"/>
              </w:rPr>
              <w:t>ы</w:t>
            </w:r>
            <w:r w:rsidRPr="003154C1">
              <w:rPr>
                <w:sz w:val="24"/>
              </w:rPr>
              <w:t>гских ГЭС).</w:t>
            </w:r>
          </w:p>
          <w:p w:rsidR="0091264B" w:rsidRPr="003154C1" w:rsidRDefault="0091264B" w:rsidP="00932CDC">
            <w:pPr>
              <w:widowControl w:val="0"/>
              <w:rPr>
                <w:sz w:val="24"/>
              </w:rPr>
            </w:pPr>
            <w:r w:rsidRPr="003154C1">
              <w:rPr>
                <w:sz w:val="24"/>
              </w:rPr>
              <w:t>Создание новых производств и объектов инфраструктуры для размещения инвестиционных проектов (в сочетании с усилением мер государственной поддержки) позволит стимулировать развитие сферы МСБ, увеличить число малых предприятий и численность занятых на них на 15–16%, что скажется на росте их оборота и поступлений в бюджет по н</w:t>
            </w:r>
            <w:r w:rsidRPr="003154C1">
              <w:rPr>
                <w:sz w:val="24"/>
              </w:rPr>
              <w:t>а</w:t>
            </w:r>
            <w:r w:rsidRPr="003154C1">
              <w:rPr>
                <w:sz w:val="24"/>
              </w:rPr>
              <w:t>логам на совокупный доход.</w:t>
            </w:r>
          </w:p>
          <w:p w:rsidR="0091264B" w:rsidRPr="003154C1" w:rsidRDefault="0091264B" w:rsidP="00932CDC">
            <w:pPr>
              <w:rPr>
                <w:sz w:val="24"/>
              </w:rPr>
            </w:pPr>
            <w:r w:rsidRPr="003154C1">
              <w:rPr>
                <w:sz w:val="24"/>
              </w:rPr>
              <w:t>Общая стабилизация социально-экономической ситуации в районе, реализация указанных выше инфраструктурных проектов, завершение модернизации градообразующих предприятий, а также создание новых производств скажется на снижении оттока населения (прежде всего, молодежи и квалифицированных специалистов) и дальнейшей стабилизации численности населения района, а рост реальных доходов населения скажется на активизации жилищного строительства и обновления жилищного фонда п</w:t>
            </w:r>
            <w:r w:rsidRPr="003154C1">
              <w:rPr>
                <w:sz w:val="24"/>
              </w:rPr>
              <w:t>о</w:t>
            </w:r>
            <w:r w:rsidRPr="003154C1">
              <w:rPr>
                <w:sz w:val="24"/>
              </w:rPr>
              <w:t>селений района.</w:t>
            </w:r>
          </w:p>
        </w:tc>
        <w:tc>
          <w:tcPr>
            <w:tcW w:w="2933" w:type="dxa"/>
          </w:tcPr>
          <w:p w:rsidR="0091264B" w:rsidRPr="003154C1" w:rsidRDefault="0091264B" w:rsidP="00932CDC">
            <w:pPr>
              <w:widowControl w:val="0"/>
              <w:rPr>
                <w:sz w:val="24"/>
              </w:rPr>
            </w:pPr>
            <w:r w:rsidRPr="003154C1">
              <w:rPr>
                <w:sz w:val="24"/>
              </w:rPr>
              <w:t>Устойчивый ежегодный рост индекса промышле</w:t>
            </w:r>
            <w:r w:rsidRPr="003154C1">
              <w:rPr>
                <w:sz w:val="24"/>
              </w:rPr>
              <w:t>н</w:t>
            </w:r>
            <w:r w:rsidRPr="003154C1">
              <w:rPr>
                <w:sz w:val="24"/>
              </w:rPr>
              <w:t>ного производства на уровне 108–110%.</w:t>
            </w:r>
          </w:p>
          <w:p w:rsidR="0091264B" w:rsidRPr="003154C1" w:rsidRDefault="0091264B" w:rsidP="00932CDC">
            <w:pPr>
              <w:widowControl w:val="0"/>
              <w:rPr>
                <w:sz w:val="24"/>
              </w:rPr>
            </w:pPr>
            <w:r w:rsidRPr="003154C1">
              <w:rPr>
                <w:sz w:val="24"/>
              </w:rPr>
              <w:t>Улучшение ситуации на рынке труда и снижение напряженности до 3 чел./ вакансию (за счет создания не менее 250 рабочих мест ежегодно), снижение регистрируемой безр</w:t>
            </w:r>
            <w:r w:rsidRPr="003154C1">
              <w:rPr>
                <w:sz w:val="24"/>
              </w:rPr>
              <w:t>а</w:t>
            </w:r>
            <w:r w:rsidRPr="003154C1">
              <w:rPr>
                <w:sz w:val="24"/>
              </w:rPr>
              <w:t>ботицы до 2,6%.</w:t>
            </w:r>
          </w:p>
          <w:p w:rsidR="0091264B" w:rsidRPr="003154C1" w:rsidRDefault="0091264B" w:rsidP="00932CDC">
            <w:pPr>
              <w:widowControl w:val="0"/>
              <w:rPr>
                <w:sz w:val="24"/>
              </w:rPr>
            </w:pPr>
            <w:r w:rsidRPr="003154C1">
              <w:rPr>
                <w:sz w:val="24"/>
              </w:rPr>
              <w:t>Стабилизация численности нас</w:t>
            </w:r>
            <w:r w:rsidRPr="003154C1">
              <w:rPr>
                <w:sz w:val="24"/>
              </w:rPr>
              <w:t>е</w:t>
            </w:r>
            <w:r w:rsidRPr="003154C1">
              <w:rPr>
                <w:sz w:val="24"/>
              </w:rPr>
              <w:t>ления на уровне 38,1 – 38,2 тыс. чел. с созданием условий для ее увеличения.</w:t>
            </w:r>
          </w:p>
          <w:p w:rsidR="0091264B" w:rsidRPr="003154C1" w:rsidRDefault="0091264B" w:rsidP="00932CDC">
            <w:pPr>
              <w:rPr>
                <w:sz w:val="24"/>
              </w:rPr>
            </w:pPr>
            <w:r w:rsidRPr="003154C1">
              <w:rPr>
                <w:sz w:val="24"/>
              </w:rPr>
              <w:t>Рост доли собс</w:t>
            </w:r>
            <w:r w:rsidRPr="003154C1">
              <w:rPr>
                <w:sz w:val="24"/>
              </w:rPr>
              <w:t>т</w:t>
            </w:r>
            <w:r w:rsidRPr="003154C1">
              <w:rPr>
                <w:sz w:val="24"/>
              </w:rPr>
              <w:t>венных доходов бюджета до 44,5%.</w:t>
            </w:r>
          </w:p>
          <w:p w:rsidR="0091264B" w:rsidRPr="003154C1" w:rsidRDefault="0091264B" w:rsidP="00932CDC">
            <w:pPr>
              <w:widowControl w:val="0"/>
              <w:rPr>
                <w:sz w:val="24"/>
              </w:rPr>
            </w:pPr>
            <w:r w:rsidRPr="003154C1">
              <w:rPr>
                <w:sz w:val="24"/>
              </w:rPr>
              <w:t>Рост доли района в общем объеме инвестиций в о</w:t>
            </w:r>
            <w:r w:rsidRPr="003154C1">
              <w:rPr>
                <w:sz w:val="24"/>
              </w:rPr>
              <w:t>с</w:t>
            </w:r>
            <w:r w:rsidRPr="003154C1">
              <w:rPr>
                <w:sz w:val="24"/>
              </w:rPr>
              <w:t>новной капитал в РК с 1,7 до 7,2%.</w:t>
            </w:r>
          </w:p>
          <w:p w:rsidR="0091264B" w:rsidRPr="003154C1" w:rsidRDefault="0091264B" w:rsidP="00932CDC">
            <w:pPr>
              <w:widowControl w:val="0"/>
              <w:rPr>
                <w:sz w:val="24"/>
              </w:rPr>
            </w:pPr>
            <w:r w:rsidRPr="003154C1">
              <w:rPr>
                <w:sz w:val="24"/>
              </w:rPr>
              <w:t>Рост количества субъектов малого и среднего бизн</w:t>
            </w:r>
            <w:r w:rsidRPr="003154C1">
              <w:rPr>
                <w:sz w:val="24"/>
              </w:rPr>
              <w:t>е</w:t>
            </w:r>
            <w:r w:rsidRPr="003154C1">
              <w:rPr>
                <w:sz w:val="24"/>
              </w:rPr>
              <w:t>са до 8,7 на 1000 чел. населения.</w:t>
            </w:r>
          </w:p>
          <w:p w:rsidR="0091264B" w:rsidRPr="003154C1" w:rsidRDefault="0091264B" w:rsidP="00932CDC">
            <w:pPr>
              <w:rPr>
                <w:sz w:val="24"/>
              </w:rPr>
            </w:pPr>
            <w:r w:rsidRPr="003154C1">
              <w:rPr>
                <w:sz w:val="24"/>
              </w:rPr>
              <w:t>Сохранение более высокого индекса стоимости жизни (до 103,5% от среднероссийского уровня) в сочет</w:t>
            </w:r>
            <w:r w:rsidRPr="003154C1">
              <w:rPr>
                <w:sz w:val="24"/>
              </w:rPr>
              <w:t>а</w:t>
            </w:r>
            <w:r w:rsidRPr="003154C1">
              <w:rPr>
                <w:sz w:val="24"/>
              </w:rPr>
              <w:t>нии с повышением реальных доходов населения.</w:t>
            </w:r>
          </w:p>
        </w:tc>
      </w:tr>
    </w:tbl>
    <w:p w:rsidR="00F27AB2" w:rsidRDefault="00F27AB2" w:rsidP="009240ED">
      <w:pPr>
        <w:spacing w:before="240" w:after="120"/>
        <w:jc w:val="right"/>
        <w:rPr>
          <w:sz w:val="24"/>
        </w:rPr>
      </w:pPr>
    </w:p>
    <w:p w:rsidR="009240ED" w:rsidRDefault="009240ED" w:rsidP="009240ED">
      <w:pPr>
        <w:spacing w:before="240" w:after="120"/>
        <w:jc w:val="right"/>
        <w:rPr>
          <w:sz w:val="24"/>
        </w:rPr>
      </w:pPr>
      <w:r w:rsidRPr="00BC5C67">
        <w:rPr>
          <w:sz w:val="24"/>
        </w:rPr>
        <w:t xml:space="preserve">Табл. 15. </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37"/>
        <w:gridCol w:w="1417"/>
        <w:gridCol w:w="1276"/>
        <w:gridCol w:w="1134"/>
        <w:gridCol w:w="1134"/>
        <w:gridCol w:w="756"/>
        <w:gridCol w:w="627"/>
        <w:gridCol w:w="1169"/>
        <w:gridCol w:w="1417"/>
      </w:tblGrid>
      <w:tr w:rsidR="005E652B" w:rsidRPr="00876A48" w:rsidTr="00A23F0C">
        <w:trPr>
          <w:trHeight w:val="460"/>
          <w:tblHeader/>
        </w:trPr>
        <w:tc>
          <w:tcPr>
            <w:tcW w:w="5637" w:type="dxa"/>
            <w:vAlign w:val="center"/>
          </w:tcPr>
          <w:p w:rsidR="003C54F3" w:rsidRPr="00876A48" w:rsidRDefault="003C54F3" w:rsidP="00876A48">
            <w:pPr>
              <w:jc w:val="center"/>
              <w:rPr>
                <w:sz w:val="24"/>
              </w:rPr>
            </w:pPr>
            <w:r w:rsidRPr="00876A48">
              <w:rPr>
                <w:sz w:val="24"/>
              </w:rPr>
              <w:t>Показатели</w:t>
            </w:r>
          </w:p>
        </w:tc>
        <w:tc>
          <w:tcPr>
            <w:tcW w:w="1417" w:type="dxa"/>
            <w:vAlign w:val="center"/>
          </w:tcPr>
          <w:p w:rsidR="003C54F3" w:rsidRPr="00876A48" w:rsidRDefault="003C54F3" w:rsidP="00876A48">
            <w:pPr>
              <w:jc w:val="center"/>
              <w:rPr>
                <w:sz w:val="24"/>
              </w:rPr>
            </w:pPr>
            <w:r w:rsidRPr="00876A48">
              <w:rPr>
                <w:sz w:val="24"/>
              </w:rPr>
              <w:t>2014г.</w:t>
            </w:r>
          </w:p>
        </w:tc>
        <w:tc>
          <w:tcPr>
            <w:tcW w:w="1276" w:type="dxa"/>
            <w:vAlign w:val="center"/>
          </w:tcPr>
          <w:p w:rsidR="003C54F3" w:rsidRPr="00876A48" w:rsidRDefault="003C54F3" w:rsidP="00876A48">
            <w:pPr>
              <w:jc w:val="center"/>
              <w:rPr>
                <w:sz w:val="24"/>
              </w:rPr>
            </w:pPr>
            <w:r w:rsidRPr="00876A48">
              <w:rPr>
                <w:sz w:val="24"/>
              </w:rPr>
              <w:t>2015г.</w:t>
            </w:r>
          </w:p>
        </w:tc>
        <w:tc>
          <w:tcPr>
            <w:tcW w:w="1134" w:type="dxa"/>
            <w:vAlign w:val="center"/>
          </w:tcPr>
          <w:p w:rsidR="003C54F3" w:rsidRPr="00876A48" w:rsidRDefault="003C54F3" w:rsidP="00876A48">
            <w:pPr>
              <w:jc w:val="center"/>
              <w:rPr>
                <w:sz w:val="24"/>
              </w:rPr>
            </w:pPr>
            <w:r w:rsidRPr="00876A48">
              <w:rPr>
                <w:sz w:val="24"/>
              </w:rPr>
              <w:t>2016г.</w:t>
            </w:r>
          </w:p>
        </w:tc>
        <w:tc>
          <w:tcPr>
            <w:tcW w:w="1134" w:type="dxa"/>
            <w:vAlign w:val="center"/>
          </w:tcPr>
          <w:p w:rsidR="003C54F3" w:rsidRPr="00876A48" w:rsidRDefault="003C54F3" w:rsidP="00876A48">
            <w:pPr>
              <w:jc w:val="center"/>
              <w:rPr>
                <w:sz w:val="24"/>
              </w:rPr>
            </w:pPr>
            <w:r w:rsidRPr="00876A48">
              <w:rPr>
                <w:sz w:val="24"/>
              </w:rPr>
              <w:t>2017г.</w:t>
            </w:r>
          </w:p>
        </w:tc>
        <w:tc>
          <w:tcPr>
            <w:tcW w:w="1383" w:type="dxa"/>
            <w:gridSpan w:val="2"/>
            <w:vAlign w:val="center"/>
          </w:tcPr>
          <w:p w:rsidR="003C54F3" w:rsidRPr="00876A48" w:rsidRDefault="003C54F3" w:rsidP="00876A48">
            <w:pPr>
              <w:jc w:val="center"/>
              <w:rPr>
                <w:sz w:val="24"/>
              </w:rPr>
            </w:pPr>
            <w:r w:rsidRPr="00876A48">
              <w:rPr>
                <w:sz w:val="24"/>
              </w:rPr>
              <w:t>2018г.</w:t>
            </w:r>
          </w:p>
        </w:tc>
        <w:tc>
          <w:tcPr>
            <w:tcW w:w="1169" w:type="dxa"/>
            <w:vAlign w:val="center"/>
          </w:tcPr>
          <w:p w:rsidR="003C54F3" w:rsidRPr="00876A48" w:rsidRDefault="003C54F3" w:rsidP="00876A48">
            <w:pPr>
              <w:jc w:val="center"/>
              <w:rPr>
                <w:sz w:val="24"/>
              </w:rPr>
            </w:pPr>
            <w:r w:rsidRPr="00876A48">
              <w:rPr>
                <w:sz w:val="24"/>
              </w:rPr>
              <w:t>2019г.</w:t>
            </w:r>
          </w:p>
        </w:tc>
        <w:tc>
          <w:tcPr>
            <w:tcW w:w="1417" w:type="dxa"/>
            <w:vAlign w:val="center"/>
          </w:tcPr>
          <w:p w:rsidR="003C54F3" w:rsidRPr="00876A48" w:rsidRDefault="003C54F3" w:rsidP="00876A48">
            <w:pPr>
              <w:jc w:val="center"/>
              <w:rPr>
                <w:sz w:val="24"/>
              </w:rPr>
            </w:pPr>
            <w:r w:rsidRPr="00876A48">
              <w:rPr>
                <w:sz w:val="24"/>
              </w:rPr>
              <w:t>2020г.</w:t>
            </w:r>
          </w:p>
        </w:tc>
      </w:tr>
      <w:tr w:rsidR="003C54F3" w:rsidRPr="00876A48" w:rsidTr="00876A48">
        <w:tc>
          <w:tcPr>
            <w:tcW w:w="14567" w:type="dxa"/>
            <w:gridSpan w:val="9"/>
          </w:tcPr>
          <w:p w:rsidR="003C54F3" w:rsidRPr="00876A48" w:rsidRDefault="003C54F3" w:rsidP="00876A48">
            <w:pPr>
              <w:spacing w:before="240" w:after="120"/>
              <w:jc w:val="center"/>
              <w:rPr>
                <w:sz w:val="24"/>
              </w:rPr>
            </w:pPr>
            <w:r w:rsidRPr="00876A48">
              <w:rPr>
                <w:sz w:val="24"/>
              </w:rPr>
              <w:t>Сценарий инерционного развития</w:t>
            </w:r>
          </w:p>
        </w:tc>
      </w:tr>
      <w:tr w:rsidR="005E652B" w:rsidRPr="00876A48" w:rsidTr="00876A48">
        <w:tc>
          <w:tcPr>
            <w:tcW w:w="5637" w:type="dxa"/>
            <w:vAlign w:val="center"/>
          </w:tcPr>
          <w:p w:rsidR="003C54F3" w:rsidRPr="00876A48" w:rsidRDefault="003C54F3" w:rsidP="003C54F3">
            <w:pPr>
              <w:rPr>
                <w:sz w:val="24"/>
              </w:rPr>
            </w:pPr>
            <w:r w:rsidRPr="00876A48">
              <w:rPr>
                <w:sz w:val="24"/>
              </w:rPr>
              <w:t>Индекс промышленного произво</w:t>
            </w:r>
            <w:r w:rsidRPr="00876A48">
              <w:rPr>
                <w:sz w:val="24"/>
              </w:rPr>
              <w:t>д</w:t>
            </w:r>
            <w:r w:rsidRPr="00876A48">
              <w:rPr>
                <w:sz w:val="24"/>
              </w:rPr>
              <w:t>ства, %</w:t>
            </w:r>
          </w:p>
        </w:tc>
        <w:tc>
          <w:tcPr>
            <w:tcW w:w="1417" w:type="dxa"/>
            <w:vAlign w:val="center"/>
          </w:tcPr>
          <w:p w:rsidR="003C54F3" w:rsidRPr="00876A48" w:rsidRDefault="003C54F3" w:rsidP="00876A48">
            <w:pPr>
              <w:jc w:val="center"/>
              <w:rPr>
                <w:sz w:val="24"/>
              </w:rPr>
            </w:pPr>
            <w:r w:rsidRPr="00876A48">
              <w:rPr>
                <w:sz w:val="24"/>
              </w:rPr>
              <w:t>94</w:t>
            </w:r>
          </w:p>
        </w:tc>
        <w:tc>
          <w:tcPr>
            <w:tcW w:w="1276" w:type="dxa"/>
            <w:vAlign w:val="center"/>
          </w:tcPr>
          <w:p w:rsidR="003C54F3" w:rsidRPr="00876A48" w:rsidRDefault="003C54F3" w:rsidP="00876A48">
            <w:pPr>
              <w:jc w:val="center"/>
              <w:rPr>
                <w:sz w:val="24"/>
              </w:rPr>
            </w:pPr>
            <w:r w:rsidRPr="00876A48">
              <w:rPr>
                <w:sz w:val="24"/>
              </w:rPr>
              <w:t>94</w:t>
            </w:r>
          </w:p>
        </w:tc>
        <w:tc>
          <w:tcPr>
            <w:tcW w:w="1134" w:type="dxa"/>
            <w:vAlign w:val="center"/>
          </w:tcPr>
          <w:p w:rsidR="003C54F3" w:rsidRPr="00876A48" w:rsidRDefault="003C54F3" w:rsidP="00876A48">
            <w:pPr>
              <w:jc w:val="center"/>
              <w:rPr>
                <w:sz w:val="24"/>
              </w:rPr>
            </w:pPr>
            <w:r w:rsidRPr="00876A48">
              <w:rPr>
                <w:sz w:val="24"/>
              </w:rPr>
              <w:t>95</w:t>
            </w:r>
          </w:p>
        </w:tc>
        <w:tc>
          <w:tcPr>
            <w:tcW w:w="1134" w:type="dxa"/>
            <w:vAlign w:val="center"/>
          </w:tcPr>
          <w:p w:rsidR="003C54F3" w:rsidRPr="00876A48" w:rsidRDefault="003C54F3" w:rsidP="00876A48">
            <w:pPr>
              <w:jc w:val="center"/>
              <w:rPr>
                <w:sz w:val="24"/>
              </w:rPr>
            </w:pPr>
            <w:r w:rsidRPr="00876A48">
              <w:rPr>
                <w:sz w:val="24"/>
              </w:rPr>
              <w:t>96</w:t>
            </w:r>
          </w:p>
        </w:tc>
        <w:tc>
          <w:tcPr>
            <w:tcW w:w="1383" w:type="dxa"/>
            <w:gridSpan w:val="2"/>
            <w:vAlign w:val="center"/>
          </w:tcPr>
          <w:p w:rsidR="003C54F3" w:rsidRPr="00876A48" w:rsidRDefault="003C54F3" w:rsidP="00876A48">
            <w:pPr>
              <w:jc w:val="center"/>
              <w:rPr>
                <w:sz w:val="24"/>
              </w:rPr>
            </w:pPr>
            <w:r w:rsidRPr="00876A48">
              <w:rPr>
                <w:sz w:val="24"/>
              </w:rPr>
              <w:t>98</w:t>
            </w:r>
          </w:p>
        </w:tc>
        <w:tc>
          <w:tcPr>
            <w:tcW w:w="1169" w:type="dxa"/>
            <w:vAlign w:val="center"/>
          </w:tcPr>
          <w:p w:rsidR="003C54F3" w:rsidRPr="00876A48" w:rsidRDefault="003C54F3" w:rsidP="00876A48">
            <w:pPr>
              <w:jc w:val="center"/>
              <w:rPr>
                <w:sz w:val="24"/>
              </w:rPr>
            </w:pPr>
            <w:r w:rsidRPr="00876A48">
              <w:rPr>
                <w:sz w:val="24"/>
              </w:rPr>
              <w:t>100</w:t>
            </w:r>
          </w:p>
        </w:tc>
        <w:tc>
          <w:tcPr>
            <w:tcW w:w="1417" w:type="dxa"/>
            <w:vAlign w:val="center"/>
          </w:tcPr>
          <w:p w:rsidR="003C54F3" w:rsidRPr="00876A48" w:rsidRDefault="003C54F3" w:rsidP="00876A48">
            <w:pPr>
              <w:jc w:val="center"/>
              <w:rPr>
                <w:sz w:val="24"/>
              </w:rPr>
            </w:pPr>
            <w:r w:rsidRPr="00876A48">
              <w:rPr>
                <w:sz w:val="24"/>
              </w:rPr>
              <w:t>100,5</w:t>
            </w:r>
          </w:p>
        </w:tc>
      </w:tr>
      <w:tr w:rsidR="005E652B" w:rsidRPr="00876A48" w:rsidTr="00876A48">
        <w:tc>
          <w:tcPr>
            <w:tcW w:w="5637" w:type="dxa"/>
            <w:vAlign w:val="center"/>
          </w:tcPr>
          <w:p w:rsidR="003C54F3" w:rsidRPr="00876A48" w:rsidRDefault="003C54F3" w:rsidP="003C54F3">
            <w:pPr>
              <w:rPr>
                <w:sz w:val="24"/>
              </w:rPr>
            </w:pPr>
            <w:r w:rsidRPr="00876A48">
              <w:rPr>
                <w:sz w:val="24"/>
              </w:rPr>
              <w:t>Доля района в общем объеме пр</w:t>
            </w:r>
            <w:r w:rsidRPr="00876A48">
              <w:rPr>
                <w:sz w:val="24"/>
              </w:rPr>
              <w:t>о</w:t>
            </w:r>
            <w:r w:rsidRPr="00876A48">
              <w:rPr>
                <w:sz w:val="24"/>
              </w:rPr>
              <w:t>дукции собственного производства Республики Кар</w:t>
            </w:r>
            <w:r w:rsidRPr="00876A48">
              <w:rPr>
                <w:sz w:val="24"/>
              </w:rPr>
              <w:t>е</w:t>
            </w:r>
            <w:r w:rsidRPr="00876A48">
              <w:rPr>
                <w:sz w:val="24"/>
              </w:rPr>
              <w:t>лия, %</w:t>
            </w:r>
          </w:p>
        </w:tc>
        <w:tc>
          <w:tcPr>
            <w:tcW w:w="1417" w:type="dxa"/>
            <w:vAlign w:val="center"/>
          </w:tcPr>
          <w:p w:rsidR="003C54F3" w:rsidRPr="00876A48" w:rsidRDefault="003C54F3" w:rsidP="00876A48">
            <w:pPr>
              <w:jc w:val="center"/>
              <w:rPr>
                <w:sz w:val="24"/>
              </w:rPr>
            </w:pPr>
            <w:r w:rsidRPr="00876A48">
              <w:rPr>
                <w:sz w:val="24"/>
              </w:rPr>
              <w:t>12,3</w:t>
            </w:r>
          </w:p>
        </w:tc>
        <w:tc>
          <w:tcPr>
            <w:tcW w:w="1276" w:type="dxa"/>
            <w:vAlign w:val="center"/>
          </w:tcPr>
          <w:p w:rsidR="003C54F3" w:rsidRPr="00876A48" w:rsidRDefault="003C54F3" w:rsidP="00876A48">
            <w:pPr>
              <w:jc w:val="center"/>
              <w:rPr>
                <w:sz w:val="24"/>
              </w:rPr>
            </w:pPr>
            <w:r w:rsidRPr="00876A48">
              <w:rPr>
                <w:sz w:val="24"/>
              </w:rPr>
              <w:t>11,5</w:t>
            </w:r>
          </w:p>
        </w:tc>
        <w:tc>
          <w:tcPr>
            <w:tcW w:w="1134" w:type="dxa"/>
            <w:vAlign w:val="center"/>
          </w:tcPr>
          <w:p w:rsidR="003C54F3" w:rsidRPr="00876A48" w:rsidRDefault="003C54F3" w:rsidP="00876A48">
            <w:pPr>
              <w:jc w:val="center"/>
              <w:rPr>
                <w:sz w:val="24"/>
              </w:rPr>
            </w:pPr>
            <w:r w:rsidRPr="00876A48">
              <w:rPr>
                <w:sz w:val="24"/>
              </w:rPr>
              <w:t>12,0</w:t>
            </w:r>
          </w:p>
        </w:tc>
        <w:tc>
          <w:tcPr>
            <w:tcW w:w="1134" w:type="dxa"/>
            <w:vAlign w:val="center"/>
          </w:tcPr>
          <w:p w:rsidR="003C54F3" w:rsidRPr="00876A48" w:rsidRDefault="003C54F3" w:rsidP="00876A48">
            <w:pPr>
              <w:jc w:val="center"/>
              <w:rPr>
                <w:sz w:val="24"/>
              </w:rPr>
            </w:pPr>
            <w:r w:rsidRPr="00876A48">
              <w:rPr>
                <w:sz w:val="24"/>
              </w:rPr>
              <w:t>12,4</w:t>
            </w:r>
          </w:p>
        </w:tc>
        <w:tc>
          <w:tcPr>
            <w:tcW w:w="1383" w:type="dxa"/>
            <w:gridSpan w:val="2"/>
            <w:vAlign w:val="center"/>
          </w:tcPr>
          <w:p w:rsidR="003C54F3" w:rsidRPr="00876A48" w:rsidRDefault="003C54F3" w:rsidP="00876A48">
            <w:pPr>
              <w:jc w:val="center"/>
              <w:rPr>
                <w:sz w:val="24"/>
              </w:rPr>
            </w:pPr>
            <w:r w:rsidRPr="00876A48">
              <w:rPr>
                <w:sz w:val="24"/>
              </w:rPr>
              <w:t>12,7</w:t>
            </w:r>
          </w:p>
        </w:tc>
        <w:tc>
          <w:tcPr>
            <w:tcW w:w="1169" w:type="dxa"/>
            <w:vAlign w:val="center"/>
          </w:tcPr>
          <w:p w:rsidR="003C54F3" w:rsidRPr="00876A48" w:rsidRDefault="003C54F3" w:rsidP="00876A48">
            <w:pPr>
              <w:jc w:val="center"/>
              <w:rPr>
                <w:sz w:val="24"/>
              </w:rPr>
            </w:pPr>
            <w:r w:rsidRPr="00876A48">
              <w:rPr>
                <w:sz w:val="24"/>
              </w:rPr>
              <w:t>12,9</w:t>
            </w:r>
          </w:p>
        </w:tc>
        <w:tc>
          <w:tcPr>
            <w:tcW w:w="1417" w:type="dxa"/>
            <w:vAlign w:val="center"/>
          </w:tcPr>
          <w:p w:rsidR="003C54F3" w:rsidRPr="00876A48" w:rsidRDefault="003C54F3" w:rsidP="00876A48">
            <w:pPr>
              <w:jc w:val="center"/>
              <w:rPr>
                <w:sz w:val="24"/>
              </w:rPr>
            </w:pPr>
            <w:r w:rsidRPr="00876A48">
              <w:rPr>
                <w:sz w:val="24"/>
              </w:rPr>
              <w:t>13,0</w:t>
            </w:r>
          </w:p>
        </w:tc>
      </w:tr>
      <w:tr w:rsidR="005E652B" w:rsidRPr="00876A48" w:rsidTr="00876A48">
        <w:tc>
          <w:tcPr>
            <w:tcW w:w="5637" w:type="dxa"/>
            <w:vAlign w:val="center"/>
          </w:tcPr>
          <w:p w:rsidR="003C54F3" w:rsidRPr="00876A48" w:rsidRDefault="003C54F3" w:rsidP="003C54F3">
            <w:pPr>
              <w:rPr>
                <w:sz w:val="24"/>
              </w:rPr>
            </w:pPr>
            <w:r w:rsidRPr="00876A48">
              <w:rPr>
                <w:sz w:val="24"/>
              </w:rPr>
              <w:t>Доля района в общем объеме и</w:t>
            </w:r>
            <w:r w:rsidRPr="00876A48">
              <w:rPr>
                <w:sz w:val="24"/>
              </w:rPr>
              <w:t>н</w:t>
            </w:r>
            <w:r w:rsidRPr="00876A48">
              <w:rPr>
                <w:sz w:val="24"/>
              </w:rPr>
              <w:t>вестиций в основной капитал в Республике Карелия, %</w:t>
            </w:r>
          </w:p>
        </w:tc>
        <w:tc>
          <w:tcPr>
            <w:tcW w:w="1417" w:type="dxa"/>
            <w:vAlign w:val="center"/>
          </w:tcPr>
          <w:p w:rsidR="003C54F3" w:rsidRPr="00876A48" w:rsidRDefault="003C54F3" w:rsidP="00876A48">
            <w:pPr>
              <w:jc w:val="center"/>
              <w:rPr>
                <w:sz w:val="24"/>
              </w:rPr>
            </w:pPr>
            <w:r w:rsidRPr="00876A48">
              <w:rPr>
                <w:sz w:val="24"/>
              </w:rPr>
              <w:t>1,7</w:t>
            </w:r>
          </w:p>
        </w:tc>
        <w:tc>
          <w:tcPr>
            <w:tcW w:w="1276" w:type="dxa"/>
            <w:vAlign w:val="center"/>
          </w:tcPr>
          <w:p w:rsidR="003C54F3" w:rsidRPr="00876A48" w:rsidRDefault="003C54F3" w:rsidP="00876A48">
            <w:pPr>
              <w:jc w:val="center"/>
              <w:rPr>
                <w:sz w:val="24"/>
              </w:rPr>
            </w:pPr>
            <w:r w:rsidRPr="00876A48">
              <w:rPr>
                <w:sz w:val="24"/>
              </w:rPr>
              <w:t>1,6</w:t>
            </w:r>
          </w:p>
        </w:tc>
        <w:tc>
          <w:tcPr>
            <w:tcW w:w="1134" w:type="dxa"/>
            <w:vAlign w:val="center"/>
          </w:tcPr>
          <w:p w:rsidR="003C54F3" w:rsidRPr="00876A48" w:rsidRDefault="003C54F3" w:rsidP="00876A48">
            <w:pPr>
              <w:jc w:val="center"/>
              <w:rPr>
                <w:sz w:val="24"/>
              </w:rPr>
            </w:pPr>
            <w:r w:rsidRPr="00876A48">
              <w:rPr>
                <w:sz w:val="24"/>
              </w:rPr>
              <w:t>1,7</w:t>
            </w:r>
          </w:p>
        </w:tc>
        <w:tc>
          <w:tcPr>
            <w:tcW w:w="1134" w:type="dxa"/>
            <w:vAlign w:val="center"/>
          </w:tcPr>
          <w:p w:rsidR="003C54F3" w:rsidRPr="00876A48" w:rsidRDefault="003C54F3" w:rsidP="00876A48">
            <w:pPr>
              <w:jc w:val="center"/>
              <w:rPr>
                <w:sz w:val="24"/>
              </w:rPr>
            </w:pPr>
            <w:r w:rsidRPr="00876A48">
              <w:rPr>
                <w:sz w:val="24"/>
              </w:rPr>
              <w:t>1,8</w:t>
            </w:r>
          </w:p>
        </w:tc>
        <w:tc>
          <w:tcPr>
            <w:tcW w:w="1383" w:type="dxa"/>
            <w:gridSpan w:val="2"/>
            <w:vAlign w:val="center"/>
          </w:tcPr>
          <w:p w:rsidR="003C54F3" w:rsidRPr="00876A48" w:rsidRDefault="003C54F3" w:rsidP="00876A48">
            <w:pPr>
              <w:jc w:val="center"/>
              <w:rPr>
                <w:sz w:val="24"/>
              </w:rPr>
            </w:pPr>
            <w:r w:rsidRPr="00876A48">
              <w:rPr>
                <w:sz w:val="24"/>
              </w:rPr>
              <w:t>2,0</w:t>
            </w:r>
          </w:p>
        </w:tc>
        <w:tc>
          <w:tcPr>
            <w:tcW w:w="1169" w:type="dxa"/>
            <w:vAlign w:val="center"/>
          </w:tcPr>
          <w:p w:rsidR="003C54F3" w:rsidRPr="00876A48" w:rsidRDefault="003C54F3" w:rsidP="00876A48">
            <w:pPr>
              <w:jc w:val="center"/>
              <w:rPr>
                <w:sz w:val="24"/>
              </w:rPr>
            </w:pPr>
            <w:r w:rsidRPr="00876A48">
              <w:rPr>
                <w:sz w:val="24"/>
              </w:rPr>
              <w:t>2,1</w:t>
            </w:r>
          </w:p>
        </w:tc>
        <w:tc>
          <w:tcPr>
            <w:tcW w:w="1417" w:type="dxa"/>
            <w:vAlign w:val="center"/>
          </w:tcPr>
          <w:p w:rsidR="003C54F3" w:rsidRPr="00876A48" w:rsidRDefault="003C54F3" w:rsidP="00876A48">
            <w:pPr>
              <w:jc w:val="center"/>
              <w:rPr>
                <w:sz w:val="24"/>
              </w:rPr>
            </w:pPr>
            <w:r w:rsidRPr="00876A48">
              <w:rPr>
                <w:sz w:val="24"/>
              </w:rPr>
              <w:t>2,2</w:t>
            </w:r>
          </w:p>
        </w:tc>
      </w:tr>
      <w:tr w:rsidR="005E652B" w:rsidRPr="00876A48" w:rsidTr="00876A48">
        <w:tc>
          <w:tcPr>
            <w:tcW w:w="5637" w:type="dxa"/>
            <w:vAlign w:val="center"/>
          </w:tcPr>
          <w:p w:rsidR="003C54F3" w:rsidRPr="00876A48" w:rsidRDefault="003C54F3" w:rsidP="003C54F3">
            <w:pPr>
              <w:rPr>
                <w:sz w:val="24"/>
              </w:rPr>
            </w:pPr>
            <w:r w:rsidRPr="00876A48">
              <w:rPr>
                <w:sz w:val="24"/>
              </w:rPr>
              <w:t>Количество субъектов малого и среднего бизнеса на 1000 чел. н</w:t>
            </w:r>
            <w:r w:rsidRPr="00876A48">
              <w:rPr>
                <w:sz w:val="24"/>
              </w:rPr>
              <w:t>а</w:t>
            </w:r>
            <w:r w:rsidRPr="00876A48">
              <w:rPr>
                <w:sz w:val="24"/>
              </w:rPr>
              <w:t>селения района</w:t>
            </w:r>
          </w:p>
        </w:tc>
        <w:tc>
          <w:tcPr>
            <w:tcW w:w="1417" w:type="dxa"/>
            <w:vAlign w:val="center"/>
          </w:tcPr>
          <w:p w:rsidR="003C54F3" w:rsidRPr="00876A48" w:rsidRDefault="003C54F3" w:rsidP="00876A48">
            <w:pPr>
              <w:jc w:val="center"/>
              <w:rPr>
                <w:sz w:val="24"/>
              </w:rPr>
            </w:pPr>
            <w:r w:rsidRPr="00876A48">
              <w:rPr>
                <w:sz w:val="24"/>
              </w:rPr>
              <w:t>7,5</w:t>
            </w:r>
          </w:p>
        </w:tc>
        <w:tc>
          <w:tcPr>
            <w:tcW w:w="1276" w:type="dxa"/>
            <w:vAlign w:val="center"/>
          </w:tcPr>
          <w:p w:rsidR="003C54F3" w:rsidRPr="00876A48" w:rsidRDefault="003C54F3" w:rsidP="00876A48">
            <w:pPr>
              <w:jc w:val="center"/>
              <w:rPr>
                <w:sz w:val="24"/>
              </w:rPr>
            </w:pPr>
            <w:r w:rsidRPr="00876A48">
              <w:rPr>
                <w:sz w:val="24"/>
              </w:rPr>
              <w:t>7,2</w:t>
            </w:r>
          </w:p>
        </w:tc>
        <w:tc>
          <w:tcPr>
            <w:tcW w:w="1134" w:type="dxa"/>
            <w:vAlign w:val="center"/>
          </w:tcPr>
          <w:p w:rsidR="003C54F3" w:rsidRPr="00876A48" w:rsidRDefault="003C54F3" w:rsidP="00876A48">
            <w:pPr>
              <w:jc w:val="center"/>
              <w:rPr>
                <w:sz w:val="24"/>
              </w:rPr>
            </w:pPr>
            <w:r w:rsidRPr="00876A48">
              <w:rPr>
                <w:sz w:val="24"/>
              </w:rPr>
              <w:t>6,9</w:t>
            </w:r>
          </w:p>
        </w:tc>
        <w:tc>
          <w:tcPr>
            <w:tcW w:w="1134" w:type="dxa"/>
            <w:vAlign w:val="center"/>
          </w:tcPr>
          <w:p w:rsidR="003C54F3" w:rsidRPr="00876A48" w:rsidRDefault="003C54F3" w:rsidP="00876A48">
            <w:pPr>
              <w:jc w:val="center"/>
              <w:rPr>
                <w:sz w:val="24"/>
              </w:rPr>
            </w:pPr>
            <w:r w:rsidRPr="00876A48">
              <w:rPr>
                <w:sz w:val="24"/>
              </w:rPr>
              <w:t>6,8</w:t>
            </w:r>
          </w:p>
        </w:tc>
        <w:tc>
          <w:tcPr>
            <w:tcW w:w="1383" w:type="dxa"/>
            <w:gridSpan w:val="2"/>
            <w:vAlign w:val="center"/>
          </w:tcPr>
          <w:p w:rsidR="003C54F3" w:rsidRPr="00876A48" w:rsidRDefault="003C54F3" w:rsidP="00876A48">
            <w:pPr>
              <w:jc w:val="center"/>
              <w:rPr>
                <w:sz w:val="24"/>
              </w:rPr>
            </w:pPr>
            <w:r w:rsidRPr="00876A48">
              <w:rPr>
                <w:sz w:val="24"/>
              </w:rPr>
              <w:t>6,9</w:t>
            </w:r>
          </w:p>
        </w:tc>
        <w:tc>
          <w:tcPr>
            <w:tcW w:w="1169" w:type="dxa"/>
            <w:vAlign w:val="center"/>
          </w:tcPr>
          <w:p w:rsidR="003C54F3" w:rsidRPr="00876A48" w:rsidRDefault="003C54F3" w:rsidP="00876A48">
            <w:pPr>
              <w:jc w:val="center"/>
              <w:rPr>
                <w:sz w:val="24"/>
              </w:rPr>
            </w:pPr>
            <w:r w:rsidRPr="00876A48">
              <w:rPr>
                <w:sz w:val="24"/>
              </w:rPr>
              <w:t>7,1</w:t>
            </w:r>
          </w:p>
        </w:tc>
        <w:tc>
          <w:tcPr>
            <w:tcW w:w="1417" w:type="dxa"/>
            <w:vAlign w:val="center"/>
          </w:tcPr>
          <w:p w:rsidR="003C54F3" w:rsidRPr="00876A48" w:rsidRDefault="003C54F3" w:rsidP="00876A48">
            <w:pPr>
              <w:jc w:val="center"/>
              <w:rPr>
                <w:sz w:val="24"/>
              </w:rPr>
            </w:pPr>
            <w:r w:rsidRPr="00876A48">
              <w:rPr>
                <w:sz w:val="24"/>
              </w:rPr>
              <w:t>7,3</w:t>
            </w:r>
          </w:p>
        </w:tc>
      </w:tr>
      <w:tr w:rsidR="005E652B" w:rsidRPr="00876A48" w:rsidTr="00876A48">
        <w:tc>
          <w:tcPr>
            <w:tcW w:w="5637" w:type="dxa"/>
            <w:vAlign w:val="center"/>
          </w:tcPr>
          <w:p w:rsidR="003C54F3" w:rsidRPr="00876A48" w:rsidRDefault="003C54F3" w:rsidP="003C54F3">
            <w:pPr>
              <w:rPr>
                <w:sz w:val="24"/>
              </w:rPr>
            </w:pPr>
            <w:r w:rsidRPr="00876A48">
              <w:rPr>
                <w:sz w:val="24"/>
              </w:rPr>
              <w:t>Доля собственных доходов в муниципальный бюджет в общем объ</w:t>
            </w:r>
            <w:r w:rsidRPr="00876A48">
              <w:rPr>
                <w:sz w:val="24"/>
              </w:rPr>
              <w:t>е</w:t>
            </w:r>
            <w:r w:rsidRPr="00876A48">
              <w:rPr>
                <w:sz w:val="24"/>
              </w:rPr>
              <w:t>ме доходов, %</w:t>
            </w:r>
          </w:p>
        </w:tc>
        <w:tc>
          <w:tcPr>
            <w:tcW w:w="1417" w:type="dxa"/>
            <w:vAlign w:val="center"/>
          </w:tcPr>
          <w:p w:rsidR="003C54F3" w:rsidRPr="00876A48" w:rsidRDefault="003C54F3" w:rsidP="00876A48">
            <w:pPr>
              <w:jc w:val="center"/>
              <w:rPr>
                <w:sz w:val="24"/>
              </w:rPr>
            </w:pPr>
            <w:r w:rsidRPr="00876A48">
              <w:rPr>
                <w:sz w:val="24"/>
              </w:rPr>
              <w:t>40,6</w:t>
            </w:r>
          </w:p>
        </w:tc>
        <w:tc>
          <w:tcPr>
            <w:tcW w:w="1276" w:type="dxa"/>
            <w:vAlign w:val="center"/>
          </w:tcPr>
          <w:p w:rsidR="003C54F3" w:rsidRPr="00876A48" w:rsidRDefault="003C54F3" w:rsidP="00876A48">
            <w:pPr>
              <w:jc w:val="center"/>
              <w:rPr>
                <w:sz w:val="24"/>
              </w:rPr>
            </w:pPr>
            <w:r w:rsidRPr="00876A48">
              <w:rPr>
                <w:sz w:val="24"/>
              </w:rPr>
              <w:t>38,0</w:t>
            </w:r>
          </w:p>
        </w:tc>
        <w:tc>
          <w:tcPr>
            <w:tcW w:w="1134" w:type="dxa"/>
            <w:vAlign w:val="center"/>
          </w:tcPr>
          <w:p w:rsidR="003C54F3" w:rsidRPr="00876A48" w:rsidRDefault="003C54F3" w:rsidP="00876A48">
            <w:pPr>
              <w:jc w:val="center"/>
              <w:rPr>
                <w:sz w:val="24"/>
              </w:rPr>
            </w:pPr>
            <w:r w:rsidRPr="00876A48">
              <w:rPr>
                <w:sz w:val="24"/>
              </w:rPr>
              <w:t>36,0</w:t>
            </w:r>
          </w:p>
        </w:tc>
        <w:tc>
          <w:tcPr>
            <w:tcW w:w="1134" w:type="dxa"/>
            <w:vAlign w:val="center"/>
          </w:tcPr>
          <w:p w:rsidR="003C54F3" w:rsidRPr="00876A48" w:rsidRDefault="003C54F3" w:rsidP="00876A48">
            <w:pPr>
              <w:jc w:val="center"/>
              <w:rPr>
                <w:sz w:val="24"/>
              </w:rPr>
            </w:pPr>
            <w:r w:rsidRPr="00876A48">
              <w:rPr>
                <w:sz w:val="24"/>
              </w:rPr>
              <w:t>38,0</w:t>
            </w:r>
          </w:p>
        </w:tc>
        <w:tc>
          <w:tcPr>
            <w:tcW w:w="1383" w:type="dxa"/>
            <w:gridSpan w:val="2"/>
            <w:vAlign w:val="center"/>
          </w:tcPr>
          <w:p w:rsidR="003C54F3" w:rsidRPr="00876A48" w:rsidRDefault="003C54F3" w:rsidP="00876A48">
            <w:pPr>
              <w:jc w:val="center"/>
              <w:rPr>
                <w:sz w:val="24"/>
              </w:rPr>
            </w:pPr>
            <w:r w:rsidRPr="00876A48">
              <w:rPr>
                <w:sz w:val="24"/>
              </w:rPr>
              <w:t>39,0</w:t>
            </w:r>
          </w:p>
        </w:tc>
        <w:tc>
          <w:tcPr>
            <w:tcW w:w="1169" w:type="dxa"/>
            <w:vAlign w:val="center"/>
          </w:tcPr>
          <w:p w:rsidR="003C54F3" w:rsidRPr="00876A48" w:rsidRDefault="003C54F3" w:rsidP="00876A48">
            <w:pPr>
              <w:jc w:val="center"/>
              <w:rPr>
                <w:sz w:val="24"/>
              </w:rPr>
            </w:pPr>
            <w:r w:rsidRPr="00876A48">
              <w:rPr>
                <w:sz w:val="24"/>
              </w:rPr>
              <w:t>40,0</w:t>
            </w:r>
          </w:p>
        </w:tc>
        <w:tc>
          <w:tcPr>
            <w:tcW w:w="1417" w:type="dxa"/>
            <w:vAlign w:val="center"/>
          </w:tcPr>
          <w:p w:rsidR="003C54F3" w:rsidRPr="00876A48" w:rsidRDefault="003C54F3" w:rsidP="00876A48">
            <w:pPr>
              <w:jc w:val="center"/>
              <w:rPr>
                <w:sz w:val="24"/>
              </w:rPr>
            </w:pPr>
            <w:r w:rsidRPr="00876A48">
              <w:rPr>
                <w:sz w:val="24"/>
              </w:rPr>
              <w:t>41,0</w:t>
            </w:r>
          </w:p>
        </w:tc>
      </w:tr>
      <w:tr w:rsidR="005E652B" w:rsidRPr="00876A48" w:rsidTr="00876A48">
        <w:tc>
          <w:tcPr>
            <w:tcW w:w="5637" w:type="dxa"/>
            <w:vAlign w:val="center"/>
          </w:tcPr>
          <w:p w:rsidR="003C54F3" w:rsidRPr="00876A48" w:rsidRDefault="00F77FD7" w:rsidP="003C54F3">
            <w:pPr>
              <w:rPr>
                <w:sz w:val="24"/>
              </w:rPr>
            </w:pPr>
            <w:r>
              <w:rPr>
                <w:sz w:val="24"/>
              </w:rPr>
              <w:t xml:space="preserve">Численность населения </w:t>
            </w:r>
            <w:r w:rsidR="003C54F3" w:rsidRPr="00876A48">
              <w:rPr>
                <w:sz w:val="24"/>
              </w:rPr>
              <w:t>района, тыс. чел.</w:t>
            </w:r>
          </w:p>
        </w:tc>
        <w:tc>
          <w:tcPr>
            <w:tcW w:w="1417" w:type="dxa"/>
            <w:vAlign w:val="center"/>
          </w:tcPr>
          <w:p w:rsidR="003C54F3" w:rsidRPr="00876A48" w:rsidRDefault="003C54F3" w:rsidP="00876A48">
            <w:pPr>
              <w:jc w:val="center"/>
              <w:rPr>
                <w:sz w:val="24"/>
              </w:rPr>
            </w:pPr>
            <w:r w:rsidRPr="00876A48">
              <w:rPr>
                <w:sz w:val="24"/>
              </w:rPr>
              <w:t>38,9</w:t>
            </w:r>
          </w:p>
        </w:tc>
        <w:tc>
          <w:tcPr>
            <w:tcW w:w="1276" w:type="dxa"/>
            <w:vAlign w:val="center"/>
          </w:tcPr>
          <w:p w:rsidR="003C54F3" w:rsidRPr="00876A48" w:rsidRDefault="003C54F3" w:rsidP="00876A48">
            <w:pPr>
              <w:jc w:val="center"/>
              <w:rPr>
                <w:sz w:val="24"/>
              </w:rPr>
            </w:pPr>
            <w:r w:rsidRPr="00876A48">
              <w:rPr>
                <w:sz w:val="24"/>
              </w:rPr>
              <w:t>38,4</w:t>
            </w:r>
          </w:p>
        </w:tc>
        <w:tc>
          <w:tcPr>
            <w:tcW w:w="1134" w:type="dxa"/>
            <w:vAlign w:val="center"/>
          </w:tcPr>
          <w:p w:rsidR="003C54F3" w:rsidRPr="00876A48" w:rsidRDefault="003C54F3" w:rsidP="00876A48">
            <w:pPr>
              <w:jc w:val="center"/>
              <w:rPr>
                <w:sz w:val="24"/>
              </w:rPr>
            </w:pPr>
            <w:r w:rsidRPr="00876A48">
              <w:rPr>
                <w:sz w:val="24"/>
              </w:rPr>
              <w:t>37,9</w:t>
            </w:r>
          </w:p>
        </w:tc>
        <w:tc>
          <w:tcPr>
            <w:tcW w:w="1134" w:type="dxa"/>
            <w:vAlign w:val="center"/>
          </w:tcPr>
          <w:p w:rsidR="003C54F3" w:rsidRPr="00876A48" w:rsidRDefault="003C54F3" w:rsidP="00876A48">
            <w:pPr>
              <w:jc w:val="center"/>
              <w:rPr>
                <w:sz w:val="24"/>
              </w:rPr>
            </w:pPr>
            <w:r w:rsidRPr="00876A48">
              <w:rPr>
                <w:sz w:val="24"/>
              </w:rPr>
              <w:t>37,6</w:t>
            </w:r>
          </w:p>
        </w:tc>
        <w:tc>
          <w:tcPr>
            <w:tcW w:w="1383" w:type="dxa"/>
            <w:gridSpan w:val="2"/>
            <w:vAlign w:val="center"/>
          </w:tcPr>
          <w:p w:rsidR="003C54F3" w:rsidRPr="00876A48" w:rsidRDefault="003C54F3" w:rsidP="00876A48">
            <w:pPr>
              <w:jc w:val="center"/>
              <w:rPr>
                <w:sz w:val="24"/>
              </w:rPr>
            </w:pPr>
            <w:r w:rsidRPr="00876A48">
              <w:rPr>
                <w:sz w:val="24"/>
              </w:rPr>
              <w:t>37,3</w:t>
            </w:r>
          </w:p>
        </w:tc>
        <w:tc>
          <w:tcPr>
            <w:tcW w:w="1169" w:type="dxa"/>
            <w:vAlign w:val="center"/>
          </w:tcPr>
          <w:p w:rsidR="003C54F3" w:rsidRPr="00876A48" w:rsidRDefault="003C54F3" w:rsidP="00876A48">
            <w:pPr>
              <w:jc w:val="center"/>
              <w:rPr>
                <w:sz w:val="24"/>
              </w:rPr>
            </w:pPr>
            <w:r w:rsidRPr="00876A48">
              <w:rPr>
                <w:sz w:val="24"/>
              </w:rPr>
              <w:t>37,1</w:t>
            </w:r>
          </w:p>
        </w:tc>
        <w:tc>
          <w:tcPr>
            <w:tcW w:w="1417" w:type="dxa"/>
            <w:vAlign w:val="center"/>
          </w:tcPr>
          <w:p w:rsidR="003C54F3" w:rsidRPr="00876A48" w:rsidRDefault="003C54F3" w:rsidP="00876A48">
            <w:pPr>
              <w:jc w:val="center"/>
              <w:rPr>
                <w:sz w:val="24"/>
              </w:rPr>
            </w:pPr>
            <w:r w:rsidRPr="00876A48">
              <w:rPr>
                <w:sz w:val="24"/>
              </w:rPr>
              <w:t>36,9</w:t>
            </w:r>
          </w:p>
        </w:tc>
      </w:tr>
      <w:tr w:rsidR="005E652B" w:rsidRPr="00876A48" w:rsidTr="00876A48">
        <w:tc>
          <w:tcPr>
            <w:tcW w:w="5637" w:type="dxa"/>
            <w:vAlign w:val="center"/>
          </w:tcPr>
          <w:p w:rsidR="003C54F3" w:rsidRPr="00876A48" w:rsidRDefault="003C54F3" w:rsidP="003C54F3">
            <w:pPr>
              <w:rPr>
                <w:sz w:val="24"/>
              </w:rPr>
            </w:pPr>
            <w:r w:rsidRPr="00876A48">
              <w:rPr>
                <w:sz w:val="24"/>
              </w:rPr>
              <w:t>Индекс стоимости жизни, %</w:t>
            </w:r>
          </w:p>
        </w:tc>
        <w:tc>
          <w:tcPr>
            <w:tcW w:w="1417" w:type="dxa"/>
            <w:vAlign w:val="center"/>
          </w:tcPr>
          <w:p w:rsidR="003C54F3" w:rsidRPr="00876A48" w:rsidRDefault="003C54F3" w:rsidP="00876A48">
            <w:pPr>
              <w:jc w:val="center"/>
              <w:rPr>
                <w:sz w:val="24"/>
              </w:rPr>
            </w:pPr>
            <w:r w:rsidRPr="00876A48">
              <w:rPr>
                <w:sz w:val="24"/>
              </w:rPr>
              <w:t>103,3</w:t>
            </w:r>
          </w:p>
        </w:tc>
        <w:tc>
          <w:tcPr>
            <w:tcW w:w="1276" w:type="dxa"/>
            <w:vAlign w:val="center"/>
          </w:tcPr>
          <w:p w:rsidR="003C54F3" w:rsidRPr="00876A48" w:rsidRDefault="003C54F3" w:rsidP="00876A48">
            <w:pPr>
              <w:jc w:val="center"/>
              <w:rPr>
                <w:sz w:val="24"/>
              </w:rPr>
            </w:pPr>
            <w:r w:rsidRPr="00876A48">
              <w:rPr>
                <w:sz w:val="24"/>
              </w:rPr>
              <w:t>104,5</w:t>
            </w:r>
          </w:p>
        </w:tc>
        <w:tc>
          <w:tcPr>
            <w:tcW w:w="1134" w:type="dxa"/>
            <w:vAlign w:val="center"/>
          </w:tcPr>
          <w:p w:rsidR="003C54F3" w:rsidRPr="00876A48" w:rsidRDefault="003C54F3" w:rsidP="00876A48">
            <w:pPr>
              <w:jc w:val="center"/>
              <w:rPr>
                <w:sz w:val="24"/>
              </w:rPr>
            </w:pPr>
            <w:r w:rsidRPr="00876A48">
              <w:rPr>
                <w:sz w:val="24"/>
              </w:rPr>
              <w:t>105,0</w:t>
            </w:r>
          </w:p>
        </w:tc>
        <w:tc>
          <w:tcPr>
            <w:tcW w:w="1134" w:type="dxa"/>
            <w:vAlign w:val="center"/>
          </w:tcPr>
          <w:p w:rsidR="003C54F3" w:rsidRPr="00876A48" w:rsidRDefault="003C54F3" w:rsidP="00876A48">
            <w:pPr>
              <w:jc w:val="center"/>
              <w:rPr>
                <w:sz w:val="24"/>
              </w:rPr>
            </w:pPr>
            <w:r w:rsidRPr="00876A48">
              <w:rPr>
                <w:sz w:val="24"/>
              </w:rPr>
              <w:t>105,3</w:t>
            </w:r>
          </w:p>
        </w:tc>
        <w:tc>
          <w:tcPr>
            <w:tcW w:w="1383" w:type="dxa"/>
            <w:gridSpan w:val="2"/>
            <w:vAlign w:val="center"/>
          </w:tcPr>
          <w:p w:rsidR="003C54F3" w:rsidRPr="00876A48" w:rsidRDefault="003C54F3" w:rsidP="00876A48">
            <w:pPr>
              <w:jc w:val="center"/>
              <w:rPr>
                <w:sz w:val="24"/>
              </w:rPr>
            </w:pPr>
            <w:r w:rsidRPr="00876A48">
              <w:rPr>
                <w:sz w:val="24"/>
              </w:rPr>
              <w:t>105,5</w:t>
            </w:r>
          </w:p>
        </w:tc>
        <w:tc>
          <w:tcPr>
            <w:tcW w:w="1169" w:type="dxa"/>
            <w:vAlign w:val="center"/>
          </w:tcPr>
          <w:p w:rsidR="003C54F3" w:rsidRPr="00876A48" w:rsidRDefault="003C54F3" w:rsidP="00876A48">
            <w:pPr>
              <w:jc w:val="center"/>
              <w:rPr>
                <w:sz w:val="24"/>
              </w:rPr>
            </w:pPr>
            <w:r w:rsidRPr="00876A48">
              <w:rPr>
                <w:sz w:val="24"/>
              </w:rPr>
              <w:t>105,8</w:t>
            </w:r>
          </w:p>
        </w:tc>
        <w:tc>
          <w:tcPr>
            <w:tcW w:w="1417" w:type="dxa"/>
            <w:vAlign w:val="center"/>
          </w:tcPr>
          <w:p w:rsidR="003C54F3" w:rsidRPr="00876A48" w:rsidRDefault="003C54F3" w:rsidP="00876A48">
            <w:pPr>
              <w:jc w:val="center"/>
              <w:rPr>
                <w:sz w:val="24"/>
              </w:rPr>
            </w:pPr>
            <w:r w:rsidRPr="00876A48">
              <w:rPr>
                <w:sz w:val="24"/>
              </w:rPr>
              <w:t>105,8</w:t>
            </w:r>
          </w:p>
        </w:tc>
      </w:tr>
      <w:tr w:rsidR="005E652B" w:rsidRPr="00876A48" w:rsidTr="00876A48">
        <w:tc>
          <w:tcPr>
            <w:tcW w:w="5637" w:type="dxa"/>
            <w:vAlign w:val="center"/>
          </w:tcPr>
          <w:p w:rsidR="003C54F3" w:rsidRPr="00876A48" w:rsidRDefault="003C54F3" w:rsidP="003C54F3">
            <w:pPr>
              <w:rPr>
                <w:sz w:val="24"/>
              </w:rPr>
            </w:pPr>
            <w:r w:rsidRPr="00876A48">
              <w:rPr>
                <w:sz w:val="24"/>
              </w:rPr>
              <w:t>Напряженность на рынке труда, вакансий / чел.</w:t>
            </w:r>
          </w:p>
        </w:tc>
        <w:tc>
          <w:tcPr>
            <w:tcW w:w="1417" w:type="dxa"/>
            <w:vAlign w:val="center"/>
          </w:tcPr>
          <w:p w:rsidR="003C54F3" w:rsidRPr="00876A48" w:rsidRDefault="003C54F3" w:rsidP="00876A48">
            <w:pPr>
              <w:jc w:val="center"/>
              <w:rPr>
                <w:sz w:val="24"/>
              </w:rPr>
            </w:pPr>
            <w:r w:rsidRPr="00876A48">
              <w:rPr>
                <w:sz w:val="24"/>
              </w:rPr>
              <w:t>4,0</w:t>
            </w:r>
          </w:p>
        </w:tc>
        <w:tc>
          <w:tcPr>
            <w:tcW w:w="1276" w:type="dxa"/>
            <w:vAlign w:val="center"/>
          </w:tcPr>
          <w:p w:rsidR="003C54F3" w:rsidRPr="00876A48" w:rsidRDefault="003C54F3" w:rsidP="00876A48">
            <w:pPr>
              <w:jc w:val="center"/>
              <w:rPr>
                <w:sz w:val="24"/>
              </w:rPr>
            </w:pPr>
            <w:r w:rsidRPr="00876A48">
              <w:rPr>
                <w:sz w:val="24"/>
              </w:rPr>
              <w:t>4,5</w:t>
            </w:r>
          </w:p>
        </w:tc>
        <w:tc>
          <w:tcPr>
            <w:tcW w:w="1134" w:type="dxa"/>
            <w:vAlign w:val="center"/>
          </w:tcPr>
          <w:p w:rsidR="003C54F3" w:rsidRPr="00876A48" w:rsidRDefault="003C54F3" w:rsidP="00876A48">
            <w:pPr>
              <w:jc w:val="center"/>
              <w:rPr>
                <w:sz w:val="24"/>
              </w:rPr>
            </w:pPr>
            <w:r w:rsidRPr="00876A48">
              <w:rPr>
                <w:sz w:val="24"/>
              </w:rPr>
              <w:t>5,0</w:t>
            </w:r>
          </w:p>
        </w:tc>
        <w:tc>
          <w:tcPr>
            <w:tcW w:w="1134" w:type="dxa"/>
            <w:vAlign w:val="center"/>
          </w:tcPr>
          <w:p w:rsidR="003C54F3" w:rsidRPr="00876A48" w:rsidRDefault="003C54F3" w:rsidP="00876A48">
            <w:pPr>
              <w:jc w:val="center"/>
              <w:rPr>
                <w:sz w:val="24"/>
              </w:rPr>
            </w:pPr>
            <w:r w:rsidRPr="00876A48">
              <w:rPr>
                <w:sz w:val="24"/>
              </w:rPr>
              <w:t>5,2</w:t>
            </w:r>
          </w:p>
        </w:tc>
        <w:tc>
          <w:tcPr>
            <w:tcW w:w="1383" w:type="dxa"/>
            <w:gridSpan w:val="2"/>
            <w:vAlign w:val="center"/>
          </w:tcPr>
          <w:p w:rsidR="003C54F3" w:rsidRPr="00876A48" w:rsidRDefault="003C54F3" w:rsidP="00876A48">
            <w:pPr>
              <w:jc w:val="center"/>
              <w:rPr>
                <w:sz w:val="24"/>
              </w:rPr>
            </w:pPr>
            <w:r w:rsidRPr="00876A48">
              <w:rPr>
                <w:sz w:val="24"/>
              </w:rPr>
              <w:t>5,0</w:t>
            </w:r>
          </w:p>
        </w:tc>
        <w:tc>
          <w:tcPr>
            <w:tcW w:w="1169" w:type="dxa"/>
            <w:vAlign w:val="center"/>
          </w:tcPr>
          <w:p w:rsidR="003C54F3" w:rsidRPr="00876A48" w:rsidRDefault="003C54F3" w:rsidP="00876A48">
            <w:pPr>
              <w:jc w:val="center"/>
              <w:rPr>
                <w:sz w:val="24"/>
              </w:rPr>
            </w:pPr>
            <w:r w:rsidRPr="00876A48">
              <w:rPr>
                <w:sz w:val="24"/>
              </w:rPr>
              <w:t>4,8</w:t>
            </w:r>
          </w:p>
        </w:tc>
        <w:tc>
          <w:tcPr>
            <w:tcW w:w="1417" w:type="dxa"/>
            <w:vAlign w:val="center"/>
          </w:tcPr>
          <w:p w:rsidR="003C54F3" w:rsidRPr="00876A48" w:rsidRDefault="003C54F3" w:rsidP="00876A48">
            <w:pPr>
              <w:jc w:val="center"/>
              <w:rPr>
                <w:sz w:val="24"/>
              </w:rPr>
            </w:pPr>
            <w:r w:rsidRPr="00876A48">
              <w:rPr>
                <w:sz w:val="24"/>
              </w:rPr>
              <w:t>4,5</w:t>
            </w:r>
          </w:p>
        </w:tc>
      </w:tr>
      <w:tr w:rsidR="005E652B" w:rsidRPr="00876A48" w:rsidTr="00876A48">
        <w:tc>
          <w:tcPr>
            <w:tcW w:w="5637" w:type="dxa"/>
            <w:vAlign w:val="center"/>
          </w:tcPr>
          <w:p w:rsidR="003C54F3" w:rsidRPr="00876A48" w:rsidRDefault="003C54F3" w:rsidP="003C54F3">
            <w:pPr>
              <w:rPr>
                <w:sz w:val="24"/>
              </w:rPr>
            </w:pPr>
            <w:r w:rsidRPr="00876A48">
              <w:rPr>
                <w:sz w:val="24"/>
              </w:rPr>
              <w:t>Уровень регистрируемой безраб</w:t>
            </w:r>
            <w:r w:rsidRPr="00876A48">
              <w:rPr>
                <w:sz w:val="24"/>
              </w:rPr>
              <w:t>о</w:t>
            </w:r>
            <w:r w:rsidRPr="00876A48">
              <w:rPr>
                <w:sz w:val="24"/>
              </w:rPr>
              <w:t>тицы, %</w:t>
            </w:r>
          </w:p>
        </w:tc>
        <w:tc>
          <w:tcPr>
            <w:tcW w:w="1417" w:type="dxa"/>
            <w:vAlign w:val="center"/>
          </w:tcPr>
          <w:p w:rsidR="003C54F3" w:rsidRPr="00876A48" w:rsidRDefault="003C54F3" w:rsidP="00876A48">
            <w:pPr>
              <w:jc w:val="center"/>
              <w:rPr>
                <w:sz w:val="24"/>
              </w:rPr>
            </w:pPr>
            <w:r w:rsidRPr="00876A48">
              <w:rPr>
                <w:sz w:val="24"/>
              </w:rPr>
              <w:t>3,3</w:t>
            </w:r>
          </w:p>
        </w:tc>
        <w:tc>
          <w:tcPr>
            <w:tcW w:w="1276" w:type="dxa"/>
            <w:vAlign w:val="center"/>
          </w:tcPr>
          <w:p w:rsidR="003C54F3" w:rsidRPr="00876A48" w:rsidRDefault="003C54F3" w:rsidP="00876A48">
            <w:pPr>
              <w:jc w:val="center"/>
              <w:rPr>
                <w:sz w:val="24"/>
              </w:rPr>
            </w:pPr>
            <w:r w:rsidRPr="00876A48">
              <w:rPr>
                <w:sz w:val="24"/>
              </w:rPr>
              <w:t>3,7</w:t>
            </w:r>
          </w:p>
        </w:tc>
        <w:tc>
          <w:tcPr>
            <w:tcW w:w="1134" w:type="dxa"/>
            <w:vAlign w:val="center"/>
          </w:tcPr>
          <w:p w:rsidR="003C54F3" w:rsidRPr="00876A48" w:rsidRDefault="003C54F3" w:rsidP="00876A48">
            <w:pPr>
              <w:jc w:val="center"/>
              <w:rPr>
                <w:sz w:val="24"/>
              </w:rPr>
            </w:pPr>
            <w:r w:rsidRPr="00876A48">
              <w:rPr>
                <w:sz w:val="24"/>
              </w:rPr>
              <w:t>4,1</w:t>
            </w:r>
          </w:p>
        </w:tc>
        <w:tc>
          <w:tcPr>
            <w:tcW w:w="1134" w:type="dxa"/>
            <w:vAlign w:val="center"/>
          </w:tcPr>
          <w:p w:rsidR="003C54F3" w:rsidRPr="00876A48" w:rsidRDefault="003C54F3" w:rsidP="00876A48">
            <w:pPr>
              <w:jc w:val="center"/>
              <w:rPr>
                <w:sz w:val="24"/>
              </w:rPr>
            </w:pPr>
            <w:r w:rsidRPr="00876A48">
              <w:rPr>
                <w:sz w:val="24"/>
              </w:rPr>
              <w:t>4,3</w:t>
            </w:r>
          </w:p>
        </w:tc>
        <w:tc>
          <w:tcPr>
            <w:tcW w:w="1383" w:type="dxa"/>
            <w:gridSpan w:val="2"/>
            <w:vAlign w:val="center"/>
          </w:tcPr>
          <w:p w:rsidR="003C54F3" w:rsidRPr="00876A48" w:rsidRDefault="003C54F3" w:rsidP="00876A48">
            <w:pPr>
              <w:jc w:val="center"/>
              <w:rPr>
                <w:sz w:val="24"/>
              </w:rPr>
            </w:pPr>
            <w:r w:rsidRPr="00876A48">
              <w:rPr>
                <w:sz w:val="24"/>
              </w:rPr>
              <w:t>4,1</w:t>
            </w:r>
          </w:p>
        </w:tc>
        <w:tc>
          <w:tcPr>
            <w:tcW w:w="1169" w:type="dxa"/>
            <w:vAlign w:val="center"/>
          </w:tcPr>
          <w:p w:rsidR="003C54F3" w:rsidRPr="00876A48" w:rsidRDefault="003C54F3" w:rsidP="00876A48">
            <w:pPr>
              <w:jc w:val="center"/>
              <w:rPr>
                <w:sz w:val="24"/>
              </w:rPr>
            </w:pPr>
            <w:r w:rsidRPr="00876A48">
              <w:rPr>
                <w:sz w:val="24"/>
              </w:rPr>
              <w:t>3,8</w:t>
            </w:r>
          </w:p>
        </w:tc>
        <w:tc>
          <w:tcPr>
            <w:tcW w:w="1417" w:type="dxa"/>
            <w:vAlign w:val="center"/>
          </w:tcPr>
          <w:p w:rsidR="003C54F3" w:rsidRPr="00876A48" w:rsidRDefault="003C54F3" w:rsidP="00876A48">
            <w:pPr>
              <w:jc w:val="center"/>
              <w:rPr>
                <w:sz w:val="24"/>
              </w:rPr>
            </w:pPr>
            <w:r w:rsidRPr="00876A48">
              <w:rPr>
                <w:sz w:val="24"/>
              </w:rPr>
              <w:t>3,7</w:t>
            </w:r>
          </w:p>
        </w:tc>
      </w:tr>
      <w:tr w:rsidR="003C54F3" w:rsidRPr="00876A48" w:rsidTr="00876A48">
        <w:tc>
          <w:tcPr>
            <w:tcW w:w="14567" w:type="dxa"/>
            <w:gridSpan w:val="9"/>
          </w:tcPr>
          <w:p w:rsidR="003C54F3" w:rsidRPr="00876A48" w:rsidRDefault="003C54F3" w:rsidP="00876A48">
            <w:pPr>
              <w:spacing w:before="240" w:after="120"/>
              <w:jc w:val="center"/>
              <w:rPr>
                <w:sz w:val="24"/>
              </w:rPr>
            </w:pPr>
            <w:r w:rsidRPr="00876A48">
              <w:rPr>
                <w:sz w:val="24"/>
              </w:rPr>
              <w:t>Сценарий сфокусированнного развития</w:t>
            </w:r>
          </w:p>
        </w:tc>
      </w:tr>
      <w:tr w:rsidR="005E652B" w:rsidRPr="00876A48" w:rsidTr="00876A48">
        <w:tc>
          <w:tcPr>
            <w:tcW w:w="5637" w:type="dxa"/>
            <w:vAlign w:val="center"/>
          </w:tcPr>
          <w:p w:rsidR="003C54F3" w:rsidRPr="00876A48" w:rsidRDefault="003C54F3" w:rsidP="003C54F3">
            <w:pPr>
              <w:rPr>
                <w:sz w:val="24"/>
              </w:rPr>
            </w:pPr>
            <w:r w:rsidRPr="00876A48">
              <w:rPr>
                <w:sz w:val="24"/>
              </w:rPr>
              <w:t>Индекс промышленного произво</w:t>
            </w:r>
            <w:r w:rsidRPr="00876A48">
              <w:rPr>
                <w:sz w:val="24"/>
              </w:rPr>
              <w:t>д</w:t>
            </w:r>
            <w:r w:rsidRPr="00876A48">
              <w:rPr>
                <w:sz w:val="24"/>
              </w:rPr>
              <w:t>ства, %</w:t>
            </w:r>
          </w:p>
        </w:tc>
        <w:tc>
          <w:tcPr>
            <w:tcW w:w="1417" w:type="dxa"/>
            <w:vAlign w:val="center"/>
          </w:tcPr>
          <w:p w:rsidR="003C54F3" w:rsidRPr="00876A48" w:rsidRDefault="003C54F3" w:rsidP="00876A48">
            <w:pPr>
              <w:jc w:val="center"/>
              <w:rPr>
                <w:sz w:val="24"/>
              </w:rPr>
            </w:pPr>
            <w:r w:rsidRPr="00876A48">
              <w:rPr>
                <w:sz w:val="24"/>
              </w:rPr>
              <w:t>94</w:t>
            </w:r>
          </w:p>
        </w:tc>
        <w:tc>
          <w:tcPr>
            <w:tcW w:w="1276" w:type="dxa"/>
            <w:vAlign w:val="center"/>
          </w:tcPr>
          <w:p w:rsidR="003C54F3" w:rsidRPr="00876A48" w:rsidRDefault="003C54F3" w:rsidP="00876A48">
            <w:pPr>
              <w:jc w:val="center"/>
              <w:rPr>
                <w:sz w:val="24"/>
              </w:rPr>
            </w:pPr>
            <w:r w:rsidRPr="00876A48">
              <w:rPr>
                <w:sz w:val="24"/>
              </w:rPr>
              <w:t>96</w:t>
            </w:r>
          </w:p>
        </w:tc>
        <w:tc>
          <w:tcPr>
            <w:tcW w:w="1134" w:type="dxa"/>
            <w:vAlign w:val="center"/>
          </w:tcPr>
          <w:p w:rsidR="003C54F3" w:rsidRPr="00876A48" w:rsidRDefault="003C54F3" w:rsidP="00876A48">
            <w:pPr>
              <w:jc w:val="center"/>
              <w:rPr>
                <w:sz w:val="24"/>
              </w:rPr>
            </w:pPr>
            <w:r w:rsidRPr="00876A48">
              <w:rPr>
                <w:sz w:val="24"/>
              </w:rPr>
              <w:t>101</w:t>
            </w:r>
          </w:p>
        </w:tc>
        <w:tc>
          <w:tcPr>
            <w:tcW w:w="1134" w:type="dxa"/>
            <w:vAlign w:val="center"/>
          </w:tcPr>
          <w:p w:rsidR="003C54F3" w:rsidRPr="00876A48" w:rsidRDefault="003C54F3" w:rsidP="00876A48">
            <w:pPr>
              <w:jc w:val="center"/>
              <w:rPr>
                <w:sz w:val="24"/>
              </w:rPr>
            </w:pPr>
            <w:r w:rsidRPr="00876A48">
              <w:rPr>
                <w:sz w:val="24"/>
              </w:rPr>
              <w:t>102</w:t>
            </w:r>
          </w:p>
        </w:tc>
        <w:tc>
          <w:tcPr>
            <w:tcW w:w="756" w:type="dxa"/>
            <w:vAlign w:val="center"/>
          </w:tcPr>
          <w:p w:rsidR="003C54F3" w:rsidRPr="00876A48" w:rsidRDefault="003C54F3" w:rsidP="00876A48">
            <w:pPr>
              <w:jc w:val="center"/>
              <w:rPr>
                <w:sz w:val="24"/>
              </w:rPr>
            </w:pPr>
            <w:r w:rsidRPr="00876A48">
              <w:rPr>
                <w:sz w:val="24"/>
              </w:rPr>
              <w:t>103</w:t>
            </w:r>
          </w:p>
        </w:tc>
        <w:tc>
          <w:tcPr>
            <w:tcW w:w="1796" w:type="dxa"/>
            <w:gridSpan w:val="2"/>
            <w:vAlign w:val="center"/>
          </w:tcPr>
          <w:p w:rsidR="003C54F3" w:rsidRPr="00876A48" w:rsidRDefault="003C54F3" w:rsidP="00876A48">
            <w:pPr>
              <w:jc w:val="center"/>
              <w:rPr>
                <w:sz w:val="24"/>
              </w:rPr>
            </w:pPr>
            <w:r w:rsidRPr="00876A48">
              <w:rPr>
                <w:sz w:val="24"/>
              </w:rPr>
              <w:t>104</w:t>
            </w:r>
          </w:p>
        </w:tc>
        <w:tc>
          <w:tcPr>
            <w:tcW w:w="1417" w:type="dxa"/>
            <w:vAlign w:val="center"/>
          </w:tcPr>
          <w:p w:rsidR="003C54F3" w:rsidRPr="00876A48" w:rsidRDefault="003C54F3" w:rsidP="00876A48">
            <w:pPr>
              <w:jc w:val="center"/>
              <w:rPr>
                <w:sz w:val="24"/>
              </w:rPr>
            </w:pPr>
            <w:r w:rsidRPr="00876A48">
              <w:rPr>
                <w:sz w:val="24"/>
              </w:rPr>
              <w:t>105</w:t>
            </w:r>
          </w:p>
        </w:tc>
      </w:tr>
      <w:tr w:rsidR="005E652B" w:rsidRPr="00876A48" w:rsidTr="00876A48">
        <w:tc>
          <w:tcPr>
            <w:tcW w:w="5637" w:type="dxa"/>
            <w:vAlign w:val="center"/>
          </w:tcPr>
          <w:p w:rsidR="003C54F3" w:rsidRPr="00876A48" w:rsidRDefault="003C54F3" w:rsidP="003C54F3">
            <w:pPr>
              <w:rPr>
                <w:sz w:val="24"/>
              </w:rPr>
            </w:pPr>
            <w:r w:rsidRPr="00876A48">
              <w:rPr>
                <w:sz w:val="24"/>
              </w:rPr>
              <w:t>Доля района в общем объеме пр</w:t>
            </w:r>
            <w:r w:rsidRPr="00876A48">
              <w:rPr>
                <w:sz w:val="24"/>
              </w:rPr>
              <w:t>о</w:t>
            </w:r>
            <w:r w:rsidRPr="00876A48">
              <w:rPr>
                <w:sz w:val="24"/>
              </w:rPr>
              <w:t>дукции собственного производства Республики Кар</w:t>
            </w:r>
            <w:r w:rsidRPr="00876A48">
              <w:rPr>
                <w:sz w:val="24"/>
              </w:rPr>
              <w:t>е</w:t>
            </w:r>
            <w:r w:rsidRPr="00876A48">
              <w:rPr>
                <w:sz w:val="24"/>
              </w:rPr>
              <w:t>лия, %</w:t>
            </w:r>
          </w:p>
        </w:tc>
        <w:tc>
          <w:tcPr>
            <w:tcW w:w="1417" w:type="dxa"/>
            <w:vAlign w:val="center"/>
          </w:tcPr>
          <w:p w:rsidR="003C54F3" w:rsidRPr="00876A48" w:rsidRDefault="003C54F3" w:rsidP="00876A48">
            <w:pPr>
              <w:jc w:val="center"/>
              <w:rPr>
                <w:sz w:val="24"/>
              </w:rPr>
            </w:pPr>
            <w:r w:rsidRPr="00876A48">
              <w:rPr>
                <w:sz w:val="24"/>
              </w:rPr>
              <w:t>12,3</w:t>
            </w:r>
          </w:p>
        </w:tc>
        <w:tc>
          <w:tcPr>
            <w:tcW w:w="1276" w:type="dxa"/>
            <w:vAlign w:val="center"/>
          </w:tcPr>
          <w:p w:rsidR="003C54F3" w:rsidRPr="00876A48" w:rsidRDefault="003C54F3" w:rsidP="00876A48">
            <w:pPr>
              <w:jc w:val="center"/>
              <w:rPr>
                <w:sz w:val="24"/>
              </w:rPr>
            </w:pPr>
            <w:r w:rsidRPr="00876A48">
              <w:rPr>
                <w:sz w:val="24"/>
              </w:rPr>
              <w:t>12,4</w:t>
            </w:r>
          </w:p>
        </w:tc>
        <w:tc>
          <w:tcPr>
            <w:tcW w:w="1134" w:type="dxa"/>
            <w:vAlign w:val="center"/>
          </w:tcPr>
          <w:p w:rsidR="003C54F3" w:rsidRPr="00876A48" w:rsidRDefault="003C54F3" w:rsidP="00876A48">
            <w:pPr>
              <w:jc w:val="center"/>
              <w:rPr>
                <w:sz w:val="24"/>
              </w:rPr>
            </w:pPr>
            <w:r w:rsidRPr="00876A48">
              <w:rPr>
                <w:sz w:val="24"/>
              </w:rPr>
              <w:t>12,6</w:t>
            </w:r>
          </w:p>
        </w:tc>
        <w:tc>
          <w:tcPr>
            <w:tcW w:w="1134" w:type="dxa"/>
            <w:vAlign w:val="center"/>
          </w:tcPr>
          <w:p w:rsidR="003C54F3" w:rsidRPr="00876A48" w:rsidRDefault="003C54F3" w:rsidP="00876A48">
            <w:pPr>
              <w:jc w:val="center"/>
              <w:rPr>
                <w:sz w:val="24"/>
              </w:rPr>
            </w:pPr>
            <w:r w:rsidRPr="00876A48">
              <w:rPr>
                <w:sz w:val="24"/>
              </w:rPr>
              <w:t>12,8</w:t>
            </w:r>
          </w:p>
        </w:tc>
        <w:tc>
          <w:tcPr>
            <w:tcW w:w="756" w:type="dxa"/>
            <w:vAlign w:val="center"/>
          </w:tcPr>
          <w:p w:rsidR="003C54F3" w:rsidRPr="00876A48" w:rsidRDefault="003C54F3" w:rsidP="00876A48">
            <w:pPr>
              <w:jc w:val="center"/>
              <w:rPr>
                <w:sz w:val="24"/>
              </w:rPr>
            </w:pPr>
            <w:r w:rsidRPr="00876A48">
              <w:rPr>
                <w:sz w:val="24"/>
              </w:rPr>
              <w:t>13,0</w:t>
            </w:r>
          </w:p>
        </w:tc>
        <w:tc>
          <w:tcPr>
            <w:tcW w:w="1796" w:type="dxa"/>
            <w:gridSpan w:val="2"/>
            <w:vAlign w:val="center"/>
          </w:tcPr>
          <w:p w:rsidR="003C54F3" w:rsidRPr="00876A48" w:rsidRDefault="003C54F3" w:rsidP="00876A48">
            <w:pPr>
              <w:jc w:val="center"/>
              <w:rPr>
                <w:sz w:val="24"/>
              </w:rPr>
            </w:pPr>
            <w:r w:rsidRPr="00876A48">
              <w:rPr>
                <w:sz w:val="24"/>
              </w:rPr>
              <w:t>13,3</w:t>
            </w:r>
          </w:p>
        </w:tc>
        <w:tc>
          <w:tcPr>
            <w:tcW w:w="1417" w:type="dxa"/>
            <w:vAlign w:val="center"/>
          </w:tcPr>
          <w:p w:rsidR="003C54F3" w:rsidRPr="00876A48" w:rsidRDefault="003C54F3" w:rsidP="00876A48">
            <w:pPr>
              <w:jc w:val="center"/>
              <w:rPr>
                <w:sz w:val="24"/>
              </w:rPr>
            </w:pPr>
            <w:r w:rsidRPr="00876A48">
              <w:rPr>
                <w:sz w:val="24"/>
              </w:rPr>
              <w:t>13,5</w:t>
            </w:r>
          </w:p>
        </w:tc>
      </w:tr>
      <w:tr w:rsidR="005E652B" w:rsidRPr="00876A48" w:rsidTr="00876A48">
        <w:tc>
          <w:tcPr>
            <w:tcW w:w="5637" w:type="dxa"/>
            <w:vAlign w:val="center"/>
          </w:tcPr>
          <w:p w:rsidR="003C54F3" w:rsidRPr="00876A48" w:rsidRDefault="003C54F3" w:rsidP="003C54F3">
            <w:pPr>
              <w:rPr>
                <w:sz w:val="24"/>
              </w:rPr>
            </w:pPr>
            <w:r w:rsidRPr="00876A48">
              <w:rPr>
                <w:sz w:val="24"/>
              </w:rPr>
              <w:t>Доля района в общем объеме и</w:t>
            </w:r>
            <w:r w:rsidRPr="00876A48">
              <w:rPr>
                <w:sz w:val="24"/>
              </w:rPr>
              <w:t>н</w:t>
            </w:r>
            <w:r w:rsidRPr="00876A48">
              <w:rPr>
                <w:sz w:val="24"/>
              </w:rPr>
              <w:t>вестиций в основной капитал в Республике Карелия, %</w:t>
            </w:r>
          </w:p>
        </w:tc>
        <w:tc>
          <w:tcPr>
            <w:tcW w:w="1417" w:type="dxa"/>
            <w:vAlign w:val="center"/>
          </w:tcPr>
          <w:p w:rsidR="003C54F3" w:rsidRPr="00876A48" w:rsidRDefault="003C54F3" w:rsidP="00876A48">
            <w:pPr>
              <w:jc w:val="center"/>
              <w:rPr>
                <w:sz w:val="24"/>
              </w:rPr>
            </w:pPr>
            <w:r w:rsidRPr="00876A48">
              <w:rPr>
                <w:sz w:val="24"/>
              </w:rPr>
              <w:t>1,7</w:t>
            </w:r>
          </w:p>
        </w:tc>
        <w:tc>
          <w:tcPr>
            <w:tcW w:w="1276" w:type="dxa"/>
            <w:vAlign w:val="center"/>
          </w:tcPr>
          <w:p w:rsidR="003C54F3" w:rsidRPr="00876A48" w:rsidRDefault="003C54F3" w:rsidP="00876A48">
            <w:pPr>
              <w:jc w:val="center"/>
              <w:rPr>
                <w:sz w:val="24"/>
              </w:rPr>
            </w:pPr>
            <w:r w:rsidRPr="00876A48">
              <w:rPr>
                <w:sz w:val="24"/>
              </w:rPr>
              <w:t>1,9</w:t>
            </w:r>
          </w:p>
        </w:tc>
        <w:tc>
          <w:tcPr>
            <w:tcW w:w="1134" w:type="dxa"/>
            <w:vAlign w:val="center"/>
          </w:tcPr>
          <w:p w:rsidR="003C54F3" w:rsidRPr="00876A48" w:rsidRDefault="003C54F3" w:rsidP="00876A48">
            <w:pPr>
              <w:jc w:val="center"/>
              <w:rPr>
                <w:sz w:val="24"/>
              </w:rPr>
            </w:pPr>
            <w:r w:rsidRPr="00876A48">
              <w:rPr>
                <w:sz w:val="24"/>
              </w:rPr>
              <w:t>2,4</w:t>
            </w:r>
          </w:p>
        </w:tc>
        <w:tc>
          <w:tcPr>
            <w:tcW w:w="1134" w:type="dxa"/>
            <w:vAlign w:val="center"/>
          </w:tcPr>
          <w:p w:rsidR="003C54F3" w:rsidRPr="00876A48" w:rsidRDefault="003C54F3" w:rsidP="00876A48">
            <w:pPr>
              <w:jc w:val="center"/>
              <w:rPr>
                <w:sz w:val="24"/>
              </w:rPr>
            </w:pPr>
            <w:r w:rsidRPr="00876A48">
              <w:rPr>
                <w:sz w:val="24"/>
              </w:rPr>
              <w:t>2,9</w:t>
            </w:r>
          </w:p>
        </w:tc>
        <w:tc>
          <w:tcPr>
            <w:tcW w:w="756" w:type="dxa"/>
            <w:vAlign w:val="center"/>
          </w:tcPr>
          <w:p w:rsidR="003C54F3" w:rsidRPr="00876A48" w:rsidRDefault="003C54F3" w:rsidP="00876A48">
            <w:pPr>
              <w:jc w:val="center"/>
              <w:rPr>
                <w:sz w:val="24"/>
              </w:rPr>
            </w:pPr>
            <w:r w:rsidRPr="00876A48">
              <w:rPr>
                <w:sz w:val="24"/>
              </w:rPr>
              <w:t>3,4</w:t>
            </w:r>
          </w:p>
        </w:tc>
        <w:tc>
          <w:tcPr>
            <w:tcW w:w="1796" w:type="dxa"/>
            <w:gridSpan w:val="2"/>
            <w:vAlign w:val="center"/>
          </w:tcPr>
          <w:p w:rsidR="003C54F3" w:rsidRPr="00876A48" w:rsidRDefault="003C54F3" w:rsidP="00876A48">
            <w:pPr>
              <w:jc w:val="center"/>
              <w:rPr>
                <w:sz w:val="24"/>
              </w:rPr>
            </w:pPr>
            <w:r w:rsidRPr="00876A48">
              <w:rPr>
                <w:sz w:val="24"/>
              </w:rPr>
              <w:t>4,0</w:t>
            </w:r>
          </w:p>
        </w:tc>
        <w:tc>
          <w:tcPr>
            <w:tcW w:w="1417" w:type="dxa"/>
            <w:vAlign w:val="center"/>
          </w:tcPr>
          <w:p w:rsidR="003C54F3" w:rsidRPr="00876A48" w:rsidRDefault="003C54F3" w:rsidP="00876A48">
            <w:pPr>
              <w:jc w:val="center"/>
              <w:rPr>
                <w:sz w:val="24"/>
              </w:rPr>
            </w:pPr>
            <w:r w:rsidRPr="00876A48">
              <w:rPr>
                <w:sz w:val="24"/>
              </w:rPr>
              <w:t>5,0</w:t>
            </w:r>
          </w:p>
        </w:tc>
      </w:tr>
      <w:tr w:rsidR="005E652B" w:rsidRPr="00876A48" w:rsidTr="00876A48">
        <w:tc>
          <w:tcPr>
            <w:tcW w:w="5637" w:type="dxa"/>
            <w:vAlign w:val="center"/>
          </w:tcPr>
          <w:p w:rsidR="005E652B" w:rsidRPr="00876A48" w:rsidRDefault="005E652B" w:rsidP="003C54F3">
            <w:pPr>
              <w:rPr>
                <w:sz w:val="24"/>
              </w:rPr>
            </w:pPr>
            <w:r w:rsidRPr="00876A48">
              <w:rPr>
                <w:sz w:val="24"/>
              </w:rPr>
              <w:t>Количество субъектов малого и среднего бизнеса на 1000 чел. н</w:t>
            </w:r>
            <w:r w:rsidRPr="00876A48">
              <w:rPr>
                <w:sz w:val="24"/>
              </w:rPr>
              <w:t>а</w:t>
            </w:r>
            <w:r w:rsidRPr="00876A48">
              <w:rPr>
                <w:sz w:val="24"/>
              </w:rPr>
              <w:t>селения района</w:t>
            </w:r>
          </w:p>
        </w:tc>
        <w:tc>
          <w:tcPr>
            <w:tcW w:w="1417" w:type="dxa"/>
            <w:vAlign w:val="center"/>
          </w:tcPr>
          <w:p w:rsidR="005E652B" w:rsidRPr="00876A48" w:rsidRDefault="005E652B" w:rsidP="00876A48">
            <w:pPr>
              <w:jc w:val="center"/>
              <w:rPr>
                <w:sz w:val="24"/>
              </w:rPr>
            </w:pPr>
            <w:r w:rsidRPr="00876A48">
              <w:rPr>
                <w:sz w:val="24"/>
              </w:rPr>
              <w:t>7,5</w:t>
            </w:r>
          </w:p>
        </w:tc>
        <w:tc>
          <w:tcPr>
            <w:tcW w:w="1276" w:type="dxa"/>
            <w:vAlign w:val="center"/>
          </w:tcPr>
          <w:p w:rsidR="005E652B" w:rsidRPr="00876A48" w:rsidRDefault="005E652B" w:rsidP="00876A48">
            <w:pPr>
              <w:jc w:val="center"/>
              <w:rPr>
                <w:sz w:val="24"/>
              </w:rPr>
            </w:pPr>
            <w:r w:rsidRPr="00876A48">
              <w:rPr>
                <w:sz w:val="24"/>
              </w:rPr>
              <w:t>7,3</w:t>
            </w:r>
          </w:p>
        </w:tc>
        <w:tc>
          <w:tcPr>
            <w:tcW w:w="1134" w:type="dxa"/>
            <w:vAlign w:val="center"/>
          </w:tcPr>
          <w:p w:rsidR="005E652B" w:rsidRPr="00876A48" w:rsidRDefault="005E652B" w:rsidP="00876A48">
            <w:pPr>
              <w:jc w:val="center"/>
              <w:rPr>
                <w:sz w:val="24"/>
              </w:rPr>
            </w:pPr>
            <w:r w:rsidRPr="00876A48">
              <w:rPr>
                <w:sz w:val="24"/>
              </w:rPr>
              <w:t>7,5</w:t>
            </w:r>
          </w:p>
        </w:tc>
        <w:tc>
          <w:tcPr>
            <w:tcW w:w="1134" w:type="dxa"/>
            <w:vAlign w:val="center"/>
          </w:tcPr>
          <w:p w:rsidR="005E652B" w:rsidRPr="00876A48" w:rsidRDefault="005E652B" w:rsidP="00876A48">
            <w:pPr>
              <w:jc w:val="center"/>
              <w:rPr>
                <w:sz w:val="24"/>
              </w:rPr>
            </w:pPr>
            <w:r w:rsidRPr="00876A48">
              <w:rPr>
                <w:sz w:val="24"/>
              </w:rPr>
              <w:t>7,6</w:t>
            </w:r>
          </w:p>
        </w:tc>
        <w:tc>
          <w:tcPr>
            <w:tcW w:w="756" w:type="dxa"/>
            <w:vAlign w:val="center"/>
          </w:tcPr>
          <w:p w:rsidR="005E652B" w:rsidRPr="00876A48" w:rsidRDefault="005E652B" w:rsidP="00876A48">
            <w:pPr>
              <w:jc w:val="center"/>
              <w:rPr>
                <w:sz w:val="24"/>
              </w:rPr>
            </w:pPr>
            <w:r w:rsidRPr="00876A48">
              <w:rPr>
                <w:sz w:val="24"/>
              </w:rPr>
              <w:t>7,8</w:t>
            </w:r>
          </w:p>
        </w:tc>
        <w:tc>
          <w:tcPr>
            <w:tcW w:w="1796" w:type="dxa"/>
            <w:gridSpan w:val="2"/>
            <w:vAlign w:val="center"/>
          </w:tcPr>
          <w:p w:rsidR="005E652B" w:rsidRPr="00876A48" w:rsidRDefault="005E652B" w:rsidP="00876A48">
            <w:pPr>
              <w:jc w:val="center"/>
              <w:rPr>
                <w:sz w:val="24"/>
              </w:rPr>
            </w:pPr>
            <w:r w:rsidRPr="00876A48">
              <w:rPr>
                <w:sz w:val="24"/>
              </w:rPr>
              <w:t>8,0</w:t>
            </w:r>
          </w:p>
        </w:tc>
        <w:tc>
          <w:tcPr>
            <w:tcW w:w="1417" w:type="dxa"/>
            <w:vAlign w:val="center"/>
          </w:tcPr>
          <w:p w:rsidR="005E652B" w:rsidRPr="00876A48" w:rsidRDefault="005E652B" w:rsidP="00876A48">
            <w:pPr>
              <w:jc w:val="center"/>
              <w:rPr>
                <w:sz w:val="24"/>
              </w:rPr>
            </w:pPr>
            <w:r w:rsidRPr="00876A48">
              <w:rPr>
                <w:sz w:val="24"/>
              </w:rPr>
              <w:t>8,2</w:t>
            </w:r>
          </w:p>
        </w:tc>
      </w:tr>
      <w:tr w:rsidR="005E652B" w:rsidRPr="00876A48" w:rsidTr="00876A48">
        <w:tc>
          <w:tcPr>
            <w:tcW w:w="5637" w:type="dxa"/>
            <w:vAlign w:val="center"/>
          </w:tcPr>
          <w:p w:rsidR="005E652B" w:rsidRPr="00876A48" w:rsidRDefault="005E652B" w:rsidP="003C54F3">
            <w:pPr>
              <w:rPr>
                <w:sz w:val="24"/>
              </w:rPr>
            </w:pPr>
            <w:r w:rsidRPr="00876A48">
              <w:rPr>
                <w:sz w:val="24"/>
              </w:rPr>
              <w:t>Доля собственных доходов в муниципальный бюджет в общем объ</w:t>
            </w:r>
            <w:r w:rsidRPr="00876A48">
              <w:rPr>
                <w:sz w:val="24"/>
              </w:rPr>
              <w:t>е</w:t>
            </w:r>
            <w:r w:rsidRPr="00876A48">
              <w:rPr>
                <w:sz w:val="24"/>
              </w:rPr>
              <w:t>ме доходов, %</w:t>
            </w:r>
          </w:p>
        </w:tc>
        <w:tc>
          <w:tcPr>
            <w:tcW w:w="1417" w:type="dxa"/>
            <w:vAlign w:val="center"/>
          </w:tcPr>
          <w:p w:rsidR="005E652B" w:rsidRPr="00876A48" w:rsidRDefault="005E652B" w:rsidP="00876A48">
            <w:pPr>
              <w:jc w:val="center"/>
              <w:rPr>
                <w:sz w:val="24"/>
              </w:rPr>
            </w:pPr>
            <w:r w:rsidRPr="00876A48">
              <w:rPr>
                <w:sz w:val="24"/>
              </w:rPr>
              <w:t>40,6</w:t>
            </w:r>
          </w:p>
        </w:tc>
        <w:tc>
          <w:tcPr>
            <w:tcW w:w="1276" w:type="dxa"/>
            <w:vAlign w:val="center"/>
          </w:tcPr>
          <w:p w:rsidR="005E652B" w:rsidRPr="00876A48" w:rsidRDefault="005E652B" w:rsidP="00876A48">
            <w:pPr>
              <w:jc w:val="center"/>
              <w:rPr>
                <w:sz w:val="24"/>
              </w:rPr>
            </w:pPr>
            <w:r w:rsidRPr="00876A48">
              <w:rPr>
                <w:sz w:val="24"/>
              </w:rPr>
              <w:t>40,2</w:t>
            </w:r>
          </w:p>
        </w:tc>
        <w:tc>
          <w:tcPr>
            <w:tcW w:w="1134" w:type="dxa"/>
            <w:vAlign w:val="center"/>
          </w:tcPr>
          <w:p w:rsidR="005E652B" w:rsidRPr="00876A48" w:rsidRDefault="005E652B" w:rsidP="00876A48">
            <w:pPr>
              <w:jc w:val="center"/>
              <w:rPr>
                <w:sz w:val="24"/>
              </w:rPr>
            </w:pPr>
            <w:r w:rsidRPr="00876A48">
              <w:rPr>
                <w:sz w:val="24"/>
              </w:rPr>
              <w:t>40,8</w:t>
            </w:r>
          </w:p>
        </w:tc>
        <w:tc>
          <w:tcPr>
            <w:tcW w:w="1134" w:type="dxa"/>
            <w:vAlign w:val="center"/>
          </w:tcPr>
          <w:p w:rsidR="005E652B" w:rsidRPr="00876A48" w:rsidRDefault="005E652B" w:rsidP="00876A48">
            <w:pPr>
              <w:jc w:val="center"/>
              <w:rPr>
                <w:sz w:val="24"/>
              </w:rPr>
            </w:pPr>
            <w:r w:rsidRPr="00876A48">
              <w:rPr>
                <w:sz w:val="24"/>
              </w:rPr>
              <w:t>41,2</w:t>
            </w:r>
          </w:p>
        </w:tc>
        <w:tc>
          <w:tcPr>
            <w:tcW w:w="756" w:type="dxa"/>
            <w:vAlign w:val="center"/>
          </w:tcPr>
          <w:p w:rsidR="005E652B" w:rsidRPr="00876A48" w:rsidRDefault="005E652B" w:rsidP="00876A48">
            <w:pPr>
              <w:jc w:val="center"/>
              <w:rPr>
                <w:sz w:val="24"/>
              </w:rPr>
            </w:pPr>
            <w:r w:rsidRPr="00876A48">
              <w:rPr>
                <w:sz w:val="24"/>
              </w:rPr>
              <w:t>41,5</w:t>
            </w:r>
          </w:p>
        </w:tc>
        <w:tc>
          <w:tcPr>
            <w:tcW w:w="1796" w:type="dxa"/>
            <w:gridSpan w:val="2"/>
            <w:vAlign w:val="center"/>
          </w:tcPr>
          <w:p w:rsidR="005E652B" w:rsidRPr="00876A48" w:rsidRDefault="005E652B" w:rsidP="00876A48">
            <w:pPr>
              <w:jc w:val="center"/>
              <w:rPr>
                <w:sz w:val="24"/>
              </w:rPr>
            </w:pPr>
            <w:r w:rsidRPr="00876A48">
              <w:rPr>
                <w:sz w:val="24"/>
              </w:rPr>
              <w:t>41,8</w:t>
            </w:r>
          </w:p>
        </w:tc>
        <w:tc>
          <w:tcPr>
            <w:tcW w:w="1417" w:type="dxa"/>
            <w:vAlign w:val="center"/>
          </w:tcPr>
          <w:p w:rsidR="005E652B" w:rsidRPr="00876A48" w:rsidRDefault="005E652B" w:rsidP="00876A48">
            <w:pPr>
              <w:jc w:val="center"/>
              <w:rPr>
                <w:sz w:val="24"/>
              </w:rPr>
            </w:pPr>
            <w:r w:rsidRPr="00876A48">
              <w:rPr>
                <w:sz w:val="24"/>
              </w:rPr>
              <w:t>42,5</w:t>
            </w:r>
          </w:p>
        </w:tc>
      </w:tr>
      <w:tr w:rsidR="005E652B" w:rsidRPr="00876A48" w:rsidTr="00876A48">
        <w:tc>
          <w:tcPr>
            <w:tcW w:w="5637" w:type="dxa"/>
            <w:vAlign w:val="center"/>
          </w:tcPr>
          <w:p w:rsidR="005E652B" w:rsidRPr="00876A48" w:rsidRDefault="005E652B" w:rsidP="003C54F3">
            <w:pPr>
              <w:rPr>
                <w:sz w:val="24"/>
              </w:rPr>
            </w:pPr>
            <w:r w:rsidRPr="00876A48">
              <w:rPr>
                <w:sz w:val="24"/>
              </w:rPr>
              <w:t>Численность населения Сегежск</w:t>
            </w:r>
            <w:r w:rsidRPr="00876A48">
              <w:rPr>
                <w:sz w:val="24"/>
              </w:rPr>
              <w:t>о</w:t>
            </w:r>
            <w:r w:rsidRPr="00876A48">
              <w:rPr>
                <w:sz w:val="24"/>
              </w:rPr>
              <w:t>го района, тыс. чел.</w:t>
            </w:r>
          </w:p>
        </w:tc>
        <w:tc>
          <w:tcPr>
            <w:tcW w:w="1417" w:type="dxa"/>
            <w:vAlign w:val="center"/>
          </w:tcPr>
          <w:p w:rsidR="005E652B" w:rsidRPr="00876A48" w:rsidRDefault="005E652B" w:rsidP="00876A48">
            <w:pPr>
              <w:jc w:val="center"/>
              <w:rPr>
                <w:sz w:val="24"/>
              </w:rPr>
            </w:pPr>
            <w:r w:rsidRPr="00876A48">
              <w:rPr>
                <w:sz w:val="24"/>
              </w:rPr>
              <w:t>38,9</w:t>
            </w:r>
          </w:p>
        </w:tc>
        <w:tc>
          <w:tcPr>
            <w:tcW w:w="1276" w:type="dxa"/>
            <w:vAlign w:val="center"/>
          </w:tcPr>
          <w:p w:rsidR="005E652B" w:rsidRPr="00876A48" w:rsidRDefault="005E652B" w:rsidP="00876A48">
            <w:pPr>
              <w:jc w:val="center"/>
              <w:rPr>
                <w:sz w:val="24"/>
              </w:rPr>
            </w:pPr>
            <w:r w:rsidRPr="00876A48">
              <w:rPr>
                <w:sz w:val="24"/>
              </w:rPr>
              <w:t>38,4</w:t>
            </w:r>
          </w:p>
        </w:tc>
        <w:tc>
          <w:tcPr>
            <w:tcW w:w="1134" w:type="dxa"/>
            <w:vAlign w:val="center"/>
          </w:tcPr>
          <w:p w:rsidR="005E652B" w:rsidRPr="00876A48" w:rsidRDefault="005E652B" w:rsidP="00876A48">
            <w:pPr>
              <w:jc w:val="center"/>
              <w:rPr>
                <w:sz w:val="24"/>
              </w:rPr>
            </w:pPr>
            <w:r w:rsidRPr="00876A48">
              <w:rPr>
                <w:sz w:val="24"/>
              </w:rPr>
              <w:t>38,0</w:t>
            </w:r>
          </w:p>
        </w:tc>
        <w:tc>
          <w:tcPr>
            <w:tcW w:w="1134" w:type="dxa"/>
            <w:vAlign w:val="center"/>
          </w:tcPr>
          <w:p w:rsidR="005E652B" w:rsidRPr="00876A48" w:rsidRDefault="005E652B" w:rsidP="00876A48">
            <w:pPr>
              <w:jc w:val="center"/>
              <w:rPr>
                <w:sz w:val="24"/>
              </w:rPr>
            </w:pPr>
            <w:r w:rsidRPr="00876A48">
              <w:rPr>
                <w:sz w:val="24"/>
              </w:rPr>
              <w:t>37,8</w:t>
            </w:r>
          </w:p>
        </w:tc>
        <w:tc>
          <w:tcPr>
            <w:tcW w:w="756" w:type="dxa"/>
            <w:vAlign w:val="center"/>
          </w:tcPr>
          <w:p w:rsidR="005E652B" w:rsidRPr="00876A48" w:rsidRDefault="005E652B" w:rsidP="00876A48">
            <w:pPr>
              <w:jc w:val="center"/>
              <w:rPr>
                <w:sz w:val="24"/>
              </w:rPr>
            </w:pPr>
            <w:r w:rsidRPr="00876A48">
              <w:rPr>
                <w:sz w:val="24"/>
              </w:rPr>
              <w:t>37,7</w:t>
            </w:r>
          </w:p>
        </w:tc>
        <w:tc>
          <w:tcPr>
            <w:tcW w:w="1796" w:type="dxa"/>
            <w:gridSpan w:val="2"/>
            <w:vAlign w:val="center"/>
          </w:tcPr>
          <w:p w:rsidR="005E652B" w:rsidRPr="00876A48" w:rsidRDefault="005E652B" w:rsidP="00876A48">
            <w:pPr>
              <w:jc w:val="center"/>
              <w:rPr>
                <w:sz w:val="24"/>
              </w:rPr>
            </w:pPr>
            <w:r w:rsidRPr="00876A48">
              <w:rPr>
                <w:sz w:val="24"/>
              </w:rPr>
              <w:t>37,6</w:t>
            </w:r>
          </w:p>
        </w:tc>
        <w:tc>
          <w:tcPr>
            <w:tcW w:w="1417" w:type="dxa"/>
            <w:vAlign w:val="center"/>
          </w:tcPr>
          <w:p w:rsidR="005E652B" w:rsidRPr="00876A48" w:rsidRDefault="005E652B" w:rsidP="00876A48">
            <w:pPr>
              <w:jc w:val="center"/>
              <w:rPr>
                <w:sz w:val="24"/>
              </w:rPr>
            </w:pPr>
            <w:r w:rsidRPr="00876A48">
              <w:rPr>
                <w:sz w:val="24"/>
              </w:rPr>
              <w:t>37,5</w:t>
            </w:r>
          </w:p>
        </w:tc>
      </w:tr>
      <w:tr w:rsidR="005E652B" w:rsidRPr="00876A48" w:rsidTr="00876A48">
        <w:tc>
          <w:tcPr>
            <w:tcW w:w="5637" w:type="dxa"/>
            <w:vAlign w:val="center"/>
          </w:tcPr>
          <w:p w:rsidR="005E652B" w:rsidRPr="00876A48" w:rsidRDefault="005E652B" w:rsidP="003C54F3">
            <w:pPr>
              <w:rPr>
                <w:sz w:val="24"/>
              </w:rPr>
            </w:pPr>
            <w:r w:rsidRPr="00876A48">
              <w:rPr>
                <w:sz w:val="24"/>
              </w:rPr>
              <w:t>Индекс стоимости жизни, %</w:t>
            </w:r>
          </w:p>
        </w:tc>
        <w:tc>
          <w:tcPr>
            <w:tcW w:w="1417" w:type="dxa"/>
            <w:vAlign w:val="center"/>
          </w:tcPr>
          <w:p w:rsidR="005E652B" w:rsidRPr="00876A48" w:rsidRDefault="005E652B" w:rsidP="00876A48">
            <w:pPr>
              <w:jc w:val="center"/>
              <w:rPr>
                <w:sz w:val="24"/>
              </w:rPr>
            </w:pPr>
            <w:r w:rsidRPr="00876A48">
              <w:rPr>
                <w:sz w:val="24"/>
              </w:rPr>
              <w:t>103,3</w:t>
            </w:r>
          </w:p>
        </w:tc>
        <w:tc>
          <w:tcPr>
            <w:tcW w:w="1276" w:type="dxa"/>
            <w:vAlign w:val="center"/>
          </w:tcPr>
          <w:p w:rsidR="005E652B" w:rsidRPr="00876A48" w:rsidRDefault="005E652B" w:rsidP="00876A48">
            <w:pPr>
              <w:jc w:val="center"/>
              <w:rPr>
                <w:sz w:val="24"/>
              </w:rPr>
            </w:pPr>
            <w:r w:rsidRPr="00876A48">
              <w:rPr>
                <w:sz w:val="24"/>
              </w:rPr>
              <w:t>104,5</w:t>
            </w:r>
          </w:p>
        </w:tc>
        <w:tc>
          <w:tcPr>
            <w:tcW w:w="1134" w:type="dxa"/>
            <w:vAlign w:val="center"/>
          </w:tcPr>
          <w:p w:rsidR="005E652B" w:rsidRPr="00876A48" w:rsidRDefault="005E652B" w:rsidP="00876A48">
            <w:pPr>
              <w:jc w:val="center"/>
              <w:rPr>
                <w:sz w:val="24"/>
              </w:rPr>
            </w:pPr>
            <w:r w:rsidRPr="00876A48">
              <w:rPr>
                <w:sz w:val="24"/>
              </w:rPr>
              <w:t>104,9</w:t>
            </w:r>
          </w:p>
        </w:tc>
        <w:tc>
          <w:tcPr>
            <w:tcW w:w="1134" w:type="dxa"/>
            <w:vAlign w:val="center"/>
          </w:tcPr>
          <w:p w:rsidR="005E652B" w:rsidRPr="00876A48" w:rsidRDefault="005E652B" w:rsidP="00876A48">
            <w:pPr>
              <w:jc w:val="center"/>
              <w:rPr>
                <w:sz w:val="24"/>
              </w:rPr>
            </w:pPr>
            <w:r w:rsidRPr="00876A48">
              <w:rPr>
                <w:sz w:val="24"/>
              </w:rPr>
              <w:t>105,2</w:t>
            </w:r>
          </w:p>
        </w:tc>
        <w:tc>
          <w:tcPr>
            <w:tcW w:w="756" w:type="dxa"/>
            <w:vAlign w:val="center"/>
          </w:tcPr>
          <w:p w:rsidR="005E652B" w:rsidRPr="00876A48" w:rsidRDefault="005E652B" w:rsidP="00876A48">
            <w:pPr>
              <w:jc w:val="center"/>
              <w:rPr>
                <w:sz w:val="24"/>
              </w:rPr>
            </w:pPr>
            <w:r w:rsidRPr="00876A48">
              <w:rPr>
                <w:sz w:val="24"/>
              </w:rPr>
              <w:t>105,3</w:t>
            </w:r>
          </w:p>
        </w:tc>
        <w:tc>
          <w:tcPr>
            <w:tcW w:w="1796" w:type="dxa"/>
            <w:gridSpan w:val="2"/>
            <w:vAlign w:val="center"/>
          </w:tcPr>
          <w:p w:rsidR="005E652B" w:rsidRPr="00876A48" w:rsidRDefault="005E652B" w:rsidP="00876A48">
            <w:pPr>
              <w:jc w:val="center"/>
              <w:rPr>
                <w:sz w:val="24"/>
              </w:rPr>
            </w:pPr>
            <w:r w:rsidRPr="00876A48">
              <w:rPr>
                <w:sz w:val="24"/>
              </w:rPr>
              <w:t>105,4</w:t>
            </w:r>
          </w:p>
        </w:tc>
        <w:tc>
          <w:tcPr>
            <w:tcW w:w="1417" w:type="dxa"/>
            <w:vAlign w:val="center"/>
          </w:tcPr>
          <w:p w:rsidR="005E652B" w:rsidRPr="00876A48" w:rsidRDefault="005E652B" w:rsidP="00876A48">
            <w:pPr>
              <w:jc w:val="center"/>
              <w:rPr>
                <w:sz w:val="24"/>
              </w:rPr>
            </w:pPr>
            <w:r w:rsidRPr="00876A48">
              <w:rPr>
                <w:sz w:val="24"/>
              </w:rPr>
              <w:t>105,4</w:t>
            </w:r>
          </w:p>
        </w:tc>
      </w:tr>
      <w:tr w:rsidR="005E652B" w:rsidRPr="00876A48" w:rsidTr="00876A48">
        <w:tc>
          <w:tcPr>
            <w:tcW w:w="5637" w:type="dxa"/>
            <w:vAlign w:val="center"/>
          </w:tcPr>
          <w:p w:rsidR="005E652B" w:rsidRPr="00876A48" w:rsidRDefault="005E652B" w:rsidP="003C54F3">
            <w:pPr>
              <w:rPr>
                <w:sz w:val="24"/>
              </w:rPr>
            </w:pPr>
            <w:r w:rsidRPr="00876A48">
              <w:rPr>
                <w:sz w:val="24"/>
              </w:rPr>
              <w:t>Напряженность на рынке труда, вакансий / чел.</w:t>
            </w:r>
          </w:p>
        </w:tc>
        <w:tc>
          <w:tcPr>
            <w:tcW w:w="1417" w:type="dxa"/>
            <w:vAlign w:val="center"/>
          </w:tcPr>
          <w:p w:rsidR="005E652B" w:rsidRPr="00876A48" w:rsidRDefault="005E652B" w:rsidP="00876A48">
            <w:pPr>
              <w:jc w:val="center"/>
              <w:rPr>
                <w:sz w:val="24"/>
              </w:rPr>
            </w:pPr>
            <w:r w:rsidRPr="00876A48">
              <w:rPr>
                <w:sz w:val="24"/>
              </w:rPr>
              <w:t>4,0</w:t>
            </w:r>
          </w:p>
        </w:tc>
        <w:tc>
          <w:tcPr>
            <w:tcW w:w="1276" w:type="dxa"/>
            <w:vAlign w:val="center"/>
          </w:tcPr>
          <w:p w:rsidR="005E652B" w:rsidRPr="00876A48" w:rsidRDefault="005E652B" w:rsidP="00876A48">
            <w:pPr>
              <w:jc w:val="center"/>
              <w:rPr>
                <w:sz w:val="24"/>
              </w:rPr>
            </w:pPr>
            <w:r w:rsidRPr="00876A48">
              <w:rPr>
                <w:sz w:val="24"/>
              </w:rPr>
              <w:t>4,4</w:t>
            </w:r>
          </w:p>
        </w:tc>
        <w:tc>
          <w:tcPr>
            <w:tcW w:w="1134" w:type="dxa"/>
            <w:vAlign w:val="center"/>
          </w:tcPr>
          <w:p w:rsidR="005E652B" w:rsidRPr="00876A48" w:rsidRDefault="005E652B" w:rsidP="00876A48">
            <w:pPr>
              <w:jc w:val="center"/>
              <w:rPr>
                <w:sz w:val="24"/>
              </w:rPr>
            </w:pPr>
            <w:r w:rsidRPr="00876A48">
              <w:rPr>
                <w:sz w:val="24"/>
              </w:rPr>
              <w:t>4,6</w:t>
            </w:r>
          </w:p>
        </w:tc>
        <w:tc>
          <w:tcPr>
            <w:tcW w:w="1134" w:type="dxa"/>
            <w:vAlign w:val="center"/>
          </w:tcPr>
          <w:p w:rsidR="005E652B" w:rsidRPr="00876A48" w:rsidRDefault="005E652B" w:rsidP="00876A48">
            <w:pPr>
              <w:jc w:val="center"/>
              <w:rPr>
                <w:sz w:val="24"/>
              </w:rPr>
            </w:pPr>
            <w:r w:rsidRPr="00876A48">
              <w:rPr>
                <w:sz w:val="24"/>
              </w:rPr>
              <w:t>4,2</w:t>
            </w:r>
          </w:p>
        </w:tc>
        <w:tc>
          <w:tcPr>
            <w:tcW w:w="756" w:type="dxa"/>
            <w:vAlign w:val="center"/>
          </w:tcPr>
          <w:p w:rsidR="005E652B" w:rsidRPr="00876A48" w:rsidRDefault="005E652B" w:rsidP="00876A48">
            <w:pPr>
              <w:jc w:val="center"/>
              <w:rPr>
                <w:sz w:val="24"/>
              </w:rPr>
            </w:pPr>
            <w:r w:rsidRPr="00876A48">
              <w:rPr>
                <w:sz w:val="24"/>
              </w:rPr>
              <w:t>3,8</w:t>
            </w:r>
          </w:p>
        </w:tc>
        <w:tc>
          <w:tcPr>
            <w:tcW w:w="1796" w:type="dxa"/>
            <w:gridSpan w:val="2"/>
            <w:vAlign w:val="center"/>
          </w:tcPr>
          <w:p w:rsidR="005E652B" w:rsidRPr="00876A48" w:rsidRDefault="005E652B" w:rsidP="00876A48">
            <w:pPr>
              <w:jc w:val="center"/>
              <w:rPr>
                <w:sz w:val="24"/>
              </w:rPr>
            </w:pPr>
            <w:r w:rsidRPr="00876A48">
              <w:rPr>
                <w:sz w:val="24"/>
              </w:rPr>
              <w:t>3,4</w:t>
            </w:r>
          </w:p>
        </w:tc>
        <w:tc>
          <w:tcPr>
            <w:tcW w:w="1417" w:type="dxa"/>
            <w:vAlign w:val="center"/>
          </w:tcPr>
          <w:p w:rsidR="005E652B" w:rsidRPr="00876A48" w:rsidRDefault="005E652B" w:rsidP="00876A48">
            <w:pPr>
              <w:jc w:val="center"/>
              <w:rPr>
                <w:sz w:val="24"/>
              </w:rPr>
            </w:pPr>
            <w:r w:rsidRPr="00876A48">
              <w:rPr>
                <w:sz w:val="24"/>
              </w:rPr>
              <w:t>3,0</w:t>
            </w:r>
          </w:p>
        </w:tc>
      </w:tr>
      <w:tr w:rsidR="005E652B" w:rsidRPr="00876A48" w:rsidTr="00876A48">
        <w:tc>
          <w:tcPr>
            <w:tcW w:w="5637" w:type="dxa"/>
            <w:vAlign w:val="center"/>
          </w:tcPr>
          <w:p w:rsidR="005E652B" w:rsidRPr="00876A48" w:rsidRDefault="005E652B" w:rsidP="003C54F3">
            <w:pPr>
              <w:rPr>
                <w:sz w:val="24"/>
              </w:rPr>
            </w:pPr>
            <w:r w:rsidRPr="00876A48">
              <w:rPr>
                <w:sz w:val="24"/>
              </w:rPr>
              <w:t>Уровень регистрируемой безраб</w:t>
            </w:r>
            <w:r w:rsidRPr="00876A48">
              <w:rPr>
                <w:sz w:val="24"/>
              </w:rPr>
              <w:t>о</w:t>
            </w:r>
            <w:r w:rsidRPr="00876A48">
              <w:rPr>
                <w:sz w:val="24"/>
              </w:rPr>
              <w:t>тицы, %</w:t>
            </w:r>
          </w:p>
        </w:tc>
        <w:tc>
          <w:tcPr>
            <w:tcW w:w="1417" w:type="dxa"/>
            <w:vAlign w:val="center"/>
          </w:tcPr>
          <w:p w:rsidR="005E652B" w:rsidRPr="00876A48" w:rsidRDefault="005E652B" w:rsidP="00876A48">
            <w:pPr>
              <w:jc w:val="center"/>
              <w:rPr>
                <w:sz w:val="24"/>
              </w:rPr>
            </w:pPr>
            <w:r w:rsidRPr="00876A48">
              <w:rPr>
                <w:sz w:val="24"/>
              </w:rPr>
              <w:t>3,3</w:t>
            </w:r>
          </w:p>
        </w:tc>
        <w:tc>
          <w:tcPr>
            <w:tcW w:w="1276" w:type="dxa"/>
            <w:vAlign w:val="center"/>
          </w:tcPr>
          <w:p w:rsidR="005E652B" w:rsidRPr="00876A48" w:rsidRDefault="005E652B" w:rsidP="00876A48">
            <w:pPr>
              <w:jc w:val="center"/>
              <w:rPr>
                <w:sz w:val="24"/>
              </w:rPr>
            </w:pPr>
            <w:r w:rsidRPr="00876A48">
              <w:rPr>
                <w:sz w:val="24"/>
              </w:rPr>
              <w:t>3,5</w:t>
            </w:r>
          </w:p>
        </w:tc>
        <w:tc>
          <w:tcPr>
            <w:tcW w:w="1134" w:type="dxa"/>
            <w:vAlign w:val="center"/>
          </w:tcPr>
          <w:p w:rsidR="005E652B" w:rsidRPr="00876A48" w:rsidRDefault="005E652B" w:rsidP="00876A48">
            <w:pPr>
              <w:jc w:val="center"/>
              <w:rPr>
                <w:sz w:val="24"/>
              </w:rPr>
            </w:pPr>
            <w:r w:rsidRPr="00876A48">
              <w:rPr>
                <w:sz w:val="24"/>
              </w:rPr>
              <w:t>3,9</w:t>
            </w:r>
          </w:p>
        </w:tc>
        <w:tc>
          <w:tcPr>
            <w:tcW w:w="1134" w:type="dxa"/>
            <w:vAlign w:val="center"/>
          </w:tcPr>
          <w:p w:rsidR="005E652B" w:rsidRPr="00876A48" w:rsidRDefault="005E652B" w:rsidP="00876A48">
            <w:pPr>
              <w:jc w:val="center"/>
              <w:rPr>
                <w:sz w:val="24"/>
              </w:rPr>
            </w:pPr>
            <w:r w:rsidRPr="00876A48">
              <w:rPr>
                <w:sz w:val="24"/>
              </w:rPr>
              <w:t>3,6</w:t>
            </w:r>
          </w:p>
        </w:tc>
        <w:tc>
          <w:tcPr>
            <w:tcW w:w="756" w:type="dxa"/>
            <w:vAlign w:val="center"/>
          </w:tcPr>
          <w:p w:rsidR="005E652B" w:rsidRPr="00876A48" w:rsidRDefault="005E652B" w:rsidP="00876A48">
            <w:pPr>
              <w:jc w:val="center"/>
              <w:rPr>
                <w:sz w:val="24"/>
              </w:rPr>
            </w:pPr>
            <w:r w:rsidRPr="00876A48">
              <w:rPr>
                <w:sz w:val="24"/>
              </w:rPr>
              <w:t>3,4</w:t>
            </w:r>
          </w:p>
        </w:tc>
        <w:tc>
          <w:tcPr>
            <w:tcW w:w="1796" w:type="dxa"/>
            <w:gridSpan w:val="2"/>
            <w:vAlign w:val="center"/>
          </w:tcPr>
          <w:p w:rsidR="005E652B" w:rsidRPr="00876A48" w:rsidRDefault="005E652B" w:rsidP="00876A48">
            <w:pPr>
              <w:jc w:val="center"/>
              <w:rPr>
                <w:sz w:val="24"/>
              </w:rPr>
            </w:pPr>
            <w:r w:rsidRPr="00876A48">
              <w:rPr>
                <w:sz w:val="24"/>
              </w:rPr>
              <w:t>3,3</w:t>
            </w:r>
          </w:p>
        </w:tc>
        <w:tc>
          <w:tcPr>
            <w:tcW w:w="1417" w:type="dxa"/>
            <w:vAlign w:val="center"/>
          </w:tcPr>
          <w:p w:rsidR="005E652B" w:rsidRPr="00876A48" w:rsidRDefault="005E652B" w:rsidP="00876A48">
            <w:pPr>
              <w:jc w:val="center"/>
              <w:rPr>
                <w:sz w:val="24"/>
              </w:rPr>
            </w:pPr>
            <w:r w:rsidRPr="00876A48">
              <w:rPr>
                <w:sz w:val="24"/>
              </w:rPr>
              <w:t>3,0</w:t>
            </w:r>
          </w:p>
        </w:tc>
      </w:tr>
      <w:tr w:rsidR="005E652B" w:rsidRPr="00876A48" w:rsidTr="00876A48">
        <w:tc>
          <w:tcPr>
            <w:tcW w:w="14567" w:type="dxa"/>
            <w:gridSpan w:val="9"/>
            <w:vAlign w:val="center"/>
          </w:tcPr>
          <w:p w:rsidR="005E652B" w:rsidRPr="00876A48" w:rsidRDefault="005E652B" w:rsidP="00876A48">
            <w:pPr>
              <w:jc w:val="center"/>
              <w:rPr>
                <w:sz w:val="24"/>
              </w:rPr>
            </w:pPr>
            <w:r w:rsidRPr="00876A48">
              <w:rPr>
                <w:sz w:val="24"/>
              </w:rPr>
              <w:t>Сценарий системных преобразований</w:t>
            </w:r>
          </w:p>
        </w:tc>
      </w:tr>
      <w:tr w:rsidR="005E652B" w:rsidRPr="00876A48" w:rsidTr="00876A48">
        <w:tc>
          <w:tcPr>
            <w:tcW w:w="5637" w:type="dxa"/>
            <w:vAlign w:val="center"/>
          </w:tcPr>
          <w:p w:rsidR="005E652B" w:rsidRPr="00876A48" w:rsidRDefault="005E652B" w:rsidP="003C54F3">
            <w:pPr>
              <w:rPr>
                <w:sz w:val="24"/>
              </w:rPr>
            </w:pPr>
            <w:r w:rsidRPr="00876A48">
              <w:rPr>
                <w:sz w:val="24"/>
              </w:rPr>
              <w:t>Индекс промышленного произво</w:t>
            </w:r>
            <w:r w:rsidRPr="00876A48">
              <w:rPr>
                <w:sz w:val="24"/>
              </w:rPr>
              <w:t>д</w:t>
            </w:r>
            <w:r w:rsidRPr="00876A48">
              <w:rPr>
                <w:sz w:val="24"/>
              </w:rPr>
              <w:t>ства, %</w:t>
            </w:r>
          </w:p>
        </w:tc>
        <w:tc>
          <w:tcPr>
            <w:tcW w:w="1417" w:type="dxa"/>
            <w:vAlign w:val="center"/>
          </w:tcPr>
          <w:p w:rsidR="005E652B" w:rsidRPr="00876A48" w:rsidRDefault="005E652B" w:rsidP="00876A48">
            <w:pPr>
              <w:jc w:val="center"/>
              <w:rPr>
                <w:sz w:val="24"/>
              </w:rPr>
            </w:pPr>
            <w:r w:rsidRPr="00876A48">
              <w:rPr>
                <w:sz w:val="24"/>
              </w:rPr>
              <w:t>94</w:t>
            </w:r>
          </w:p>
        </w:tc>
        <w:tc>
          <w:tcPr>
            <w:tcW w:w="1276" w:type="dxa"/>
            <w:vAlign w:val="center"/>
          </w:tcPr>
          <w:p w:rsidR="005E652B" w:rsidRPr="00876A48" w:rsidRDefault="005E652B" w:rsidP="00876A48">
            <w:pPr>
              <w:jc w:val="center"/>
              <w:rPr>
                <w:sz w:val="24"/>
              </w:rPr>
            </w:pPr>
            <w:r w:rsidRPr="00876A48">
              <w:rPr>
                <w:sz w:val="24"/>
              </w:rPr>
              <w:t>100</w:t>
            </w:r>
          </w:p>
        </w:tc>
        <w:tc>
          <w:tcPr>
            <w:tcW w:w="1134" w:type="dxa"/>
            <w:vAlign w:val="center"/>
          </w:tcPr>
          <w:p w:rsidR="005E652B" w:rsidRPr="00876A48" w:rsidRDefault="005E652B" w:rsidP="00876A48">
            <w:pPr>
              <w:jc w:val="center"/>
              <w:rPr>
                <w:sz w:val="24"/>
              </w:rPr>
            </w:pPr>
            <w:r w:rsidRPr="00876A48">
              <w:rPr>
                <w:sz w:val="24"/>
              </w:rPr>
              <w:t>102</w:t>
            </w:r>
          </w:p>
        </w:tc>
        <w:tc>
          <w:tcPr>
            <w:tcW w:w="1134" w:type="dxa"/>
            <w:vAlign w:val="center"/>
          </w:tcPr>
          <w:p w:rsidR="005E652B" w:rsidRPr="00876A48" w:rsidRDefault="005E652B" w:rsidP="00876A48">
            <w:pPr>
              <w:jc w:val="center"/>
              <w:rPr>
                <w:sz w:val="24"/>
              </w:rPr>
            </w:pPr>
            <w:r w:rsidRPr="00876A48">
              <w:rPr>
                <w:sz w:val="24"/>
              </w:rPr>
              <w:t>104</w:t>
            </w:r>
          </w:p>
        </w:tc>
        <w:tc>
          <w:tcPr>
            <w:tcW w:w="756" w:type="dxa"/>
            <w:vAlign w:val="center"/>
          </w:tcPr>
          <w:p w:rsidR="005E652B" w:rsidRPr="00876A48" w:rsidRDefault="005E652B" w:rsidP="00876A48">
            <w:pPr>
              <w:jc w:val="center"/>
              <w:rPr>
                <w:sz w:val="24"/>
              </w:rPr>
            </w:pPr>
            <w:r w:rsidRPr="00876A48">
              <w:rPr>
                <w:sz w:val="24"/>
              </w:rPr>
              <w:t>106</w:t>
            </w:r>
          </w:p>
        </w:tc>
        <w:tc>
          <w:tcPr>
            <w:tcW w:w="1796" w:type="dxa"/>
            <w:gridSpan w:val="2"/>
            <w:vAlign w:val="center"/>
          </w:tcPr>
          <w:p w:rsidR="005E652B" w:rsidRPr="00876A48" w:rsidRDefault="005E652B" w:rsidP="00876A48">
            <w:pPr>
              <w:jc w:val="center"/>
              <w:rPr>
                <w:sz w:val="24"/>
              </w:rPr>
            </w:pPr>
            <w:r w:rsidRPr="00876A48">
              <w:rPr>
                <w:sz w:val="24"/>
              </w:rPr>
              <w:t>108</w:t>
            </w:r>
          </w:p>
        </w:tc>
        <w:tc>
          <w:tcPr>
            <w:tcW w:w="1417" w:type="dxa"/>
            <w:vAlign w:val="center"/>
          </w:tcPr>
          <w:p w:rsidR="005E652B" w:rsidRPr="00876A48" w:rsidRDefault="005E652B" w:rsidP="00876A48">
            <w:pPr>
              <w:jc w:val="center"/>
              <w:rPr>
                <w:sz w:val="24"/>
              </w:rPr>
            </w:pPr>
            <w:r w:rsidRPr="00876A48">
              <w:rPr>
                <w:sz w:val="24"/>
              </w:rPr>
              <w:t>110</w:t>
            </w:r>
          </w:p>
        </w:tc>
      </w:tr>
      <w:tr w:rsidR="005E652B" w:rsidRPr="00876A48" w:rsidTr="00876A48">
        <w:tc>
          <w:tcPr>
            <w:tcW w:w="5637" w:type="dxa"/>
            <w:vAlign w:val="center"/>
          </w:tcPr>
          <w:p w:rsidR="005E652B" w:rsidRPr="00876A48" w:rsidRDefault="005E652B" w:rsidP="003C54F3">
            <w:pPr>
              <w:rPr>
                <w:sz w:val="24"/>
              </w:rPr>
            </w:pPr>
            <w:r w:rsidRPr="00876A48">
              <w:rPr>
                <w:sz w:val="24"/>
              </w:rPr>
              <w:t>Доля района в общем объеме пр</w:t>
            </w:r>
            <w:r w:rsidRPr="00876A48">
              <w:rPr>
                <w:sz w:val="24"/>
              </w:rPr>
              <w:t>о</w:t>
            </w:r>
            <w:r w:rsidRPr="00876A48">
              <w:rPr>
                <w:sz w:val="24"/>
              </w:rPr>
              <w:t>дукции собственного производства Республики Кар</w:t>
            </w:r>
            <w:r w:rsidRPr="00876A48">
              <w:rPr>
                <w:sz w:val="24"/>
              </w:rPr>
              <w:t>е</w:t>
            </w:r>
            <w:r w:rsidRPr="00876A48">
              <w:rPr>
                <w:sz w:val="24"/>
              </w:rPr>
              <w:t>лия, %</w:t>
            </w:r>
          </w:p>
        </w:tc>
        <w:tc>
          <w:tcPr>
            <w:tcW w:w="1417" w:type="dxa"/>
            <w:vAlign w:val="center"/>
          </w:tcPr>
          <w:p w:rsidR="005E652B" w:rsidRPr="00876A48" w:rsidRDefault="005E652B" w:rsidP="00876A48">
            <w:pPr>
              <w:jc w:val="center"/>
              <w:rPr>
                <w:sz w:val="24"/>
              </w:rPr>
            </w:pPr>
            <w:r w:rsidRPr="00876A48">
              <w:rPr>
                <w:sz w:val="24"/>
              </w:rPr>
              <w:t>12,3</w:t>
            </w:r>
          </w:p>
        </w:tc>
        <w:tc>
          <w:tcPr>
            <w:tcW w:w="1276" w:type="dxa"/>
            <w:vAlign w:val="center"/>
          </w:tcPr>
          <w:p w:rsidR="005E652B" w:rsidRPr="00876A48" w:rsidRDefault="005E652B" w:rsidP="00876A48">
            <w:pPr>
              <w:jc w:val="center"/>
              <w:rPr>
                <w:sz w:val="24"/>
              </w:rPr>
            </w:pPr>
            <w:r w:rsidRPr="00876A48">
              <w:rPr>
                <w:sz w:val="24"/>
              </w:rPr>
              <w:t>12,5</w:t>
            </w:r>
          </w:p>
        </w:tc>
        <w:tc>
          <w:tcPr>
            <w:tcW w:w="1134" w:type="dxa"/>
            <w:vAlign w:val="center"/>
          </w:tcPr>
          <w:p w:rsidR="005E652B" w:rsidRPr="00876A48" w:rsidRDefault="005E652B" w:rsidP="00876A48">
            <w:pPr>
              <w:jc w:val="center"/>
              <w:rPr>
                <w:sz w:val="24"/>
              </w:rPr>
            </w:pPr>
            <w:r w:rsidRPr="00876A48">
              <w:rPr>
                <w:sz w:val="24"/>
              </w:rPr>
              <w:t>12,9</w:t>
            </w:r>
          </w:p>
        </w:tc>
        <w:tc>
          <w:tcPr>
            <w:tcW w:w="1134" w:type="dxa"/>
            <w:vAlign w:val="center"/>
          </w:tcPr>
          <w:p w:rsidR="005E652B" w:rsidRPr="00876A48" w:rsidRDefault="005E652B" w:rsidP="00876A48">
            <w:pPr>
              <w:jc w:val="center"/>
              <w:rPr>
                <w:sz w:val="24"/>
              </w:rPr>
            </w:pPr>
            <w:r w:rsidRPr="00876A48">
              <w:rPr>
                <w:sz w:val="24"/>
              </w:rPr>
              <w:t>13,6</w:t>
            </w:r>
          </w:p>
        </w:tc>
        <w:tc>
          <w:tcPr>
            <w:tcW w:w="756" w:type="dxa"/>
            <w:vAlign w:val="center"/>
          </w:tcPr>
          <w:p w:rsidR="005E652B" w:rsidRPr="00876A48" w:rsidRDefault="005E652B" w:rsidP="00876A48">
            <w:pPr>
              <w:jc w:val="center"/>
              <w:rPr>
                <w:sz w:val="24"/>
              </w:rPr>
            </w:pPr>
            <w:r w:rsidRPr="00876A48">
              <w:rPr>
                <w:sz w:val="24"/>
              </w:rPr>
              <w:t>14,5</w:t>
            </w:r>
          </w:p>
        </w:tc>
        <w:tc>
          <w:tcPr>
            <w:tcW w:w="1796" w:type="dxa"/>
            <w:gridSpan w:val="2"/>
            <w:vAlign w:val="center"/>
          </w:tcPr>
          <w:p w:rsidR="005E652B" w:rsidRPr="00876A48" w:rsidRDefault="005E652B" w:rsidP="00876A48">
            <w:pPr>
              <w:jc w:val="center"/>
              <w:rPr>
                <w:sz w:val="24"/>
              </w:rPr>
            </w:pPr>
            <w:r w:rsidRPr="00876A48">
              <w:rPr>
                <w:sz w:val="24"/>
              </w:rPr>
              <w:t>15,5</w:t>
            </w:r>
          </w:p>
        </w:tc>
        <w:tc>
          <w:tcPr>
            <w:tcW w:w="1417" w:type="dxa"/>
            <w:vAlign w:val="center"/>
          </w:tcPr>
          <w:p w:rsidR="005E652B" w:rsidRPr="00876A48" w:rsidRDefault="005E652B" w:rsidP="00876A48">
            <w:pPr>
              <w:jc w:val="center"/>
              <w:rPr>
                <w:sz w:val="24"/>
              </w:rPr>
            </w:pPr>
            <w:r w:rsidRPr="00876A48">
              <w:rPr>
                <w:sz w:val="24"/>
              </w:rPr>
              <w:t>16,7</w:t>
            </w:r>
          </w:p>
        </w:tc>
      </w:tr>
      <w:tr w:rsidR="005E652B" w:rsidRPr="00876A48" w:rsidTr="00876A48">
        <w:tc>
          <w:tcPr>
            <w:tcW w:w="5637" w:type="dxa"/>
            <w:vAlign w:val="center"/>
          </w:tcPr>
          <w:p w:rsidR="005E652B" w:rsidRPr="00876A48" w:rsidRDefault="005E652B" w:rsidP="003C54F3">
            <w:pPr>
              <w:rPr>
                <w:sz w:val="24"/>
              </w:rPr>
            </w:pPr>
            <w:r w:rsidRPr="00876A48">
              <w:rPr>
                <w:sz w:val="24"/>
              </w:rPr>
              <w:t>Доля района в общем объеме и</w:t>
            </w:r>
            <w:r w:rsidRPr="00876A48">
              <w:rPr>
                <w:sz w:val="24"/>
              </w:rPr>
              <w:t>н</w:t>
            </w:r>
            <w:r w:rsidRPr="00876A48">
              <w:rPr>
                <w:sz w:val="24"/>
              </w:rPr>
              <w:t>вестиций в основной капитал в Республике Карелия, %</w:t>
            </w:r>
          </w:p>
        </w:tc>
        <w:tc>
          <w:tcPr>
            <w:tcW w:w="1417" w:type="dxa"/>
            <w:vAlign w:val="center"/>
          </w:tcPr>
          <w:p w:rsidR="005E652B" w:rsidRPr="00876A48" w:rsidRDefault="005E652B" w:rsidP="00876A48">
            <w:pPr>
              <w:jc w:val="center"/>
              <w:rPr>
                <w:sz w:val="24"/>
              </w:rPr>
            </w:pPr>
            <w:r w:rsidRPr="00876A48">
              <w:rPr>
                <w:sz w:val="24"/>
              </w:rPr>
              <w:t>1,7</w:t>
            </w:r>
          </w:p>
        </w:tc>
        <w:tc>
          <w:tcPr>
            <w:tcW w:w="1276" w:type="dxa"/>
            <w:vAlign w:val="center"/>
          </w:tcPr>
          <w:p w:rsidR="005E652B" w:rsidRPr="00876A48" w:rsidRDefault="005E652B" w:rsidP="00876A48">
            <w:pPr>
              <w:jc w:val="center"/>
              <w:rPr>
                <w:sz w:val="24"/>
              </w:rPr>
            </w:pPr>
            <w:r w:rsidRPr="00876A48">
              <w:rPr>
                <w:sz w:val="24"/>
              </w:rPr>
              <w:t>2,0</w:t>
            </w:r>
          </w:p>
        </w:tc>
        <w:tc>
          <w:tcPr>
            <w:tcW w:w="1134" w:type="dxa"/>
            <w:vAlign w:val="center"/>
          </w:tcPr>
          <w:p w:rsidR="005E652B" w:rsidRPr="00876A48" w:rsidRDefault="005E652B" w:rsidP="00876A48">
            <w:pPr>
              <w:jc w:val="center"/>
              <w:rPr>
                <w:sz w:val="24"/>
              </w:rPr>
            </w:pPr>
            <w:r w:rsidRPr="00876A48">
              <w:rPr>
                <w:sz w:val="24"/>
              </w:rPr>
              <w:t>2,6</w:t>
            </w:r>
          </w:p>
        </w:tc>
        <w:tc>
          <w:tcPr>
            <w:tcW w:w="1134" w:type="dxa"/>
            <w:vAlign w:val="center"/>
          </w:tcPr>
          <w:p w:rsidR="005E652B" w:rsidRPr="00876A48" w:rsidRDefault="005E652B" w:rsidP="00876A48">
            <w:pPr>
              <w:jc w:val="center"/>
              <w:rPr>
                <w:sz w:val="24"/>
              </w:rPr>
            </w:pPr>
            <w:r w:rsidRPr="00876A48">
              <w:rPr>
                <w:sz w:val="24"/>
              </w:rPr>
              <w:t>3,5</w:t>
            </w:r>
          </w:p>
        </w:tc>
        <w:tc>
          <w:tcPr>
            <w:tcW w:w="756" w:type="dxa"/>
            <w:vAlign w:val="center"/>
          </w:tcPr>
          <w:p w:rsidR="005E652B" w:rsidRPr="00876A48" w:rsidRDefault="005E652B" w:rsidP="00876A48">
            <w:pPr>
              <w:jc w:val="center"/>
              <w:rPr>
                <w:sz w:val="24"/>
              </w:rPr>
            </w:pPr>
            <w:r w:rsidRPr="00876A48">
              <w:rPr>
                <w:sz w:val="24"/>
              </w:rPr>
              <w:t>4,8</w:t>
            </w:r>
          </w:p>
        </w:tc>
        <w:tc>
          <w:tcPr>
            <w:tcW w:w="1796" w:type="dxa"/>
            <w:gridSpan w:val="2"/>
            <w:vAlign w:val="center"/>
          </w:tcPr>
          <w:p w:rsidR="005E652B" w:rsidRPr="00876A48" w:rsidRDefault="005E652B" w:rsidP="00876A48">
            <w:pPr>
              <w:jc w:val="center"/>
              <w:rPr>
                <w:sz w:val="24"/>
              </w:rPr>
            </w:pPr>
            <w:r w:rsidRPr="00876A48">
              <w:rPr>
                <w:sz w:val="24"/>
              </w:rPr>
              <w:t>5,8</w:t>
            </w:r>
          </w:p>
        </w:tc>
        <w:tc>
          <w:tcPr>
            <w:tcW w:w="1417" w:type="dxa"/>
            <w:vAlign w:val="center"/>
          </w:tcPr>
          <w:p w:rsidR="005E652B" w:rsidRPr="00876A48" w:rsidRDefault="005E652B" w:rsidP="00876A48">
            <w:pPr>
              <w:jc w:val="center"/>
              <w:rPr>
                <w:sz w:val="24"/>
              </w:rPr>
            </w:pPr>
            <w:r w:rsidRPr="00876A48">
              <w:rPr>
                <w:sz w:val="24"/>
              </w:rPr>
              <w:t>7,2</w:t>
            </w:r>
          </w:p>
        </w:tc>
      </w:tr>
      <w:tr w:rsidR="005E652B" w:rsidRPr="00876A48" w:rsidTr="00876A48">
        <w:tc>
          <w:tcPr>
            <w:tcW w:w="5637" w:type="dxa"/>
            <w:vAlign w:val="center"/>
          </w:tcPr>
          <w:p w:rsidR="005E652B" w:rsidRPr="00876A48" w:rsidRDefault="005E652B" w:rsidP="003C54F3">
            <w:pPr>
              <w:rPr>
                <w:sz w:val="24"/>
              </w:rPr>
            </w:pPr>
            <w:r w:rsidRPr="00876A48">
              <w:rPr>
                <w:sz w:val="24"/>
              </w:rPr>
              <w:t>Количество субъектов малого и среднего бизнеса на 1000 чел. н</w:t>
            </w:r>
            <w:r w:rsidRPr="00876A48">
              <w:rPr>
                <w:sz w:val="24"/>
              </w:rPr>
              <w:t>а</w:t>
            </w:r>
            <w:r w:rsidRPr="00876A48">
              <w:rPr>
                <w:sz w:val="24"/>
              </w:rPr>
              <w:t>селения района</w:t>
            </w:r>
          </w:p>
        </w:tc>
        <w:tc>
          <w:tcPr>
            <w:tcW w:w="1417" w:type="dxa"/>
            <w:vAlign w:val="center"/>
          </w:tcPr>
          <w:p w:rsidR="005E652B" w:rsidRPr="00876A48" w:rsidRDefault="005E652B" w:rsidP="00876A48">
            <w:pPr>
              <w:jc w:val="center"/>
              <w:rPr>
                <w:sz w:val="24"/>
              </w:rPr>
            </w:pPr>
            <w:r w:rsidRPr="00876A48">
              <w:rPr>
                <w:sz w:val="24"/>
              </w:rPr>
              <w:t>7,5</w:t>
            </w:r>
          </w:p>
        </w:tc>
        <w:tc>
          <w:tcPr>
            <w:tcW w:w="1276" w:type="dxa"/>
            <w:vAlign w:val="center"/>
          </w:tcPr>
          <w:p w:rsidR="005E652B" w:rsidRPr="00876A48" w:rsidRDefault="005E652B" w:rsidP="00876A48">
            <w:pPr>
              <w:jc w:val="center"/>
              <w:rPr>
                <w:sz w:val="24"/>
              </w:rPr>
            </w:pPr>
            <w:r w:rsidRPr="00876A48">
              <w:rPr>
                <w:sz w:val="24"/>
              </w:rPr>
              <w:t>7,3</w:t>
            </w:r>
          </w:p>
        </w:tc>
        <w:tc>
          <w:tcPr>
            <w:tcW w:w="1134" w:type="dxa"/>
            <w:vAlign w:val="center"/>
          </w:tcPr>
          <w:p w:rsidR="005E652B" w:rsidRPr="00876A48" w:rsidRDefault="005E652B" w:rsidP="00876A48">
            <w:pPr>
              <w:jc w:val="center"/>
              <w:rPr>
                <w:sz w:val="24"/>
              </w:rPr>
            </w:pPr>
            <w:r w:rsidRPr="00876A48">
              <w:rPr>
                <w:sz w:val="24"/>
              </w:rPr>
              <w:t>7,5</w:t>
            </w:r>
          </w:p>
        </w:tc>
        <w:tc>
          <w:tcPr>
            <w:tcW w:w="1134" w:type="dxa"/>
            <w:vAlign w:val="center"/>
          </w:tcPr>
          <w:p w:rsidR="005E652B" w:rsidRPr="00876A48" w:rsidRDefault="005E652B" w:rsidP="00876A48">
            <w:pPr>
              <w:jc w:val="center"/>
              <w:rPr>
                <w:sz w:val="24"/>
              </w:rPr>
            </w:pPr>
            <w:r w:rsidRPr="00876A48">
              <w:rPr>
                <w:sz w:val="24"/>
              </w:rPr>
              <w:t>7,8</w:t>
            </w:r>
          </w:p>
        </w:tc>
        <w:tc>
          <w:tcPr>
            <w:tcW w:w="756" w:type="dxa"/>
            <w:vAlign w:val="center"/>
          </w:tcPr>
          <w:p w:rsidR="005E652B" w:rsidRPr="00876A48" w:rsidRDefault="005E652B" w:rsidP="00876A48">
            <w:pPr>
              <w:jc w:val="center"/>
              <w:rPr>
                <w:sz w:val="24"/>
              </w:rPr>
            </w:pPr>
            <w:r w:rsidRPr="00876A48">
              <w:rPr>
                <w:sz w:val="24"/>
              </w:rPr>
              <w:t>8,1</w:t>
            </w:r>
          </w:p>
        </w:tc>
        <w:tc>
          <w:tcPr>
            <w:tcW w:w="1796" w:type="dxa"/>
            <w:gridSpan w:val="2"/>
            <w:vAlign w:val="center"/>
          </w:tcPr>
          <w:p w:rsidR="005E652B" w:rsidRPr="00876A48" w:rsidRDefault="005E652B" w:rsidP="00876A48">
            <w:pPr>
              <w:jc w:val="center"/>
              <w:rPr>
                <w:sz w:val="24"/>
              </w:rPr>
            </w:pPr>
            <w:r w:rsidRPr="00876A48">
              <w:rPr>
                <w:sz w:val="24"/>
              </w:rPr>
              <w:t>8,4</w:t>
            </w:r>
          </w:p>
        </w:tc>
        <w:tc>
          <w:tcPr>
            <w:tcW w:w="1417" w:type="dxa"/>
            <w:vAlign w:val="center"/>
          </w:tcPr>
          <w:p w:rsidR="005E652B" w:rsidRPr="00876A48" w:rsidRDefault="005E652B" w:rsidP="00876A48">
            <w:pPr>
              <w:jc w:val="center"/>
              <w:rPr>
                <w:sz w:val="24"/>
              </w:rPr>
            </w:pPr>
            <w:r w:rsidRPr="00876A48">
              <w:rPr>
                <w:sz w:val="24"/>
              </w:rPr>
              <w:t>8,7</w:t>
            </w:r>
          </w:p>
        </w:tc>
      </w:tr>
      <w:tr w:rsidR="005E652B" w:rsidRPr="00876A48" w:rsidTr="00876A48">
        <w:tc>
          <w:tcPr>
            <w:tcW w:w="5637" w:type="dxa"/>
            <w:vAlign w:val="center"/>
          </w:tcPr>
          <w:p w:rsidR="005E652B" w:rsidRPr="00876A48" w:rsidRDefault="005E652B" w:rsidP="003C54F3">
            <w:pPr>
              <w:rPr>
                <w:sz w:val="24"/>
              </w:rPr>
            </w:pPr>
            <w:r w:rsidRPr="00876A48">
              <w:rPr>
                <w:sz w:val="24"/>
              </w:rPr>
              <w:t>Доля собственных доходов в муниципальный бюджет в общем объ</w:t>
            </w:r>
            <w:r w:rsidRPr="00876A48">
              <w:rPr>
                <w:sz w:val="24"/>
              </w:rPr>
              <w:t>е</w:t>
            </w:r>
            <w:r w:rsidRPr="00876A48">
              <w:rPr>
                <w:sz w:val="24"/>
              </w:rPr>
              <w:t>ме доходов, %</w:t>
            </w:r>
          </w:p>
        </w:tc>
        <w:tc>
          <w:tcPr>
            <w:tcW w:w="1417" w:type="dxa"/>
            <w:vAlign w:val="center"/>
          </w:tcPr>
          <w:p w:rsidR="005E652B" w:rsidRPr="00876A48" w:rsidRDefault="005E652B" w:rsidP="00876A48">
            <w:pPr>
              <w:jc w:val="center"/>
              <w:rPr>
                <w:sz w:val="24"/>
              </w:rPr>
            </w:pPr>
            <w:r w:rsidRPr="00876A48">
              <w:rPr>
                <w:sz w:val="24"/>
              </w:rPr>
              <w:t>40,6</w:t>
            </w:r>
          </w:p>
        </w:tc>
        <w:tc>
          <w:tcPr>
            <w:tcW w:w="1276" w:type="dxa"/>
            <w:vAlign w:val="center"/>
          </w:tcPr>
          <w:p w:rsidR="005E652B" w:rsidRPr="00876A48" w:rsidRDefault="005E652B" w:rsidP="00876A48">
            <w:pPr>
              <w:jc w:val="center"/>
              <w:rPr>
                <w:sz w:val="24"/>
              </w:rPr>
            </w:pPr>
            <w:r w:rsidRPr="00876A48">
              <w:rPr>
                <w:sz w:val="24"/>
              </w:rPr>
              <w:t>40,6</w:t>
            </w:r>
          </w:p>
        </w:tc>
        <w:tc>
          <w:tcPr>
            <w:tcW w:w="1134" w:type="dxa"/>
            <w:vAlign w:val="center"/>
          </w:tcPr>
          <w:p w:rsidR="005E652B" w:rsidRPr="00876A48" w:rsidRDefault="005E652B" w:rsidP="00876A48">
            <w:pPr>
              <w:jc w:val="center"/>
              <w:rPr>
                <w:sz w:val="24"/>
              </w:rPr>
            </w:pPr>
            <w:r w:rsidRPr="00876A48">
              <w:rPr>
                <w:sz w:val="24"/>
              </w:rPr>
              <w:t>41,2</w:t>
            </w:r>
          </w:p>
        </w:tc>
        <w:tc>
          <w:tcPr>
            <w:tcW w:w="1134" w:type="dxa"/>
            <w:vAlign w:val="center"/>
          </w:tcPr>
          <w:p w:rsidR="005E652B" w:rsidRPr="00876A48" w:rsidRDefault="005E652B" w:rsidP="00876A48">
            <w:pPr>
              <w:jc w:val="center"/>
              <w:rPr>
                <w:sz w:val="24"/>
              </w:rPr>
            </w:pPr>
            <w:r w:rsidRPr="00876A48">
              <w:rPr>
                <w:sz w:val="24"/>
              </w:rPr>
              <w:t>41,8</w:t>
            </w:r>
          </w:p>
        </w:tc>
        <w:tc>
          <w:tcPr>
            <w:tcW w:w="756" w:type="dxa"/>
            <w:vAlign w:val="center"/>
          </w:tcPr>
          <w:p w:rsidR="005E652B" w:rsidRPr="00876A48" w:rsidRDefault="005E652B" w:rsidP="00876A48">
            <w:pPr>
              <w:jc w:val="center"/>
              <w:rPr>
                <w:sz w:val="24"/>
              </w:rPr>
            </w:pPr>
            <w:r w:rsidRPr="00876A48">
              <w:rPr>
                <w:sz w:val="24"/>
              </w:rPr>
              <w:t>42,6</w:t>
            </w:r>
          </w:p>
        </w:tc>
        <w:tc>
          <w:tcPr>
            <w:tcW w:w="1796" w:type="dxa"/>
            <w:gridSpan w:val="2"/>
            <w:vAlign w:val="center"/>
          </w:tcPr>
          <w:p w:rsidR="005E652B" w:rsidRPr="00876A48" w:rsidRDefault="005E652B" w:rsidP="00876A48">
            <w:pPr>
              <w:jc w:val="center"/>
              <w:rPr>
                <w:sz w:val="24"/>
              </w:rPr>
            </w:pPr>
            <w:r w:rsidRPr="00876A48">
              <w:rPr>
                <w:sz w:val="24"/>
              </w:rPr>
              <w:t>43,5</w:t>
            </w:r>
          </w:p>
        </w:tc>
        <w:tc>
          <w:tcPr>
            <w:tcW w:w="1417" w:type="dxa"/>
            <w:vAlign w:val="center"/>
          </w:tcPr>
          <w:p w:rsidR="005E652B" w:rsidRPr="00876A48" w:rsidRDefault="005E652B" w:rsidP="00876A48">
            <w:pPr>
              <w:jc w:val="center"/>
              <w:rPr>
                <w:sz w:val="24"/>
              </w:rPr>
            </w:pPr>
            <w:r w:rsidRPr="00876A48">
              <w:rPr>
                <w:sz w:val="24"/>
              </w:rPr>
              <w:t>44,5</w:t>
            </w:r>
          </w:p>
        </w:tc>
      </w:tr>
      <w:tr w:rsidR="005E652B" w:rsidRPr="00876A48" w:rsidTr="00876A48">
        <w:tc>
          <w:tcPr>
            <w:tcW w:w="5637" w:type="dxa"/>
            <w:vAlign w:val="center"/>
          </w:tcPr>
          <w:p w:rsidR="005E652B" w:rsidRPr="00876A48" w:rsidRDefault="00AA251D" w:rsidP="003C54F3">
            <w:pPr>
              <w:rPr>
                <w:sz w:val="24"/>
              </w:rPr>
            </w:pPr>
            <w:r>
              <w:rPr>
                <w:sz w:val="24"/>
              </w:rPr>
              <w:t xml:space="preserve">Численность населения </w:t>
            </w:r>
            <w:r w:rsidR="005E652B" w:rsidRPr="00876A48">
              <w:rPr>
                <w:sz w:val="24"/>
              </w:rPr>
              <w:t xml:space="preserve"> района, тыс. чел.</w:t>
            </w:r>
          </w:p>
        </w:tc>
        <w:tc>
          <w:tcPr>
            <w:tcW w:w="1417" w:type="dxa"/>
            <w:vAlign w:val="center"/>
          </w:tcPr>
          <w:p w:rsidR="005E652B" w:rsidRPr="00876A48" w:rsidRDefault="005E652B" w:rsidP="00876A48">
            <w:pPr>
              <w:jc w:val="center"/>
              <w:rPr>
                <w:sz w:val="24"/>
              </w:rPr>
            </w:pPr>
            <w:r w:rsidRPr="00876A48">
              <w:rPr>
                <w:sz w:val="24"/>
              </w:rPr>
              <w:t>38,9</w:t>
            </w:r>
          </w:p>
        </w:tc>
        <w:tc>
          <w:tcPr>
            <w:tcW w:w="1276" w:type="dxa"/>
            <w:vAlign w:val="center"/>
          </w:tcPr>
          <w:p w:rsidR="005E652B" w:rsidRPr="00876A48" w:rsidRDefault="005E652B" w:rsidP="00876A48">
            <w:pPr>
              <w:jc w:val="center"/>
              <w:rPr>
                <w:sz w:val="24"/>
              </w:rPr>
            </w:pPr>
            <w:r w:rsidRPr="00876A48">
              <w:rPr>
                <w:sz w:val="24"/>
              </w:rPr>
              <w:t>38,5</w:t>
            </w:r>
          </w:p>
        </w:tc>
        <w:tc>
          <w:tcPr>
            <w:tcW w:w="1134" w:type="dxa"/>
            <w:vAlign w:val="center"/>
          </w:tcPr>
          <w:p w:rsidR="005E652B" w:rsidRPr="00876A48" w:rsidRDefault="005E652B" w:rsidP="00876A48">
            <w:pPr>
              <w:jc w:val="center"/>
              <w:rPr>
                <w:sz w:val="24"/>
              </w:rPr>
            </w:pPr>
            <w:r w:rsidRPr="00876A48">
              <w:rPr>
                <w:sz w:val="24"/>
              </w:rPr>
              <w:t>38,3</w:t>
            </w:r>
          </w:p>
        </w:tc>
        <w:tc>
          <w:tcPr>
            <w:tcW w:w="1134" w:type="dxa"/>
            <w:vAlign w:val="center"/>
          </w:tcPr>
          <w:p w:rsidR="005E652B" w:rsidRPr="00876A48" w:rsidRDefault="005E652B" w:rsidP="00876A48">
            <w:pPr>
              <w:jc w:val="center"/>
              <w:rPr>
                <w:sz w:val="24"/>
              </w:rPr>
            </w:pPr>
            <w:r w:rsidRPr="00876A48">
              <w:rPr>
                <w:sz w:val="24"/>
              </w:rPr>
              <w:t>38,2</w:t>
            </w:r>
          </w:p>
        </w:tc>
        <w:tc>
          <w:tcPr>
            <w:tcW w:w="756" w:type="dxa"/>
            <w:vAlign w:val="center"/>
          </w:tcPr>
          <w:p w:rsidR="005E652B" w:rsidRPr="00876A48" w:rsidRDefault="005E652B" w:rsidP="00876A48">
            <w:pPr>
              <w:jc w:val="center"/>
              <w:rPr>
                <w:sz w:val="24"/>
              </w:rPr>
            </w:pPr>
            <w:r w:rsidRPr="00876A48">
              <w:rPr>
                <w:sz w:val="24"/>
              </w:rPr>
              <w:t>38,1</w:t>
            </w:r>
          </w:p>
        </w:tc>
        <w:tc>
          <w:tcPr>
            <w:tcW w:w="1796" w:type="dxa"/>
            <w:gridSpan w:val="2"/>
            <w:vAlign w:val="center"/>
          </w:tcPr>
          <w:p w:rsidR="005E652B" w:rsidRPr="00876A48" w:rsidRDefault="005E652B" w:rsidP="00876A48">
            <w:pPr>
              <w:jc w:val="center"/>
              <w:rPr>
                <w:sz w:val="24"/>
              </w:rPr>
            </w:pPr>
            <w:r w:rsidRPr="00876A48">
              <w:rPr>
                <w:sz w:val="24"/>
              </w:rPr>
              <w:t>38,1</w:t>
            </w:r>
          </w:p>
        </w:tc>
        <w:tc>
          <w:tcPr>
            <w:tcW w:w="1417" w:type="dxa"/>
            <w:vAlign w:val="center"/>
          </w:tcPr>
          <w:p w:rsidR="005E652B" w:rsidRPr="00876A48" w:rsidRDefault="005E652B" w:rsidP="00876A48">
            <w:pPr>
              <w:jc w:val="center"/>
              <w:rPr>
                <w:sz w:val="24"/>
              </w:rPr>
            </w:pPr>
            <w:r w:rsidRPr="00876A48">
              <w:rPr>
                <w:sz w:val="24"/>
              </w:rPr>
              <w:t>38,2</w:t>
            </w:r>
          </w:p>
        </w:tc>
      </w:tr>
      <w:tr w:rsidR="005E652B" w:rsidRPr="00876A48" w:rsidTr="00876A48">
        <w:tc>
          <w:tcPr>
            <w:tcW w:w="5637" w:type="dxa"/>
            <w:vAlign w:val="center"/>
          </w:tcPr>
          <w:p w:rsidR="005E652B" w:rsidRPr="00876A48" w:rsidRDefault="005E652B" w:rsidP="003C54F3">
            <w:pPr>
              <w:rPr>
                <w:sz w:val="24"/>
              </w:rPr>
            </w:pPr>
            <w:r w:rsidRPr="00876A48">
              <w:rPr>
                <w:sz w:val="24"/>
              </w:rPr>
              <w:t>Индекс стоимости жизни, %</w:t>
            </w:r>
          </w:p>
        </w:tc>
        <w:tc>
          <w:tcPr>
            <w:tcW w:w="1417" w:type="dxa"/>
            <w:vAlign w:val="center"/>
          </w:tcPr>
          <w:p w:rsidR="005E652B" w:rsidRPr="00876A48" w:rsidRDefault="005E652B" w:rsidP="00876A48">
            <w:pPr>
              <w:jc w:val="center"/>
              <w:rPr>
                <w:sz w:val="24"/>
              </w:rPr>
            </w:pPr>
            <w:r w:rsidRPr="00876A48">
              <w:rPr>
                <w:sz w:val="24"/>
              </w:rPr>
              <w:t>103,3</w:t>
            </w:r>
          </w:p>
        </w:tc>
        <w:tc>
          <w:tcPr>
            <w:tcW w:w="1276" w:type="dxa"/>
            <w:vAlign w:val="center"/>
          </w:tcPr>
          <w:p w:rsidR="005E652B" w:rsidRPr="00876A48" w:rsidRDefault="005E652B" w:rsidP="00876A48">
            <w:pPr>
              <w:jc w:val="center"/>
              <w:rPr>
                <w:sz w:val="24"/>
              </w:rPr>
            </w:pPr>
            <w:r w:rsidRPr="00876A48">
              <w:rPr>
                <w:sz w:val="24"/>
              </w:rPr>
              <w:t>103,8</w:t>
            </w:r>
          </w:p>
        </w:tc>
        <w:tc>
          <w:tcPr>
            <w:tcW w:w="1134" w:type="dxa"/>
            <w:vAlign w:val="center"/>
          </w:tcPr>
          <w:p w:rsidR="005E652B" w:rsidRPr="00876A48" w:rsidRDefault="005E652B" w:rsidP="00876A48">
            <w:pPr>
              <w:jc w:val="center"/>
              <w:rPr>
                <w:sz w:val="24"/>
              </w:rPr>
            </w:pPr>
            <w:r w:rsidRPr="00876A48">
              <w:rPr>
                <w:sz w:val="24"/>
              </w:rPr>
              <w:t>104,2</w:t>
            </w:r>
          </w:p>
        </w:tc>
        <w:tc>
          <w:tcPr>
            <w:tcW w:w="1134" w:type="dxa"/>
            <w:vAlign w:val="center"/>
          </w:tcPr>
          <w:p w:rsidR="005E652B" w:rsidRPr="00876A48" w:rsidRDefault="005E652B" w:rsidP="00876A48">
            <w:pPr>
              <w:jc w:val="center"/>
              <w:rPr>
                <w:sz w:val="24"/>
              </w:rPr>
            </w:pPr>
            <w:r w:rsidRPr="00876A48">
              <w:rPr>
                <w:sz w:val="24"/>
              </w:rPr>
              <w:t>104,5</w:t>
            </w:r>
          </w:p>
        </w:tc>
        <w:tc>
          <w:tcPr>
            <w:tcW w:w="756" w:type="dxa"/>
            <w:vAlign w:val="center"/>
          </w:tcPr>
          <w:p w:rsidR="005E652B" w:rsidRPr="00876A48" w:rsidRDefault="005E652B" w:rsidP="00876A48">
            <w:pPr>
              <w:jc w:val="center"/>
              <w:rPr>
                <w:sz w:val="24"/>
              </w:rPr>
            </w:pPr>
            <w:r w:rsidRPr="00876A48">
              <w:rPr>
                <w:sz w:val="24"/>
              </w:rPr>
              <w:t>104,3</w:t>
            </w:r>
          </w:p>
        </w:tc>
        <w:tc>
          <w:tcPr>
            <w:tcW w:w="1796" w:type="dxa"/>
            <w:gridSpan w:val="2"/>
            <w:vAlign w:val="center"/>
          </w:tcPr>
          <w:p w:rsidR="005E652B" w:rsidRPr="00876A48" w:rsidRDefault="005E652B" w:rsidP="00876A48">
            <w:pPr>
              <w:jc w:val="center"/>
              <w:rPr>
                <w:sz w:val="24"/>
              </w:rPr>
            </w:pPr>
            <w:r w:rsidRPr="00876A48">
              <w:rPr>
                <w:sz w:val="24"/>
              </w:rPr>
              <w:t>104,0</w:t>
            </w:r>
          </w:p>
        </w:tc>
        <w:tc>
          <w:tcPr>
            <w:tcW w:w="1417" w:type="dxa"/>
            <w:vAlign w:val="center"/>
          </w:tcPr>
          <w:p w:rsidR="005E652B" w:rsidRPr="00876A48" w:rsidRDefault="005E652B" w:rsidP="00876A48">
            <w:pPr>
              <w:jc w:val="center"/>
              <w:rPr>
                <w:sz w:val="24"/>
              </w:rPr>
            </w:pPr>
            <w:r w:rsidRPr="00876A48">
              <w:rPr>
                <w:sz w:val="24"/>
              </w:rPr>
              <w:t>103,5</w:t>
            </w:r>
          </w:p>
        </w:tc>
      </w:tr>
      <w:tr w:rsidR="005E652B" w:rsidRPr="00876A48" w:rsidTr="00876A48">
        <w:tc>
          <w:tcPr>
            <w:tcW w:w="5637" w:type="dxa"/>
            <w:vAlign w:val="center"/>
          </w:tcPr>
          <w:p w:rsidR="005E652B" w:rsidRPr="00876A48" w:rsidRDefault="005E652B" w:rsidP="003C54F3">
            <w:pPr>
              <w:rPr>
                <w:sz w:val="24"/>
              </w:rPr>
            </w:pPr>
            <w:r w:rsidRPr="00876A48">
              <w:rPr>
                <w:sz w:val="24"/>
              </w:rPr>
              <w:t>Напряженность на рынке труда, вакансий / чел.</w:t>
            </w:r>
          </w:p>
        </w:tc>
        <w:tc>
          <w:tcPr>
            <w:tcW w:w="1417" w:type="dxa"/>
            <w:vAlign w:val="center"/>
          </w:tcPr>
          <w:p w:rsidR="005E652B" w:rsidRPr="00876A48" w:rsidRDefault="005E652B" w:rsidP="00876A48">
            <w:pPr>
              <w:jc w:val="center"/>
              <w:rPr>
                <w:sz w:val="24"/>
              </w:rPr>
            </w:pPr>
            <w:r w:rsidRPr="00876A48">
              <w:rPr>
                <w:sz w:val="24"/>
              </w:rPr>
              <w:t>4,0</w:t>
            </w:r>
          </w:p>
        </w:tc>
        <w:tc>
          <w:tcPr>
            <w:tcW w:w="1276" w:type="dxa"/>
            <w:vAlign w:val="center"/>
          </w:tcPr>
          <w:p w:rsidR="005E652B" w:rsidRPr="00876A48" w:rsidRDefault="005E652B" w:rsidP="00876A48">
            <w:pPr>
              <w:jc w:val="center"/>
              <w:rPr>
                <w:sz w:val="24"/>
              </w:rPr>
            </w:pPr>
            <w:r w:rsidRPr="00876A48">
              <w:rPr>
                <w:sz w:val="24"/>
              </w:rPr>
              <w:t>4,2</w:t>
            </w:r>
          </w:p>
        </w:tc>
        <w:tc>
          <w:tcPr>
            <w:tcW w:w="1134" w:type="dxa"/>
            <w:vAlign w:val="center"/>
          </w:tcPr>
          <w:p w:rsidR="005E652B" w:rsidRPr="00876A48" w:rsidRDefault="005E652B" w:rsidP="00876A48">
            <w:pPr>
              <w:jc w:val="center"/>
              <w:rPr>
                <w:sz w:val="24"/>
              </w:rPr>
            </w:pPr>
            <w:r w:rsidRPr="00876A48">
              <w:rPr>
                <w:sz w:val="24"/>
              </w:rPr>
              <w:t>4,0</w:t>
            </w:r>
          </w:p>
        </w:tc>
        <w:tc>
          <w:tcPr>
            <w:tcW w:w="1134" w:type="dxa"/>
            <w:vAlign w:val="center"/>
          </w:tcPr>
          <w:p w:rsidR="005E652B" w:rsidRPr="00876A48" w:rsidRDefault="005E652B" w:rsidP="00876A48">
            <w:pPr>
              <w:jc w:val="center"/>
              <w:rPr>
                <w:sz w:val="24"/>
              </w:rPr>
            </w:pPr>
            <w:r w:rsidRPr="00876A48">
              <w:rPr>
                <w:sz w:val="24"/>
              </w:rPr>
              <w:t>3,6</w:t>
            </w:r>
          </w:p>
        </w:tc>
        <w:tc>
          <w:tcPr>
            <w:tcW w:w="756" w:type="dxa"/>
            <w:vAlign w:val="center"/>
          </w:tcPr>
          <w:p w:rsidR="005E652B" w:rsidRPr="00876A48" w:rsidRDefault="005E652B" w:rsidP="00876A48">
            <w:pPr>
              <w:jc w:val="center"/>
              <w:rPr>
                <w:sz w:val="24"/>
              </w:rPr>
            </w:pPr>
            <w:r w:rsidRPr="00876A48">
              <w:rPr>
                <w:sz w:val="24"/>
              </w:rPr>
              <w:t>3,0</w:t>
            </w:r>
          </w:p>
        </w:tc>
        <w:tc>
          <w:tcPr>
            <w:tcW w:w="1796" w:type="dxa"/>
            <w:gridSpan w:val="2"/>
            <w:vAlign w:val="center"/>
          </w:tcPr>
          <w:p w:rsidR="005E652B" w:rsidRPr="00876A48" w:rsidRDefault="005E652B" w:rsidP="00876A48">
            <w:pPr>
              <w:jc w:val="center"/>
              <w:rPr>
                <w:sz w:val="24"/>
              </w:rPr>
            </w:pPr>
            <w:r w:rsidRPr="00876A48">
              <w:rPr>
                <w:sz w:val="24"/>
              </w:rPr>
              <w:t>2,3</w:t>
            </w:r>
          </w:p>
        </w:tc>
        <w:tc>
          <w:tcPr>
            <w:tcW w:w="1417" w:type="dxa"/>
            <w:vAlign w:val="center"/>
          </w:tcPr>
          <w:p w:rsidR="005E652B" w:rsidRPr="00876A48" w:rsidRDefault="005E652B" w:rsidP="00876A48">
            <w:pPr>
              <w:jc w:val="center"/>
              <w:rPr>
                <w:sz w:val="24"/>
              </w:rPr>
            </w:pPr>
            <w:r w:rsidRPr="00876A48">
              <w:rPr>
                <w:sz w:val="24"/>
              </w:rPr>
              <w:t>1,5</w:t>
            </w:r>
          </w:p>
        </w:tc>
      </w:tr>
      <w:tr w:rsidR="005E652B" w:rsidRPr="00876A48" w:rsidTr="00876A48">
        <w:tc>
          <w:tcPr>
            <w:tcW w:w="5637" w:type="dxa"/>
            <w:vAlign w:val="center"/>
          </w:tcPr>
          <w:p w:rsidR="005E652B" w:rsidRPr="00876A48" w:rsidRDefault="005E652B" w:rsidP="003C54F3">
            <w:pPr>
              <w:rPr>
                <w:sz w:val="24"/>
              </w:rPr>
            </w:pPr>
            <w:r w:rsidRPr="00876A48">
              <w:rPr>
                <w:sz w:val="24"/>
              </w:rPr>
              <w:t>Уровень регистрируемой безраб</w:t>
            </w:r>
            <w:r w:rsidRPr="00876A48">
              <w:rPr>
                <w:sz w:val="24"/>
              </w:rPr>
              <w:t>о</w:t>
            </w:r>
            <w:r w:rsidRPr="00876A48">
              <w:rPr>
                <w:sz w:val="24"/>
              </w:rPr>
              <w:t>тицы, %</w:t>
            </w:r>
          </w:p>
        </w:tc>
        <w:tc>
          <w:tcPr>
            <w:tcW w:w="1417" w:type="dxa"/>
            <w:vAlign w:val="center"/>
          </w:tcPr>
          <w:p w:rsidR="005E652B" w:rsidRPr="00876A48" w:rsidRDefault="005E652B" w:rsidP="00876A48">
            <w:pPr>
              <w:jc w:val="center"/>
              <w:rPr>
                <w:sz w:val="24"/>
              </w:rPr>
            </w:pPr>
            <w:r w:rsidRPr="00876A48">
              <w:rPr>
                <w:sz w:val="24"/>
              </w:rPr>
              <w:t>3,3</w:t>
            </w:r>
          </w:p>
        </w:tc>
        <w:tc>
          <w:tcPr>
            <w:tcW w:w="1276" w:type="dxa"/>
            <w:vAlign w:val="center"/>
          </w:tcPr>
          <w:p w:rsidR="005E652B" w:rsidRPr="00876A48" w:rsidRDefault="005E652B" w:rsidP="00876A48">
            <w:pPr>
              <w:jc w:val="center"/>
              <w:rPr>
                <w:sz w:val="24"/>
              </w:rPr>
            </w:pPr>
            <w:r w:rsidRPr="00876A48">
              <w:rPr>
                <w:sz w:val="24"/>
              </w:rPr>
              <w:t>3,5</w:t>
            </w:r>
          </w:p>
        </w:tc>
        <w:tc>
          <w:tcPr>
            <w:tcW w:w="1134" w:type="dxa"/>
            <w:vAlign w:val="center"/>
          </w:tcPr>
          <w:p w:rsidR="005E652B" w:rsidRPr="00876A48" w:rsidRDefault="005E652B" w:rsidP="00876A48">
            <w:pPr>
              <w:jc w:val="center"/>
              <w:rPr>
                <w:sz w:val="24"/>
              </w:rPr>
            </w:pPr>
            <w:r w:rsidRPr="00876A48">
              <w:rPr>
                <w:sz w:val="24"/>
              </w:rPr>
              <w:t>3,4</w:t>
            </w:r>
          </w:p>
        </w:tc>
        <w:tc>
          <w:tcPr>
            <w:tcW w:w="1134" w:type="dxa"/>
            <w:vAlign w:val="center"/>
          </w:tcPr>
          <w:p w:rsidR="005E652B" w:rsidRPr="00876A48" w:rsidRDefault="005E652B" w:rsidP="00876A48">
            <w:pPr>
              <w:jc w:val="center"/>
              <w:rPr>
                <w:sz w:val="24"/>
              </w:rPr>
            </w:pPr>
            <w:r w:rsidRPr="00876A48">
              <w:rPr>
                <w:sz w:val="24"/>
              </w:rPr>
              <w:t>3,3</w:t>
            </w:r>
          </w:p>
        </w:tc>
        <w:tc>
          <w:tcPr>
            <w:tcW w:w="756" w:type="dxa"/>
            <w:vAlign w:val="center"/>
          </w:tcPr>
          <w:p w:rsidR="005E652B" w:rsidRPr="00876A48" w:rsidRDefault="005E652B" w:rsidP="00876A48">
            <w:pPr>
              <w:jc w:val="center"/>
              <w:rPr>
                <w:sz w:val="24"/>
              </w:rPr>
            </w:pPr>
            <w:r w:rsidRPr="00876A48">
              <w:rPr>
                <w:sz w:val="24"/>
              </w:rPr>
              <w:t>3,1</w:t>
            </w:r>
          </w:p>
        </w:tc>
        <w:tc>
          <w:tcPr>
            <w:tcW w:w="1796" w:type="dxa"/>
            <w:gridSpan w:val="2"/>
            <w:vAlign w:val="center"/>
          </w:tcPr>
          <w:p w:rsidR="005E652B" w:rsidRPr="00876A48" w:rsidRDefault="005E652B" w:rsidP="00876A48">
            <w:pPr>
              <w:jc w:val="center"/>
              <w:rPr>
                <w:sz w:val="24"/>
              </w:rPr>
            </w:pPr>
            <w:r w:rsidRPr="00876A48">
              <w:rPr>
                <w:sz w:val="24"/>
              </w:rPr>
              <w:t>2,9</w:t>
            </w:r>
          </w:p>
        </w:tc>
        <w:tc>
          <w:tcPr>
            <w:tcW w:w="1417" w:type="dxa"/>
            <w:vAlign w:val="center"/>
          </w:tcPr>
          <w:p w:rsidR="005E652B" w:rsidRPr="00876A48" w:rsidRDefault="005E652B" w:rsidP="00876A48">
            <w:pPr>
              <w:jc w:val="center"/>
              <w:rPr>
                <w:sz w:val="24"/>
              </w:rPr>
            </w:pPr>
            <w:r w:rsidRPr="00876A48">
              <w:rPr>
                <w:sz w:val="24"/>
              </w:rPr>
              <w:t>2,6</w:t>
            </w:r>
          </w:p>
        </w:tc>
      </w:tr>
    </w:tbl>
    <w:p w:rsidR="003C54F3" w:rsidRDefault="003C54F3" w:rsidP="009240ED">
      <w:pPr>
        <w:spacing w:before="240" w:after="120"/>
        <w:jc w:val="right"/>
        <w:rPr>
          <w:sz w:val="24"/>
        </w:rPr>
      </w:pPr>
    </w:p>
    <w:p w:rsidR="009240ED" w:rsidRDefault="009240ED" w:rsidP="009240ED">
      <w:pPr>
        <w:spacing w:before="240" w:after="120"/>
        <w:jc w:val="right"/>
        <w:rPr>
          <w:sz w:val="24"/>
        </w:rPr>
      </w:pPr>
      <w:r w:rsidRPr="005E652B">
        <w:rPr>
          <w:sz w:val="24"/>
        </w:rPr>
        <w:t xml:space="preserve">Табл. 16.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88"/>
        <w:gridCol w:w="1669"/>
        <w:gridCol w:w="4929"/>
      </w:tblGrid>
      <w:tr w:rsidR="005E652B" w:rsidRPr="00876A48" w:rsidTr="00BD72CA">
        <w:trPr>
          <w:trHeight w:val="420"/>
          <w:tblHeader/>
        </w:trPr>
        <w:tc>
          <w:tcPr>
            <w:tcW w:w="8188" w:type="dxa"/>
            <w:vAlign w:val="center"/>
          </w:tcPr>
          <w:p w:rsidR="005E652B" w:rsidRPr="00876A48" w:rsidRDefault="005E652B" w:rsidP="00876A48">
            <w:pPr>
              <w:jc w:val="center"/>
              <w:rPr>
                <w:sz w:val="24"/>
              </w:rPr>
            </w:pPr>
            <w:r w:rsidRPr="00876A48">
              <w:rPr>
                <w:sz w:val="24"/>
              </w:rPr>
              <w:t>Проекты</w:t>
            </w:r>
          </w:p>
        </w:tc>
        <w:tc>
          <w:tcPr>
            <w:tcW w:w="1669" w:type="dxa"/>
            <w:vAlign w:val="center"/>
          </w:tcPr>
          <w:p w:rsidR="005E652B" w:rsidRPr="00876A48" w:rsidRDefault="005E652B" w:rsidP="00876A48">
            <w:pPr>
              <w:jc w:val="center"/>
              <w:rPr>
                <w:sz w:val="24"/>
              </w:rPr>
            </w:pPr>
            <w:r w:rsidRPr="00876A48">
              <w:rPr>
                <w:sz w:val="24"/>
              </w:rPr>
              <w:t>Планируемый объем инвест</w:t>
            </w:r>
            <w:r w:rsidRPr="00876A48">
              <w:rPr>
                <w:sz w:val="24"/>
              </w:rPr>
              <w:t>и</w:t>
            </w:r>
            <w:r w:rsidRPr="00876A48">
              <w:rPr>
                <w:sz w:val="24"/>
              </w:rPr>
              <w:t>ций, тыс. руб.</w:t>
            </w:r>
          </w:p>
        </w:tc>
        <w:tc>
          <w:tcPr>
            <w:tcW w:w="4929" w:type="dxa"/>
            <w:vAlign w:val="center"/>
          </w:tcPr>
          <w:p w:rsidR="005E652B" w:rsidRPr="00876A48" w:rsidRDefault="005E652B" w:rsidP="00876A48">
            <w:pPr>
              <w:jc w:val="center"/>
              <w:rPr>
                <w:sz w:val="24"/>
              </w:rPr>
            </w:pPr>
            <w:r w:rsidRPr="00876A48">
              <w:rPr>
                <w:sz w:val="24"/>
              </w:rPr>
              <w:t>Источники финанс</w:t>
            </w:r>
            <w:r w:rsidRPr="00876A48">
              <w:rPr>
                <w:sz w:val="24"/>
              </w:rPr>
              <w:t>и</w:t>
            </w:r>
            <w:r w:rsidRPr="00876A48">
              <w:rPr>
                <w:sz w:val="24"/>
              </w:rPr>
              <w:t>рования</w:t>
            </w:r>
          </w:p>
        </w:tc>
      </w:tr>
      <w:tr w:rsidR="005E652B" w:rsidRPr="00876A48" w:rsidTr="00876A48">
        <w:trPr>
          <w:trHeight w:val="405"/>
        </w:trPr>
        <w:tc>
          <w:tcPr>
            <w:tcW w:w="14786" w:type="dxa"/>
            <w:gridSpan w:val="3"/>
          </w:tcPr>
          <w:p w:rsidR="005E652B" w:rsidRPr="00876A48" w:rsidRDefault="005E652B" w:rsidP="00876A48">
            <w:pPr>
              <w:spacing w:before="240" w:after="120"/>
              <w:jc w:val="center"/>
              <w:rPr>
                <w:sz w:val="24"/>
              </w:rPr>
            </w:pPr>
            <w:r w:rsidRPr="00876A48">
              <w:rPr>
                <w:sz w:val="24"/>
              </w:rPr>
              <w:t>Проекты в сфере развития промышленного производства</w:t>
            </w:r>
          </w:p>
        </w:tc>
      </w:tr>
      <w:tr w:rsidR="005E652B" w:rsidRPr="00876A48" w:rsidTr="00BD72CA">
        <w:tc>
          <w:tcPr>
            <w:tcW w:w="8188" w:type="dxa"/>
            <w:vAlign w:val="center"/>
          </w:tcPr>
          <w:p w:rsidR="005E652B" w:rsidRPr="00876A48" w:rsidRDefault="005E652B" w:rsidP="00876A48">
            <w:pPr>
              <w:rPr>
                <w:sz w:val="24"/>
              </w:rPr>
            </w:pPr>
            <w:r w:rsidRPr="00876A48">
              <w:rPr>
                <w:sz w:val="24"/>
              </w:rPr>
              <w:t xml:space="preserve">Проект по развитию лесозаготовительного производства АО </w:t>
            </w:r>
            <w:r w:rsidR="00F27AB2">
              <w:rPr>
                <w:sz w:val="24"/>
              </w:rPr>
              <w:t>«</w:t>
            </w:r>
            <w:r w:rsidRPr="00876A48">
              <w:rPr>
                <w:sz w:val="24"/>
              </w:rPr>
              <w:t>Сеге</w:t>
            </w:r>
            <w:r w:rsidRPr="00876A48">
              <w:rPr>
                <w:sz w:val="24"/>
              </w:rPr>
              <w:t>ж</w:t>
            </w:r>
            <w:r w:rsidRPr="00876A48">
              <w:rPr>
                <w:sz w:val="24"/>
              </w:rPr>
              <w:t>ского ЦБК</w:t>
            </w:r>
            <w:r w:rsidR="00F27AB2">
              <w:rPr>
                <w:sz w:val="24"/>
              </w:rPr>
              <w:t>»</w:t>
            </w:r>
          </w:p>
        </w:tc>
        <w:tc>
          <w:tcPr>
            <w:tcW w:w="1669" w:type="dxa"/>
          </w:tcPr>
          <w:p w:rsidR="005E652B" w:rsidRPr="00876A48" w:rsidRDefault="005E652B" w:rsidP="00876A48">
            <w:pPr>
              <w:jc w:val="center"/>
              <w:rPr>
                <w:sz w:val="24"/>
              </w:rPr>
            </w:pPr>
            <w:r w:rsidRPr="00876A48">
              <w:rPr>
                <w:sz w:val="24"/>
              </w:rPr>
              <w:t>1200000</w:t>
            </w:r>
          </w:p>
        </w:tc>
        <w:tc>
          <w:tcPr>
            <w:tcW w:w="4929" w:type="dxa"/>
            <w:vAlign w:val="center"/>
          </w:tcPr>
          <w:p w:rsidR="005E652B" w:rsidRPr="00876A48" w:rsidRDefault="005E652B" w:rsidP="00876A48">
            <w:pPr>
              <w:rPr>
                <w:sz w:val="24"/>
              </w:rPr>
            </w:pPr>
            <w:r w:rsidRPr="00876A48">
              <w:rPr>
                <w:sz w:val="24"/>
              </w:rPr>
              <w:t xml:space="preserve">Средства, привлекаемые ООО </w:t>
            </w:r>
            <w:r w:rsidR="00F27AB2">
              <w:rPr>
                <w:sz w:val="24"/>
              </w:rPr>
              <w:t>«</w:t>
            </w:r>
            <w:r w:rsidRPr="00876A48">
              <w:rPr>
                <w:sz w:val="24"/>
              </w:rPr>
              <w:t>Лесинвест</w:t>
            </w:r>
            <w:r w:rsidR="00F27AB2">
              <w:rPr>
                <w:sz w:val="24"/>
              </w:rPr>
              <w:t>»</w:t>
            </w:r>
          </w:p>
        </w:tc>
      </w:tr>
      <w:tr w:rsidR="005E652B" w:rsidRPr="00876A48" w:rsidTr="00BD72CA">
        <w:tc>
          <w:tcPr>
            <w:tcW w:w="8188" w:type="dxa"/>
            <w:vAlign w:val="center"/>
          </w:tcPr>
          <w:p w:rsidR="005E652B" w:rsidRPr="00876A48" w:rsidRDefault="005E652B" w:rsidP="00876A48">
            <w:pPr>
              <w:rPr>
                <w:sz w:val="24"/>
              </w:rPr>
            </w:pPr>
            <w:r w:rsidRPr="00876A48">
              <w:rPr>
                <w:sz w:val="24"/>
              </w:rPr>
              <w:t xml:space="preserve">Проекта по увеличению и частичной модернизации мощностей ООО </w:t>
            </w:r>
            <w:r w:rsidR="00F27AB2">
              <w:rPr>
                <w:sz w:val="24"/>
              </w:rPr>
              <w:t>«</w:t>
            </w:r>
            <w:r w:rsidRPr="00876A48">
              <w:rPr>
                <w:sz w:val="24"/>
              </w:rPr>
              <w:t>Сегежская упако</w:t>
            </w:r>
            <w:r w:rsidRPr="00876A48">
              <w:rPr>
                <w:sz w:val="24"/>
              </w:rPr>
              <w:t>в</w:t>
            </w:r>
            <w:r w:rsidRPr="00876A48">
              <w:rPr>
                <w:sz w:val="24"/>
              </w:rPr>
              <w:t>ка</w:t>
            </w:r>
            <w:r w:rsidR="00F27AB2">
              <w:rPr>
                <w:sz w:val="24"/>
              </w:rPr>
              <w:t>»</w:t>
            </w:r>
          </w:p>
        </w:tc>
        <w:tc>
          <w:tcPr>
            <w:tcW w:w="1669" w:type="dxa"/>
          </w:tcPr>
          <w:p w:rsidR="005E652B" w:rsidRPr="00876A48" w:rsidRDefault="005E652B" w:rsidP="00876A48">
            <w:pPr>
              <w:jc w:val="center"/>
              <w:rPr>
                <w:sz w:val="24"/>
              </w:rPr>
            </w:pPr>
            <w:r w:rsidRPr="00876A48">
              <w:rPr>
                <w:sz w:val="24"/>
              </w:rPr>
              <w:t>500000</w:t>
            </w:r>
          </w:p>
        </w:tc>
        <w:tc>
          <w:tcPr>
            <w:tcW w:w="4929" w:type="dxa"/>
            <w:vAlign w:val="center"/>
          </w:tcPr>
          <w:p w:rsidR="005E652B" w:rsidRPr="00876A48" w:rsidRDefault="005E652B" w:rsidP="00876A48">
            <w:pPr>
              <w:rPr>
                <w:sz w:val="24"/>
              </w:rPr>
            </w:pPr>
            <w:r w:rsidRPr="00876A48">
              <w:rPr>
                <w:sz w:val="24"/>
              </w:rPr>
              <w:t xml:space="preserve">Средства, привлекаемые ООО </w:t>
            </w:r>
            <w:r w:rsidR="00F27AB2">
              <w:rPr>
                <w:sz w:val="24"/>
              </w:rPr>
              <w:t>«</w:t>
            </w:r>
            <w:r w:rsidRPr="00876A48">
              <w:rPr>
                <w:sz w:val="24"/>
              </w:rPr>
              <w:t>Лесинвест</w:t>
            </w:r>
            <w:r w:rsidR="00F27AB2">
              <w:rPr>
                <w:sz w:val="24"/>
              </w:rPr>
              <w:t>»</w:t>
            </w:r>
          </w:p>
        </w:tc>
      </w:tr>
      <w:tr w:rsidR="005E652B" w:rsidRPr="00876A48" w:rsidTr="00BD72CA">
        <w:tc>
          <w:tcPr>
            <w:tcW w:w="8188" w:type="dxa"/>
            <w:vAlign w:val="center"/>
          </w:tcPr>
          <w:p w:rsidR="005E652B" w:rsidRPr="00876A48" w:rsidRDefault="005E652B" w:rsidP="00876A48">
            <w:pPr>
              <w:rPr>
                <w:sz w:val="24"/>
              </w:rPr>
            </w:pPr>
            <w:r w:rsidRPr="00876A48">
              <w:rPr>
                <w:sz w:val="24"/>
              </w:rPr>
              <w:t xml:space="preserve">Проекта комплексной модернизации основного производства АО </w:t>
            </w:r>
            <w:r w:rsidR="00F27AB2">
              <w:rPr>
                <w:sz w:val="24"/>
              </w:rPr>
              <w:t>«</w:t>
            </w:r>
            <w:r w:rsidRPr="00876A48">
              <w:rPr>
                <w:sz w:val="24"/>
              </w:rPr>
              <w:t>Сегежск</w:t>
            </w:r>
            <w:r w:rsidRPr="00876A48">
              <w:rPr>
                <w:sz w:val="24"/>
              </w:rPr>
              <w:t>о</w:t>
            </w:r>
            <w:r w:rsidRPr="00876A48">
              <w:rPr>
                <w:sz w:val="24"/>
              </w:rPr>
              <w:t>го ЦБК</w:t>
            </w:r>
            <w:r w:rsidR="00F27AB2">
              <w:rPr>
                <w:sz w:val="24"/>
              </w:rPr>
              <w:t>»</w:t>
            </w:r>
          </w:p>
        </w:tc>
        <w:tc>
          <w:tcPr>
            <w:tcW w:w="1669" w:type="dxa"/>
          </w:tcPr>
          <w:p w:rsidR="005E652B" w:rsidRPr="00876A48" w:rsidRDefault="005E652B" w:rsidP="00876A48">
            <w:pPr>
              <w:jc w:val="center"/>
              <w:rPr>
                <w:sz w:val="24"/>
              </w:rPr>
            </w:pPr>
            <w:r w:rsidRPr="00876A48">
              <w:rPr>
                <w:sz w:val="24"/>
              </w:rPr>
              <w:t>10000000</w:t>
            </w:r>
          </w:p>
        </w:tc>
        <w:tc>
          <w:tcPr>
            <w:tcW w:w="4929" w:type="dxa"/>
            <w:vAlign w:val="center"/>
          </w:tcPr>
          <w:p w:rsidR="005E652B" w:rsidRPr="00876A48" w:rsidRDefault="005E652B" w:rsidP="00876A48">
            <w:pPr>
              <w:rPr>
                <w:sz w:val="24"/>
              </w:rPr>
            </w:pPr>
            <w:r w:rsidRPr="00876A48">
              <w:rPr>
                <w:sz w:val="24"/>
              </w:rPr>
              <w:t xml:space="preserve">Средства, привлекаемые ООО </w:t>
            </w:r>
            <w:r w:rsidR="00F27AB2">
              <w:rPr>
                <w:sz w:val="24"/>
              </w:rPr>
              <w:t>«</w:t>
            </w:r>
            <w:r w:rsidRPr="00876A48">
              <w:rPr>
                <w:sz w:val="24"/>
              </w:rPr>
              <w:t>Лесинвест</w:t>
            </w:r>
            <w:r w:rsidR="00F27AB2">
              <w:rPr>
                <w:sz w:val="24"/>
              </w:rPr>
              <w:t>»</w:t>
            </w:r>
          </w:p>
        </w:tc>
      </w:tr>
      <w:tr w:rsidR="005E652B" w:rsidRPr="00876A48" w:rsidTr="00BD72CA">
        <w:tc>
          <w:tcPr>
            <w:tcW w:w="8188" w:type="dxa"/>
            <w:vAlign w:val="center"/>
          </w:tcPr>
          <w:p w:rsidR="005E652B" w:rsidRPr="00876A48" w:rsidRDefault="005E652B" w:rsidP="00876A48">
            <w:pPr>
              <w:rPr>
                <w:sz w:val="24"/>
              </w:rPr>
            </w:pPr>
            <w:r w:rsidRPr="00876A48">
              <w:rPr>
                <w:sz w:val="24"/>
              </w:rPr>
              <w:t>Проект по созданию на базе</w:t>
            </w:r>
            <w:r w:rsidR="00F77FD7">
              <w:rPr>
                <w:sz w:val="24"/>
              </w:rPr>
              <w:t xml:space="preserve"> </w:t>
            </w:r>
            <w:r w:rsidRPr="00876A48">
              <w:rPr>
                <w:sz w:val="24"/>
              </w:rPr>
              <w:t xml:space="preserve"> </w:t>
            </w:r>
            <w:r w:rsidR="00F77FD7" w:rsidRPr="00876A48">
              <w:rPr>
                <w:sz w:val="24"/>
              </w:rPr>
              <w:t xml:space="preserve">ОАО </w:t>
            </w:r>
            <w:r w:rsidR="00F27AB2">
              <w:rPr>
                <w:sz w:val="24"/>
              </w:rPr>
              <w:t>«</w:t>
            </w:r>
            <w:r w:rsidR="00F77FD7" w:rsidRPr="00876A48">
              <w:rPr>
                <w:sz w:val="24"/>
              </w:rPr>
              <w:t>СУАЛ</w:t>
            </w:r>
            <w:r w:rsidR="00F27AB2">
              <w:rPr>
                <w:sz w:val="24"/>
              </w:rPr>
              <w:t>»</w:t>
            </w:r>
            <w:r w:rsidR="00F77FD7" w:rsidRPr="00876A48">
              <w:rPr>
                <w:sz w:val="24"/>
              </w:rPr>
              <w:t xml:space="preserve"> филиал </w:t>
            </w:r>
            <w:r w:rsidR="00F27AB2">
              <w:rPr>
                <w:sz w:val="24"/>
              </w:rPr>
              <w:t>«</w:t>
            </w:r>
            <w:r w:rsidR="00F77FD7" w:rsidRPr="00876A48">
              <w:rPr>
                <w:sz w:val="24"/>
              </w:rPr>
              <w:t>НАЗ-СУАЛ</w:t>
            </w:r>
            <w:r w:rsidR="00F27AB2">
              <w:rPr>
                <w:sz w:val="24"/>
              </w:rPr>
              <w:t>»</w:t>
            </w:r>
            <w:r w:rsidR="00F77FD7" w:rsidRPr="00876A48">
              <w:rPr>
                <w:sz w:val="24"/>
              </w:rPr>
              <w:t xml:space="preserve"> </w:t>
            </w:r>
            <w:r w:rsidRPr="00876A48">
              <w:rPr>
                <w:sz w:val="24"/>
              </w:rPr>
              <w:t>производства алюминиевых р</w:t>
            </w:r>
            <w:r w:rsidRPr="00876A48">
              <w:rPr>
                <w:sz w:val="24"/>
              </w:rPr>
              <w:t>а</w:t>
            </w:r>
            <w:r w:rsidRPr="00876A48">
              <w:rPr>
                <w:sz w:val="24"/>
              </w:rPr>
              <w:t>диаторов отопления</w:t>
            </w:r>
          </w:p>
        </w:tc>
        <w:tc>
          <w:tcPr>
            <w:tcW w:w="1669" w:type="dxa"/>
          </w:tcPr>
          <w:p w:rsidR="005E652B" w:rsidRPr="00876A48" w:rsidRDefault="005E652B" w:rsidP="00876A48">
            <w:pPr>
              <w:jc w:val="center"/>
              <w:rPr>
                <w:sz w:val="24"/>
              </w:rPr>
            </w:pPr>
            <w:r w:rsidRPr="00876A48">
              <w:rPr>
                <w:sz w:val="24"/>
              </w:rPr>
              <w:t>560000</w:t>
            </w:r>
          </w:p>
        </w:tc>
        <w:tc>
          <w:tcPr>
            <w:tcW w:w="4929" w:type="dxa"/>
            <w:vAlign w:val="center"/>
          </w:tcPr>
          <w:p w:rsidR="005E652B" w:rsidRPr="00876A48" w:rsidRDefault="005E652B" w:rsidP="00876A48">
            <w:pPr>
              <w:rPr>
                <w:sz w:val="24"/>
              </w:rPr>
            </w:pPr>
            <w:r w:rsidRPr="00876A48">
              <w:rPr>
                <w:sz w:val="24"/>
              </w:rPr>
              <w:t>Средства, привлекаемые компаниями Р</w:t>
            </w:r>
            <w:r w:rsidRPr="00876A48">
              <w:rPr>
                <w:sz w:val="24"/>
              </w:rPr>
              <w:t>У</w:t>
            </w:r>
            <w:r w:rsidRPr="00876A48">
              <w:rPr>
                <w:sz w:val="24"/>
              </w:rPr>
              <w:t>САЛ и ЭЛСО группа</w:t>
            </w:r>
          </w:p>
        </w:tc>
      </w:tr>
      <w:tr w:rsidR="005E652B" w:rsidRPr="00876A48" w:rsidTr="00BD72CA">
        <w:tc>
          <w:tcPr>
            <w:tcW w:w="8188" w:type="dxa"/>
            <w:vAlign w:val="center"/>
          </w:tcPr>
          <w:p w:rsidR="005E652B" w:rsidRPr="00876A48" w:rsidRDefault="005E652B" w:rsidP="00876A48">
            <w:pPr>
              <w:rPr>
                <w:sz w:val="24"/>
              </w:rPr>
            </w:pPr>
            <w:r w:rsidRPr="00876A48">
              <w:rPr>
                <w:sz w:val="24"/>
              </w:rPr>
              <w:t xml:space="preserve">Модернизация основного производства ОАО </w:t>
            </w:r>
            <w:r w:rsidR="00F27AB2">
              <w:rPr>
                <w:sz w:val="24"/>
              </w:rPr>
              <w:t>«</w:t>
            </w:r>
            <w:r w:rsidRPr="00876A48">
              <w:rPr>
                <w:sz w:val="24"/>
              </w:rPr>
              <w:t>СУАЛ</w:t>
            </w:r>
            <w:r w:rsidR="00F27AB2">
              <w:rPr>
                <w:sz w:val="24"/>
              </w:rPr>
              <w:t>»</w:t>
            </w:r>
            <w:r w:rsidRPr="00876A48">
              <w:rPr>
                <w:sz w:val="24"/>
              </w:rPr>
              <w:t xml:space="preserve"> филиал </w:t>
            </w:r>
            <w:r w:rsidR="00F27AB2">
              <w:rPr>
                <w:sz w:val="24"/>
              </w:rPr>
              <w:t>«</w:t>
            </w:r>
            <w:r w:rsidRPr="00876A48">
              <w:rPr>
                <w:sz w:val="24"/>
              </w:rPr>
              <w:t>НАЗ-СУАЛ</w:t>
            </w:r>
            <w:r w:rsidR="00F27AB2">
              <w:rPr>
                <w:sz w:val="24"/>
              </w:rPr>
              <w:t>»</w:t>
            </w:r>
            <w:r w:rsidRPr="00876A48">
              <w:rPr>
                <w:sz w:val="24"/>
              </w:rPr>
              <w:t xml:space="preserve"> с созданием завода производства ал</w:t>
            </w:r>
            <w:r w:rsidRPr="00876A48">
              <w:rPr>
                <w:sz w:val="24"/>
              </w:rPr>
              <w:t>ю</w:t>
            </w:r>
            <w:r w:rsidRPr="00876A48">
              <w:rPr>
                <w:sz w:val="24"/>
              </w:rPr>
              <w:t>миниевой фольги</w:t>
            </w:r>
          </w:p>
        </w:tc>
        <w:tc>
          <w:tcPr>
            <w:tcW w:w="1669" w:type="dxa"/>
          </w:tcPr>
          <w:p w:rsidR="005E652B" w:rsidRPr="00876A48" w:rsidRDefault="005E652B" w:rsidP="00876A48">
            <w:pPr>
              <w:jc w:val="center"/>
              <w:rPr>
                <w:sz w:val="24"/>
              </w:rPr>
            </w:pPr>
            <w:r w:rsidRPr="00876A48">
              <w:rPr>
                <w:sz w:val="24"/>
              </w:rPr>
              <w:t>9000000</w:t>
            </w:r>
          </w:p>
        </w:tc>
        <w:tc>
          <w:tcPr>
            <w:tcW w:w="4929" w:type="dxa"/>
            <w:vAlign w:val="center"/>
          </w:tcPr>
          <w:p w:rsidR="005E652B" w:rsidRPr="00876A48" w:rsidRDefault="005E652B" w:rsidP="00876A48">
            <w:pPr>
              <w:rPr>
                <w:sz w:val="24"/>
              </w:rPr>
            </w:pPr>
            <w:r w:rsidRPr="00876A48">
              <w:rPr>
                <w:sz w:val="24"/>
              </w:rPr>
              <w:t>Средства, привлекаемые ко</w:t>
            </w:r>
            <w:r w:rsidRPr="00876A48">
              <w:rPr>
                <w:sz w:val="24"/>
              </w:rPr>
              <w:t>м</w:t>
            </w:r>
            <w:r w:rsidRPr="00876A48">
              <w:rPr>
                <w:sz w:val="24"/>
              </w:rPr>
              <w:t>паниями РУСАЛ и ЭЛСО группа</w:t>
            </w:r>
          </w:p>
        </w:tc>
      </w:tr>
      <w:tr w:rsidR="005E652B" w:rsidRPr="00876A48" w:rsidTr="00BD72CA">
        <w:tc>
          <w:tcPr>
            <w:tcW w:w="8188" w:type="dxa"/>
            <w:vAlign w:val="center"/>
          </w:tcPr>
          <w:p w:rsidR="005E652B" w:rsidRPr="00876A48" w:rsidRDefault="005E652B" w:rsidP="00876A48">
            <w:pPr>
              <w:rPr>
                <w:sz w:val="24"/>
              </w:rPr>
            </w:pPr>
            <w:r w:rsidRPr="00876A48">
              <w:rPr>
                <w:sz w:val="24"/>
              </w:rPr>
              <w:t xml:space="preserve">Создание производства стройматериалов на основе вспененного стекла компанией ООО </w:t>
            </w:r>
            <w:r w:rsidR="00F27AB2">
              <w:rPr>
                <w:sz w:val="24"/>
              </w:rPr>
              <w:t>«</w:t>
            </w:r>
            <w:r w:rsidRPr="00876A48">
              <w:rPr>
                <w:sz w:val="24"/>
              </w:rPr>
              <w:t>П</w:t>
            </w:r>
            <w:r w:rsidRPr="00876A48">
              <w:rPr>
                <w:sz w:val="24"/>
              </w:rPr>
              <w:t>е</w:t>
            </w:r>
            <w:r w:rsidRPr="00876A48">
              <w:rPr>
                <w:sz w:val="24"/>
              </w:rPr>
              <w:t>ностек Норд</w:t>
            </w:r>
            <w:r w:rsidR="00F27AB2">
              <w:rPr>
                <w:sz w:val="24"/>
              </w:rPr>
              <w:t>»</w:t>
            </w:r>
          </w:p>
        </w:tc>
        <w:tc>
          <w:tcPr>
            <w:tcW w:w="1669" w:type="dxa"/>
          </w:tcPr>
          <w:p w:rsidR="005E652B" w:rsidRPr="00876A48" w:rsidRDefault="005E652B" w:rsidP="00876A48">
            <w:pPr>
              <w:jc w:val="center"/>
              <w:rPr>
                <w:sz w:val="24"/>
              </w:rPr>
            </w:pPr>
            <w:r w:rsidRPr="00876A48">
              <w:rPr>
                <w:sz w:val="24"/>
              </w:rPr>
              <w:t>560000</w:t>
            </w:r>
          </w:p>
        </w:tc>
        <w:tc>
          <w:tcPr>
            <w:tcW w:w="4929" w:type="dxa"/>
            <w:vAlign w:val="center"/>
          </w:tcPr>
          <w:p w:rsidR="005E652B" w:rsidRPr="00876A48" w:rsidRDefault="005E652B" w:rsidP="00876A48">
            <w:pPr>
              <w:pStyle w:val="a6"/>
              <w:spacing w:before="60" w:after="0" w:line="240" w:lineRule="auto"/>
              <w:ind w:left="0"/>
              <w:jc w:val="both"/>
              <w:rPr>
                <w:rFonts w:ascii="Times New Roman" w:eastAsia="Times New Roman" w:hAnsi="Times New Roman"/>
                <w:sz w:val="24"/>
                <w:szCs w:val="24"/>
              </w:rPr>
            </w:pPr>
            <w:r w:rsidRPr="00876A48">
              <w:rPr>
                <w:rFonts w:ascii="Times New Roman" w:eastAsia="Times New Roman" w:hAnsi="Times New Roman"/>
                <w:sz w:val="24"/>
                <w:szCs w:val="24"/>
              </w:rPr>
              <w:t>Привлеченные средства (в т.ч. из Фонда развития моногор</w:t>
            </w:r>
            <w:r w:rsidRPr="00876A48">
              <w:rPr>
                <w:rFonts w:ascii="Times New Roman" w:eastAsia="Times New Roman" w:hAnsi="Times New Roman"/>
                <w:sz w:val="24"/>
                <w:szCs w:val="24"/>
              </w:rPr>
              <w:t>о</w:t>
            </w:r>
            <w:r w:rsidRPr="00876A48">
              <w:rPr>
                <w:rFonts w:ascii="Times New Roman" w:eastAsia="Times New Roman" w:hAnsi="Times New Roman"/>
                <w:sz w:val="24"/>
                <w:szCs w:val="24"/>
              </w:rPr>
              <w:t>дов)</w:t>
            </w:r>
          </w:p>
          <w:p w:rsidR="005E652B" w:rsidRPr="00876A48" w:rsidRDefault="00F77FD7" w:rsidP="00876A48">
            <w:pPr>
              <w:rPr>
                <w:sz w:val="24"/>
              </w:rPr>
            </w:pPr>
            <w:r>
              <w:rPr>
                <w:sz w:val="24"/>
              </w:rPr>
              <w:t xml:space="preserve">Средства ООО </w:t>
            </w:r>
            <w:r w:rsidR="005E652B" w:rsidRPr="00876A48">
              <w:rPr>
                <w:sz w:val="24"/>
              </w:rPr>
              <w:t xml:space="preserve"> </w:t>
            </w:r>
            <w:r w:rsidR="00F27AB2">
              <w:rPr>
                <w:sz w:val="24"/>
              </w:rPr>
              <w:t>«</w:t>
            </w:r>
            <w:r w:rsidR="005E652B" w:rsidRPr="00876A48">
              <w:rPr>
                <w:sz w:val="24"/>
              </w:rPr>
              <w:t>Пен</w:t>
            </w:r>
            <w:r w:rsidR="005E652B" w:rsidRPr="00876A48">
              <w:rPr>
                <w:sz w:val="24"/>
              </w:rPr>
              <w:t>о</w:t>
            </w:r>
            <w:r w:rsidR="005E652B" w:rsidRPr="00876A48">
              <w:rPr>
                <w:sz w:val="24"/>
              </w:rPr>
              <w:t>стек Норд</w:t>
            </w:r>
            <w:r w:rsidR="00F27AB2">
              <w:rPr>
                <w:sz w:val="24"/>
              </w:rPr>
              <w:t>»</w:t>
            </w:r>
          </w:p>
        </w:tc>
      </w:tr>
      <w:tr w:rsidR="005E652B" w:rsidRPr="00876A48" w:rsidTr="00876A48">
        <w:tc>
          <w:tcPr>
            <w:tcW w:w="14786" w:type="dxa"/>
            <w:gridSpan w:val="3"/>
          </w:tcPr>
          <w:p w:rsidR="005E652B" w:rsidRPr="00876A48" w:rsidRDefault="005E652B" w:rsidP="00876A48">
            <w:pPr>
              <w:spacing w:before="240" w:after="120"/>
              <w:jc w:val="center"/>
              <w:rPr>
                <w:sz w:val="24"/>
              </w:rPr>
            </w:pPr>
            <w:r w:rsidRPr="00876A48">
              <w:rPr>
                <w:b/>
                <w:sz w:val="24"/>
              </w:rPr>
              <w:t>Проекты в сфере транспортной, энергетической и инженерной и</w:t>
            </w:r>
            <w:r w:rsidRPr="00876A48">
              <w:rPr>
                <w:b/>
                <w:sz w:val="24"/>
              </w:rPr>
              <w:t>н</w:t>
            </w:r>
            <w:r w:rsidRPr="00876A48">
              <w:rPr>
                <w:b/>
                <w:sz w:val="24"/>
              </w:rPr>
              <w:t>фраструктуры</w:t>
            </w:r>
          </w:p>
        </w:tc>
      </w:tr>
      <w:tr w:rsidR="005E652B" w:rsidRPr="00876A48" w:rsidTr="00BD72CA">
        <w:tc>
          <w:tcPr>
            <w:tcW w:w="8188" w:type="dxa"/>
          </w:tcPr>
          <w:p w:rsidR="005E652B" w:rsidRPr="00876A48" w:rsidRDefault="005E652B" w:rsidP="00876A48">
            <w:pPr>
              <w:pStyle w:val="a6"/>
              <w:spacing w:before="60" w:after="0" w:line="240" w:lineRule="auto"/>
              <w:ind w:left="0"/>
              <w:rPr>
                <w:rFonts w:ascii="Times New Roman" w:eastAsia="Times New Roman" w:hAnsi="Times New Roman"/>
                <w:sz w:val="24"/>
                <w:szCs w:val="24"/>
              </w:rPr>
            </w:pPr>
            <w:r w:rsidRPr="00876A48">
              <w:rPr>
                <w:rFonts w:ascii="Times New Roman" w:eastAsia="Times New Roman" w:hAnsi="Times New Roman"/>
                <w:sz w:val="24"/>
                <w:szCs w:val="24"/>
              </w:rPr>
              <w:t xml:space="preserve">Строительство газопровода </w:t>
            </w:r>
            <w:r w:rsidR="00F27AB2">
              <w:rPr>
                <w:rFonts w:ascii="Times New Roman" w:eastAsia="Times New Roman" w:hAnsi="Times New Roman"/>
                <w:sz w:val="24"/>
                <w:szCs w:val="24"/>
              </w:rPr>
              <w:t>«</w:t>
            </w:r>
            <w:r w:rsidRPr="00876A48">
              <w:rPr>
                <w:rFonts w:ascii="Times New Roman" w:eastAsia="Times New Roman" w:hAnsi="Times New Roman"/>
                <w:sz w:val="24"/>
                <w:szCs w:val="24"/>
              </w:rPr>
              <w:t>Волхов – Сегежа – Надвоицы</w:t>
            </w:r>
            <w:r w:rsidR="00F27AB2">
              <w:rPr>
                <w:rFonts w:ascii="Times New Roman" w:eastAsia="Times New Roman" w:hAnsi="Times New Roman"/>
                <w:sz w:val="24"/>
                <w:szCs w:val="24"/>
              </w:rPr>
              <w:t>»</w:t>
            </w:r>
            <w:r w:rsidRPr="00876A48">
              <w:rPr>
                <w:rFonts w:ascii="Times New Roman" w:eastAsia="Times New Roman" w:hAnsi="Times New Roman"/>
                <w:sz w:val="24"/>
                <w:szCs w:val="24"/>
              </w:rPr>
              <w:t xml:space="preserve">, реконструкция ТЭЦ </w:t>
            </w:r>
            <w:r w:rsidR="00F77FD7">
              <w:rPr>
                <w:rFonts w:ascii="Times New Roman" w:eastAsia="Times New Roman" w:hAnsi="Times New Roman"/>
                <w:sz w:val="24"/>
                <w:szCs w:val="24"/>
              </w:rPr>
              <w:t xml:space="preserve">АО </w:t>
            </w:r>
            <w:r w:rsidR="00F27AB2">
              <w:rPr>
                <w:rFonts w:ascii="Times New Roman" w:eastAsia="Times New Roman" w:hAnsi="Times New Roman"/>
                <w:sz w:val="24"/>
                <w:szCs w:val="24"/>
              </w:rPr>
              <w:t>«</w:t>
            </w:r>
            <w:r w:rsidR="00F77FD7">
              <w:rPr>
                <w:rFonts w:ascii="Times New Roman" w:eastAsia="Times New Roman" w:hAnsi="Times New Roman"/>
                <w:sz w:val="24"/>
                <w:szCs w:val="24"/>
              </w:rPr>
              <w:t>Сегежский</w:t>
            </w:r>
            <w:r w:rsidRPr="00876A48">
              <w:rPr>
                <w:rFonts w:ascii="Times New Roman" w:eastAsia="Times New Roman" w:hAnsi="Times New Roman"/>
                <w:sz w:val="24"/>
                <w:szCs w:val="24"/>
              </w:rPr>
              <w:t xml:space="preserve"> ЦБК</w:t>
            </w:r>
            <w:r w:rsidR="00F27AB2">
              <w:rPr>
                <w:rFonts w:ascii="Times New Roman" w:eastAsia="Times New Roman" w:hAnsi="Times New Roman"/>
                <w:sz w:val="24"/>
                <w:szCs w:val="24"/>
              </w:rPr>
              <w:t>»</w:t>
            </w:r>
            <w:r w:rsidRPr="00876A48">
              <w:rPr>
                <w:rFonts w:ascii="Times New Roman" w:eastAsia="Times New Roman" w:hAnsi="Times New Roman"/>
                <w:sz w:val="24"/>
                <w:szCs w:val="24"/>
              </w:rPr>
              <w:t xml:space="preserve"> с увеличением мощности до 260 МВт и ее переводом на природный газ, а также реконструкция т</w:t>
            </w:r>
            <w:r w:rsidRPr="00876A48">
              <w:rPr>
                <w:rFonts w:ascii="Times New Roman" w:eastAsia="Times New Roman" w:hAnsi="Times New Roman"/>
                <w:sz w:val="24"/>
                <w:szCs w:val="24"/>
              </w:rPr>
              <w:t>е</w:t>
            </w:r>
            <w:r w:rsidRPr="00876A48">
              <w:rPr>
                <w:rFonts w:ascii="Times New Roman" w:eastAsia="Times New Roman" w:hAnsi="Times New Roman"/>
                <w:sz w:val="24"/>
                <w:szCs w:val="24"/>
              </w:rPr>
              <w:t>пловых сетей в городе.</w:t>
            </w:r>
          </w:p>
        </w:tc>
        <w:tc>
          <w:tcPr>
            <w:tcW w:w="1669" w:type="dxa"/>
          </w:tcPr>
          <w:p w:rsidR="005E652B" w:rsidRPr="00876A48" w:rsidRDefault="005E652B" w:rsidP="00876A48">
            <w:pPr>
              <w:pStyle w:val="a6"/>
              <w:spacing w:before="60" w:after="0" w:line="240" w:lineRule="auto"/>
              <w:ind w:left="0"/>
              <w:jc w:val="center"/>
              <w:rPr>
                <w:rFonts w:ascii="Times New Roman" w:eastAsia="Times New Roman" w:hAnsi="Times New Roman"/>
                <w:sz w:val="24"/>
                <w:szCs w:val="24"/>
              </w:rPr>
            </w:pPr>
            <w:r w:rsidRPr="00876A48">
              <w:rPr>
                <w:rFonts w:ascii="Times New Roman" w:hAnsi="Times New Roman"/>
                <w:sz w:val="24"/>
                <w:szCs w:val="24"/>
              </w:rPr>
              <w:t>1200000,0</w:t>
            </w:r>
          </w:p>
        </w:tc>
        <w:tc>
          <w:tcPr>
            <w:tcW w:w="4929" w:type="dxa"/>
          </w:tcPr>
          <w:p w:rsidR="005E652B" w:rsidRPr="00876A48" w:rsidRDefault="005E652B" w:rsidP="00876A48">
            <w:pPr>
              <w:pStyle w:val="a6"/>
              <w:spacing w:before="60" w:after="0" w:line="240" w:lineRule="auto"/>
              <w:ind w:left="0"/>
              <w:rPr>
                <w:rFonts w:ascii="Times New Roman" w:hAnsi="Times New Roman"/>
                <w:sz w:val="24"/>
                <w:szCs w:val="24"/>
              </w:rPr>
            </w:pPr>
            <w:r w:rsidRPr="00876A48">
              <w:rPr>
                <w:rFonts w:ascii="Times New Roman" w:hAnsi="Times New Roman"/>
                <w:sz w:val="24"/>
                <w:szCs w:val="24"/>
              </w:rPr>
              <w:t xml:space="preserve">Инвестиционная программ ОАО </w:t>
            </w:r>
            <w:r w:rsidR="00F27AB2">
              <w:rPr>
                <w:rFonts w:ascii="Times New Roman" w:hAnsi="Times New Roman"/>
                <w:sz w:val="24"/>
                <w:szCs w:val="24"/>
              </w:rPr>
              <w:t>«</w:t>
            </w:r>
            <w:r w:rsidRPr="00876A48">
              <w:rPr>
                <w:rFonts w:ascii="Times New Roman" w:hAnsi="Times New Roman"/>
                <w:sz w:val="24"/>
                <w:szCs w:val="24"/>
              </w:rPr>
              <w:t>Га</w:t>
            </w:r>
            <w:r w:rsidRPr="00876A48">
              <w:rPr>
                <w:rFonts w:ascii="Times New Roman" w:hAnsi="Times New Roman"/>
                <w:sz w:val="24"/>
                <w:szCs w:val="24"/>
              </w:rPr>
              <w:t>з</w:t>
            </w:r>
            <w:r w:rsidRPr="00876A48">
              <w:rPr>
                <w:rFonts w:ascii="Times New Roman" w:hAnsi="Times New Roman"/>
                <w:sz w:val="24"/>
                <w:szCs w:val="24"/>
              </w:rPr>
              <w:t>пром</w:t>
            </w:r>
            <w:r w:rsidR="00F27AB2">
              <w:rPr>
                <w:rFonts w:ascii="Times New Roman" w:hAnsi="Times New Roman"/>
                <w:sz w:val="24"/>
                <w:szCs w:val="24"/>
              </w:rPr>
              <w:t>»</w:t>
            </w:r>
          </w:p>
          <w:p w:rsidR="005E652B" w:rsidRPr="00876A48" w:rsidRDefault="005E652B" w:rsidP="00876A48">
            <w:pPr>
              <w:pStyle w:val="a6"/>
              <w:spacing w:before="60" w:after="0" w:line="240" w:lineRule="auto"/>
              <w:ind w:left="0"/>
              <w:rPr>
                <w:rFonts w:ascii="Times New Roman" w:hAnsi="Times New Roman"/>
                <w:sz w:val="24"/>
                <w:szCs w:val="24"/>
              </w:rPr>
            </w:pPr>
            <w:r w:rsidRPr="00876A48">
              <w:rPr>
                <w:rFonts w:ascii="Times New Roman" w:hAnsi="Times New Roman"/>
                <w:sz w:val="24"/>
                <w:szCs w:val="24"/>
              </w:rPr>
              <w:t>Привлеченные средства (ФАИП, Фонд развития моногор</w:t>
            </w:r>
            <w:r w:rsidRPr="00876A48">
              <w:rPr>
                <w:rFonts w:ascii="Times New Roman" w:hAnsi="Times New Roman"/>
                <w:sz w:val="24"/>
                <w:szCs w:val="24"/>
              </w:rPr>
              <w:t>о</w:t>
            </w:r>
            <w:r w:rsidRPr="00876A48">
              <w:rPr>
                <w:rFonts w:ascii="Times New Roman" w:hAnsi="Times New Roman"/>
                <w:sz w:val="24"/>
                <w:szCs w:val="24"/>
              </w:rPr>
              <w:t>дов)</w:t>
            </w:r>
          </w:p>
        </w:tc>
      </w:tr>
      <w:tr w:rsidR="005E652B" w:rsidRPr="00876A48" w:rsidTr="00BD72CA">
        <w:tc>
          <w:tcPr>
            <w:tcW w:w="8188" w:type="dxa"/>
          </w:tcPr>
          <w:p w:rsidR="005E652B" w:rsidRPr="00876A48" w:rsidRDefault="005E652B" w:rsidP="00876A48">
            <w:pPr>
              <w:rPr>
                <w:sz w:val="24"/>
              </w:rPr>
            </w:pPr>
            <w:r w:rsidRPr="00876A48">
              <w:rPr>
                <w:sz w:val="24"/>
              </w:rPr>
              <w:t>Проект по развитию производственной и инженерной инфраструктуры площад</w:t>
            </w:r>
            <w:r w:rsidR="00F77FD7">
              <w:rPr>
                <w:sz w:val="24"/>
              </w:rPr>
              <w:t xml:space="preserve">ки промышленного парка пгт. </w:t>
            </w:r>
            <w:r w:rsidR="00AA251D">
              <w:rPr>
                <w:sz w:val="24"/>
              </w:rPr>
              <w:t>Надвоицы</w:t>
            </w:r>
            <w:r w:rsidRPr="00876A48">
              <w:rPr>
                <w:sz w:val="24"/>
              </w:rPr>
              <w:t xml:space="preserve"> (в том числе строительство ТЭЦ мощностью 45 МВт, строительство сетей электроснабжения и трансформаторной подста</w:t>
            </w:r>
            <w:r w:rsidRPr="00876A48">
              <w:rPr>
                <w:sz w:val="24"/>
              </w:rPr>
              <w:t>н</w:t>
            </w:r>
            <w:r w:rsidRPr="00876A48">
              <w:rPr>
                <w:sz w:val="24"/>
              </w:rPr>
              <w:t>ции)</w:t>
            </w:r>
          </w:p>
        </w:tc>
        <w:tc>
          <w:tcPr>
            <w:tcW w:w="1669" w:type="dxa"/>
          </w:tcPr>
          <w:p w:rsidR="005E652B" w:rsidRPr="00876A48" w:rsidRDefault="005E652B" w:rsidP="00876A48">
            <w:pPr>
              <w:jc w:val="center"/>
              <w:rPr>
                <w:sz w:val="24"/>
              </w:rPr>
            </w:pPr>
            <w:r w:rsidRPr="00876A48">
              <w:rPr>
                <w:sz w:val="24"/>
              </w:rPr>
              <w:t>300000</w:t>
            </w:r>
          </w:p>
        </w:tc>
        <w:tc>
          <w:tcPr>
            <w:tcW w:w="4929" w:type="dxa"/>
            <w:vAlign w:val="center"/>
          </w:tcPr>
          <w:p w:rsidR="005E652B" w:rsidRPr="00876A48" w:rsidRDefault="005E652B" w:rsidP="00876A48">
            <w:pPr>
              <w:pStyle w:val="a6"/>
              <w:spacing w:before="60" w:after="0" w:line="240" w:lineRule="auto"/>
              <w:ind w:left="0"/>
              <w:rPr>
                <w:rFonts w:ascii="Times New Roman" w:eastAsia="Times New Roman" w:hAnsi="Times New Roman"/>
                <w:sz w:val="24"/>
                <w:szCs w:val="24"/>
              </w:rPr>
            </w:pPr>
            <w:r w:rsidRPr="00876A48">
              <w:rPr>
                <w:rFonts w:ascii="Times New Roman" w:eastAsia="Times New Roman" w:hAnsi="Times New Roman"/>
                <w:sz w:val="24"/>
                <w:szCs w:val="24"/>
              </w:rPr>
              <w:t>Привлеченные средства (в т.ч. из Фонда развития моногор</w:t>
            </w:r>
            <w:r w:rsidRPr="00876A48">
              <w:rPr>
                <w:rFonts w:ascii="Times New Roman" w:eastAsia="Times New Roman" w:hAnsi="Times New Roman"/>
                <w:sz w:val="24"/>
                <w:szCs w:val="24"/>
              </w:rPr>
              <w:t>о</w:t>
            </w:r>
            <w:r w:rsidRPr="00876A48">
              <w:rPr>
                <w:rFonts w:ascii="Times New Roman" w:eastAsia="Times New Roman" w:hAnsi="Times New Roman"/>
                <w:sz w:val="24"/>
                <w:szCs w:val="24"/>
              </w:rPr>
              <w:t>дов)</w:t>
            </w:r>
          </w:p>
          <w:p w:rsidR="005E652B" w:rsidRPr="00876A48" w:rsidRDefault="00F77FD7" w:rsidP="00876A48">
            <w:pPr>
              <w:spacing w:before="60"/>
              <w:rPr>
                <w:sz w:val="24"/>
              </w:rPr>
            </w:pPr>
            <w:r>
              <w:rPr>
                <w:sz w:val="24"/>
              </w:rPr>
              <w:t>Федеральная целевая программа</w:t>
            </w:r>
            <w:r w:rsidR="005E652B" w:rsidRPr="00876A48">
              <w:rPr>
                <w:sz w:val="24"/>
              </w:rPr>
              <w:t xml:space="preserve"> </w:t>
            </w:r>
            <w:r w:rsidR="00F27AB2">
              <w:rPr>
                <w:sz w:val="24"/>
              </w:rPr>
              <w:t>«</w:t>
            </w:r>
            <w:r w:rsidR="005E652B" w:rsidRPr="00876A48">
              <w:rPr>
                <w:sz w:val="24"/>
              </w:rPr>
              <w:t>Комплексное разв</w:t>
            </w:r>
            <w:r w:rsidR="005E652B" w:rsidRPr="00876A48">
              <w:rPr>
                <w:sz w:val="24"/>
              </w:rPr>
              <w:t>и</w:t>
            </w:r>
            <w:r w:rsidR="005E652B" w:rsidRPr="00876A48">
              <w:rPr>
                <w:sz w:val="24"/>
              </w:rPr>
              <w:t>тие Республики Карелия до 2020 г.</w:t>
            </w:r>
            <w:r w:rsidR="00F27AB2">
              <w:rPr>
                <w:sz w:val="24"/>
              </w:rPr>
              <w:t>»</w:t>
            </w:r>
          </w:p>
        </w:tc>
      </w:tr>
      <w:tr w:rsidR="005E652B" w:rsidRPr="00876A48" w:rsidTr="00BD72CA">
        <w:tc>
          <w:tcPr>
            <w:tcW w:w="8188" w:type="dxa"/>
          </w:tcPr>
          <w:p w:rsidR="005E652B" w:rsidRPr="00876A48" w:rsidRDefault="005E652B" w:rsidP="00876A48">
            <w:pPr>
              <w:rPr>
                <w:sz w:val="24"/>
              </w:rPr>
            </w:pPr>
            <w:r w:rsidRPr="00876A48">
              <w:rPr>
                <w:sz w:val="24"/>
              </w:rPr>
              <w:t>Реконструкция и повышение эффективности тепловых сетей в пгт</w:t>
            </w:r>
            <w:r w:rsidR="00AA251D">
              <w:rPr>
                <w:sz w:val="24"/>
              </w:rPr>
              <w:t>.</w:t>
            </w:r>
            <w:r w:rsidRPr="00876A48">
              <w:rPr>
                <w:sz w:val="24"/>
              </w:rPr>
              <w:t xml:space="preserve"> Надвоицы и строительство новых канализационных очистных сооружений п</w:t>
            </w:r>
            <w:r w:rsidRPr="00876A48">
              <w:rPr>
                <w:sz w:val="24"/>
              </w:rPr>
              <w:t>о</w:t>
            </w:r>
            <w:r w:rsidRPr="00876A48">
              <w:rPr>
                <w:sz w:val="24"/>
              </w:rPr>
              <w:t>селка</w:t>
            </w:r>
          </w:p>
        </w:tc>
        <w:tc>
          <w:tcPr>
            <w:tcW w:w="1669" w:type="dxa"/>
          </w:tcPr>
          <w:p w:rsidR="005E652B" w:rsidRPr="00876A48" w:rsidRDefault="005E652B" w:rsidP="00876A48">
            <w:pPr>
              <w:jc w:val="center"/>
              <w:rPr>
                <w:sz w:val="24"/>
              </w:rPr>
            </w:pPr>
            <w:r w:rsidRPr="00876A48">
              <w:rPr>
                <w:sz w:val="24"/>
              </w:rPr>
              <w:t>130000</w:t>
            </w:r>
          </w:p>
        </w:tc>
        <w:tc>
          <w:tcPr>
            <w:tcW w:w="4929" w:type="dxa"/>
            <w:vAlign w:val="center"/>
          </w:tcPr>
          <w:p w:rsidR="005E652B" w:rsidRPr="00876A48" w:rsidRDefault="005E652B" w:rsidP="00876A48">
            <w:pPr>
              <w:pStyle w:val="a6"/>
              <w:spacing w:before="60" w:after="0" w:line="240" w:lineRule="auto"/>
              <w:ind w:left="0"/>
              <w:rPr>
                <w:rFonts w:ascii="Times New Roman" w:eastAsia="Times New Roman" w:hAnsi="Times New Roman"/>
                <w:sz w:val="24"/>
                <w:szCs w:val="24"/>
              </w:rPr>
            </w:pPr>
            <w:r w:rsidRPr="00876A48">
              <w:rPr>
                <w:rFonts w:ascii="Times New Roman" w:eastAsia="Times New Roman" w:hAnsi="Times New Roman"/>
                <w:sz w:val="24"/>
                <w:szCs w:val="24"/>
              </w:rPr>
              <w:t>Привлеченные средства (в т.ч. из Фонда развития моногор</w:t>
            </w:r>
            <w:r w:rsidRPr="00876A48">
              <w:rPr>
                <w:rFonts w:ascii="Times New Roman" w:eastAsia="Times New Roman" w:hAnsi="Times New Roman"/>
                <w:sz w:val="24"/>
                <w:szCs w:val="24"/>
              </w:rPr>
              <w:t>о</w:t>
            </w:r>
            <w:r w:rsidRPr="00876A48">
              <w:rPr>
                <w:rFonts w:ascii="Times New Roman" w:eastAsia="Times New Roman" w:hAnsi="Times New Roman"/>
                <w:sz w:val="24"/>
                <w:szCs w:val="24"/>
              </w:rPr>
              <w:t>дов)</w:t>
            </w:r>
          </w:p>
          <w:p w:rsidR="005E652B" w:rsidRPr="00876A48" w:rsidRDefault="00AA251D" w:rsidP="00876A48">
            <w:pPr>
              <w:rPr>
                <w:sz w:val="24"/>
              </w:rPr>
            </w:pPr>
            <w:r>
              <w:rPr>
                <w:sz w:val="24"/>
              </w:rPr>
              <w:t>Федеральная целевая программа</w:t>
            </w:r>
            <w:r w:rsidR="005E652B" w:rsidRPr="00876A48">
              <w:rPr>
                <w:sz w:val="24"/>
              </w:rPr>
              <w:t xml:space="preserve"> </w:t>
            </w:r>
            <w:r w:rsidR="00F27AB2">
              <w:rPr>
                <w:sz w:val="24"/>
              </w:rPr>
              <w:t>«</w:t>
            </w:r>
            <w:r w:rsidR="005E652B" w:rsidRPr="00876A48">
              <w:rPr>
                <w:sz w:val="24"/>
              </w:rPr>
              <w:t>Комплексное разв</w:t>
            </w:r>
            <w:r w:rsidR="005E652B" w:rsidRPr="00876A48">
              <w:rPr>
                <w:sz w:val="24"/>
              </w:rPr>
              <w:t>и</w:t>
            </w:r>
            <w:r w:rsidR="005E652B" w:rsidRPr="00876A48">
              <w:rPr>
                <w:sz w:val="24"/>
              </w:rPr>
              <w:t>тие Республики Карелия до 2020 г.</w:t>
            </w:r>
            <w:r w:rsidR="00F27AB2">
              <w:rPr>
                <w:sz w:val="24"/>
              </w:rPr>
              <w:t>»</w:t>
            </w:r>
          </w:p>
        </w:tc>
      </w:tr>
      <w:tr w:rsidR="005E652B" w:rsidRPr="00876A48" w:rsidTr="00BD72CA">
        <w:tc>
          <w:tcPr>
            <w:tcW w:w="8188" w:type="dxa"/>
          </w:tcPr>
          <w:p w:rsidR="005E652B" w:rsidRPr="00876A48" w:rsidRDefault="005E652B" w:rsidP="00876A48">
            <w:pPr>
              <w:rPr>
                <w:sz w:val="24"/>
              </w:rPr>
            </w:pPr>
            <w:r w:rsidRPr="00876A48">
              <w:rPr>
                <w:sz w:val="24"/>
              </w:rPr>
              <w:t>Проект реконструкции автомобильной дор</w:t>
            </w:r>
            <w:r w:rsidRPr="00876A48">
              <w:rPr>
                <w:sz w:val="24"/>
              </w:rPr>
              <w:t>о</w:t>
            </w:r>
            <w:r w:rsidRPr="00876A48">
              <w:rPr>
                <w:sz w:val="24"/>
              </w:rPr>
              <w:t>ги Кочкома-Тикша-Ледмозеро-Костомукша-госграница</w:t>
            </w:r>
          </w:p>
        </w:tc>
        <w:tc>
          <w:tcPr>
            <w:tcW w:w="1669" w:type="dxa"/>
          </w:tcPr>
          <w:p w:rsidR="005E652B" w:rsidRPr="00876A48" w:rsidRDefault="005E652B" w:rsidP="00876A48">
            <w:pPr>
              <w:jc w:val="center"/>
              <w:rPr>
                <w:sz w:val="24"/>
              </w:rPr>
            </w:pPr>
            <w:r w:rsidRPr="00876A48">
              <w:rPr>
                <w:sz w:val="24"/>
              </w:rPr>
              <w:t>1900000</w:t>
            </w:r>
          </w:p>
        </w:tc>
        <w:tc>
          <w:tcPr>
            <w:tcW w:w="4929" w:type="dxa"/>
            <w:vAlign w:val="center"/>
          </w:tcPr>
          <w:p w:rsidR="005E652B" w:rsidRPr="00876A48" w:rsidRDefault="00AA251D" w:rsidP="00876A48">
            <w:pPr>
              <w:rPr>
                <w:sz w:val="24"/>
              </w:rPr>
            </w:pPr>
            <w:r>
              <w:rPr>
                <w:sz w:val="24"/>
              </w:rPr>
              <w:t xml:space="preserve">Государственная программа Республики Карелия </w:t>
            </w:r>
            <w:r w:rsidR="005E652B" w:rsidRPr="00876A48">
              <w:rPr>
                <w:sz w:val="24"/>
              </w:rPr>
              <w:t xml:space="preserve"> </w:t>
            </w:r>
            <w:r w:rsidR="00F27AB2">
              <w:rPr>
                <w:sz w:val="24"/>
              </w:rPr>
              <w:t>«</w:t>
            </w:r>
            <w:r w:rsidR="005E652B" w:rsidRPr="00876A48">
              <w:rPr>
                <w:sz w:val="24"/>
              </w:rPr>
              <w:t>Развитие транспортной сист</w:t>
            </w:r>
            <w:r w:rsidR="005E652B" w:rsidRPr="00876A48">
              <w:rPr>
                <w:sz w:val="24"/>
              </w:rPr>
              <w:t>е</w:t>
            </w:r>
            <w:r w:rsidR="005E652B" w:rsidRPr="00876A48">
              <w:rPr>
                <w:sz w:val="24"/>
              </w:rPr>
              <w:t>мы РК</w:t>
            </w:r>
            <w:r w:rsidR="00F27AB2">
              <w:rPr>
                <w:sz w:val="24"/>
              </w:rPr>
              <w:t>»</w:t>
            </w:r>
          </w:p>
          <w:p w:rsidR="005E652B" w:rsidRPr="00876A48" w:rsidRDefault="00AA251D" w:rsidP="00876A48">
            <w:pPr>
              <w:spacing w:before="60"/>
              <w:rPr>
                <w:sz w:val="24"/>
              </w:rPr>
            </w:pPr>
            <w:r>
              <w:rPr>
                <w:sz w:val="24"/>
              </w:rPr>
              <w:t>Федеральная целевая программа</w:t>
            </w:r>
            <w:r w:rsidR="005E652B" w:rsidRPr="00876A48">
              <w:rPr>
                <w:sz w:val="24"/>
              </w:rPr>
              <w:t xml:space="preserve"> </w:t>
            </w:r>
            <w:r w:rsidR="00F27AB2">
              <w:rPr>
                <w:sz w:val="24"/>
              </w:rPr>
              <w:t>«</w:t>
            </w:r>
            <w:r w:rsidR="005E652B" w:rsidRPr="00876A48">
              <w:rPr>
                <w:sz w:val="24"/>
              </w:rPr>
              <w:t>Комплексное разв</w:t>
            </w:r>
            <w:r w:rsidR="005E652B" w:rsidRPr="00876A48">
              <w:rPr>
                <w:sz w:val="24"/>
              </w:rPr>
              <w:t>и</w:t>
            </w:r>
            <w:r w:rsidR="005E652B" w:rsidRPr="00876A48">
              <w:rPr>
                <w:sz w:val="24"/>
              </w:rPr>
              <w:t>тие Республики Карелия до 2020 г.</w:t>
            </w:r>
            <w:r w:rsidR="00F27AB2">
              <w:rPr>
                <w:sz w:val="24"/>
              </w:rPr>
              <w:t>»</w:t>
            </w:r>
          </w:p>
        </w:tc>
      </w:tr>
      <w:tr w:rsidR="005E652B" w:rsidRPr="00876A48" w:rsidTr="00876A48">
        <w:tc>
          <w:tcPr>
            <w:tcW w:w="14786" w:type="dxa"/>
            <w:gridSpan w:val="3"/>
          </w:tcPr>
          <w:p w:rsidR="005E652B" w:rsidRPr="00876A48" w:rsidRDefault="005E652B" w:rsidP="00876A48">
            <w:pPr>
              <w:pStyle w:val="a6"/>
              <w:spacing w:before="60" w:after="0" w:line="240" w:lineRule="auto"/>
              <w:ind w:left="0"/>
              <w:rPr>
                <w:rFonts w:ascii="Times New Roman" w:eastAsia="Times New Roman" w:hAnsi="Times New Roman"/>
                <w:sz w:val="24"/>
                <w:szCs w:val="24"/>
              </w:rPr>
            </w:pPr>
            <w:r w:rsidRPr="00876A48">
              <w:rPr>
                <w:rFonts w:ascii="Times New Roman" w:hAnsi="Times New Roman"/>
                <w:b/>
                <w:sz w:val="24"/>
                <w:szCs w:val="24"/>
              </w:rPr>
              <w:t>Проекты развития объектов социальной инфраструктуры</w:t>
            </w:r>
          </w:p>
        </w:tc>
      </w:tr>
      <w:tr w:rsidR="00F868F9" w:rsidRPr="00876A48" w:rsidTr="00BD72CA">
        <w:tc>
          <w:tcPr>
            <w:tcW w:w="8188" w:type="dxa"/>
          </w:tcPr>
          <w:p w:rsidR="00F868F9" w:rsidRPr="00876A48" w:rsidRDefault="00F868F9" w:rsidP="00876A48">
            <w:pPr>
              <w:rPr>
                <w:sz w:val="24"/>
              </w:rPr>
            </w:pPr>
            <w:r w:rsidRPr="00876A48">
              <w:rPr>
                <w:sz w:val="24"/>
              </w:rPr>
              <w:t xml:space="preserve">Проект реконструкции здания МБУ </w:t>
            </w:r>
            <w:r w:rsidR="00F27AB2">
              <w:rPr>
                <w:sz w:val="24"/>
              </w:rPr>
              <w:t>«</w:t>
            </w:r>
            <w:r w:rsidRPr="00876A48">
              <w:rPr>
                <w:sz w:val="24"/>
              </w:rPr>
              <w:t>Сегежский районный Центр культуры и д</w:t>
            </w:r>
            <w:r w:rsidRPr="00876A48">
              <w:rPr>
                <w:sz w:val="24"/>
              </w:rPr>
              <w:t>о</w:t>
            </w:r>
            <w:r w:rsidRPr="00876A48">
              <w:rPr>
                <w:sz w:val="24"/>
              </w:rPr>
              <w:t>суга</w:t>
            </w:r>
            <w:r w:rsidR="00F27AB2">
              <w:rPr>
                <w:sz w:val="24"/>
              </w:rPr>
              <w:t>»</w:t>
            </w:r>
          </w:p>
        </w:tc>
        <w:tc>
          <w:tcPr>
            <w:tcW w:w="1669" w:type="dxa"/>
          </w:tcPr>
          <w:p w:rsidR="00F868F9" w:rsidRPr="00876A48" w:rsidRDefault="00F868F9" w:rsidP="00876A48">
            <w:pPr>
              <w:jc w:val="center"/>
              <w:rPr>
                <w:sz w:val="24"/>
              </w:rPr>
            </w:pPr>
            <w:r w:rsidRPr="00876A48">
              <w:rPr>
                <w:sz w:val="24"/>
              </w:rPr>
              <w:t>400000</w:t>
            </w:r>
          </w:p>
        </w:tc>
        <w:tc>
          <w:tcPr>
            <w:tcW w:w="4929" w:type="dxa"/>
            <w:vAlign w:val="center"/>
          </w:tcPr>
          <w:p w:rsidR="00F868F9" w:rsidRPr="00876A48" w:rsidRDefault="00AA251D" w:rsidP="00876A48">
            <w:pPr>
              <w:spacing w:before="60"/>
              <w:rPr>
                <w:sz w:val="24"/>
              </w:rPr>
            </w:pPr>
            <w:r>
              <w:rPr>
                <w:sz w:val="24"/>
              </w:rPr>
              <w:t xml:space="preserve">Федеральная целевая программа </w:t>
            </w:r>
            <w:r w:rsidR="00F27AB2">
              <w:rPr>
                <w:sz w:val="24"/>
              </w:rPr>
              <w:t>«</w:t>
            </w:r>
            <w:r w:rsidR="00F868F9" w:rsidRPr="00876A48">
              <w:rPr>
                <w:sz w:val="24"/>
              </w:rPr>
              <w:t>Культура России на 2012-2018 гг.</w:t>
            </w:r>
            <w:r w:rsidR="00F27AB2">
              <w:rPr>
                <w:sz w:val="24"/>
              </w:rPr>
              <w:t>»</w:t>
            </w:r>
          </w:p>
          <w:p w:rsidR="00F868F9" w:rsidRPr="00876A48" w:rsidRDefault="00F868F9" w:rsidP="00876A48">
            <w:pPr>
              <w:spacing w:before="60"/>
              <w:rPr>
                <w:sz w:val="24"/>
              </w:rPr>
            </w:pPr>
            <w:r w:rsidRPr="00876A48">
              <w:rPr>
                <w:sz w:val="24"/>
              </w:rPr>
              <w:t xml:space="preserve"> </w:t>
            </w:r>
            <w:r w:rsidR="00AA251D">
              <w:rPr>
                <w:sz w:val="24"/>
              </w:rPr>
              <w:t xml:space="preserve">Государственная программа Республики Карелия </w:t>
            </w:r>
            <w:r w:rsidR="00F27AB2">
              <w:rPr>
                <w:sz w:val="24"/>
              </w:rPr>
              <w:t>«</w:t>
            </w:r>
            <w:r w:rsidRPr="00876A48">
              <w:rPr>
                <w:sz w:val="24"/>
              </w:rPr>
              <w:t>Культура Ре</w:t>
            </w:r>
            <w:r w:rsidRPr="00876A48">
              <w:rPr>
                <w:sz w:val="24"/>
              </w:rPr>
              <w:t>с</w:t>
            </w:r>
            <w:r w:rsidRPr="00876A48">
              <w:rPr>
                <w:sz w:val="24"/>
              </w:rPr>
              <w:t>публики Карелия</w:t>
            </w:r>
            <w:r w:rsidR="00F27AB2">
              <w:rPr>
                <w:sz w:val="24"/>
              </w:rPr>
              <w:t>»</w:t>
            </w:r>
          </w:p>
        </w:tc>
      </w:tr>
      <w:tr w:rsidR="00F868F9" w:rsidRPr="00876A48" w:rsidTr="00BD72CA">
        <w:tc>
          <w:tcPr>
            <w:tcW w:w="8188" w:type="dxa"/>
          </w:tcPr>
          <w:p w:rsidR="00F868F9" w:rsidRPr="00876A48" w:rsidRDefault="00F868F9" w:rsidP="00876A48">
            <w:pPr>
              <w:rPr>
                <w:sz w:val="24"/>
              </w:rPr>
            </w:pPr>
            <w:r w:rsidRPr="00876A48">
              <w:rPr>
                <w:sz w:val="24"/>
              </w:rPr>
              <w:t>Проект строительства спортивно-молодёжного комплекса с крытым катком в г. С</w:t>
            </w:r>
            <w:r w:rsidRPr="00876A48">
              <w:rPr>
                <w:sz w:val="24"/>
              </w:rPr>
              <w:t>е</w:t>
            </w:r>
            <w:r w:rsidR="00AA251D">
              <w:rPr>
                <w:sz w:val="24"/>
              </w:rPr>
              <w:t>гежа</w:t>
            </w:r>
          </w:p>
        </w:tc>
        <w:tc>
          <w:tcPr>
            <w:tcW w:w="1669" w:type="dxa"/>
          </w:tcPr>
          <w:p w:rsidR="00F868F9" w:rsidRPr="00876A48" w:rsidRDefault="00F868F9" w:rsidP="00876A48">
            <w:pPr>
              <w:jc w:val="center"/>
              <w:rPr>
                <w:sz w:val="24"/>
              </w:rPr>
            </w:pPr>
            <w:r w:rsidRPr="00876A48">
              <w:rPr>
                <w:sz w:val="24"/>
              </w:rPr>
              <w:t>180000</w:t>
            </w:r>
          </w:p>
        </w:tc>
        <w:tc>
          <w:tcPr>
            <w:tcW w:w="4929" w:type="dxa"/>
            <w:vAlign w:val="center"/>
          </w:tcPr>
          <w:p w:rsidR="00F868F9" w:rsidRPr="00876A48" w:rsidRDefault="00AA251D" w:rsidP="00876A48">
            <w:pPr>
              <w:spacing w:before="60"/>
              <w:rPr>
                <w:sz w:val="24"/>
              </w:rPr>
            </w:pPr>
            <w:r>
              <w:rPr>
                <w:sz w:val="24"/>
              </w:rPr>
              <w:t>Федеральная целевая программа</w:t>
            </w:r>
            <w:r w:rsidR="00F868F9" w:rsidRPr="00876A48">
              <w:rPr>
                <w:sz w:val="24"/>
              </w:rPr>
              <w:t xml:space="preserve"> </w:t>
            </w:r>
            <w:r w:rsidR="00F27AB2">
              <w:rPr>
                <w:sz w:val="24"/>
              </w:rPr>
              <w:t>«</w:t>
            </w:r>
            <w:r w:rsidR="00F868F9" w:rsidRPr="00876A48">
              <w:rPr>
                <w:sz w:val="24"/>
              </w:rPr>
              <w:t>Развитие физич</w:t>
            </w:r>
            <w:r w:rsidR="00F868F9" w:rsidRPr="00876A48">
              <w:rPr>
                <w:sz w:val="24"/>
              </w:rPr>
              <w:t>е</w:t>
            </w:r>
            <w:r w:rsidR="00F868F9" w:rsidRPr="00876A48">
              <w:rPr>
                <w:sz w:val="24"/>
              </w:rPr>
              <w:t>ской культуры и спорта в РФ</w:t>
            </w:r>
            <w:r w:rsidR="00F27AB2">
              <w:rPr>
                <w:sz w:val="24"/>
              </w:rPr>
              <w:t>»</w:t>
            </w:r>
          </w:p>
          <w:p w:rsidR="00F868F9" w:rsidRPr="00876A48" w:rsidRDefault="00AA251D" w:rsidP="00876A48">
            <w:pPr>
              <w:spacing w:before="60"/>
              <w:rPr>
                <w:sz w:val="24"/>
              </w:rPr>
            </w:pPr>
            <w:r>
              <w:rPr>
                <w:sz w:val="24"/>
              </w:rPr>
              <w:t>Государственная программа Республики Карелия</w:t>
            </w:r>
            <w:r w:rsidR="00F868F9" w:rsidRPr="00876A48">
              <w:rPr>
                <w:sz w:val="24"/>
              </w:rPr>
              <w:t xml:space="preserve"> </w:t>
            </w:r>
            <w:r w:rsidR="00F27AB2">
              <w:rPr>
                <w:sz w:val="24"/>
              </w:rPr>
              <w:t>«</w:t>
            </w:r>
            <w:r w:rsidR="00F868F9" w:rsidRPr="00876A48">
              <w:rPr>
                <w:sz w:val="24"/>
              </w:rPr>
              <w:t>Развитие физической культуры, спорта, туризма и повышение эффективности реализации молодежной полит</w:t>
            </w:r>
            <w:r w:rsidR="00F868F9" w:rsidRPr="00876A48">
              <w:rPr>
                <w:sz w:val="24"/>
              </w:rPr>
              <w:t>и</w:t>
            </w:r>
            <w:r w:rsidR="00F868F9" w:rsidRPr="00876A48">
              <w:rPr>
                <w:sz w:val="24"/>
              </w:rPr>
              <w:t>ки РК</w:t>
            </w:r>
            <w:r w:rsidR="00F27AB2">
              <w:rPr>
                <w:sz w:val="24"/>
              </w:rPr>
              <w:t>»</w:t>
            </w:r>
          </w:p>
          <w:p w:rsidR="00F868F9" w:rsidRPr="00876A48" w:rsidRDefault="00F868F9" w:rsidP="00876A48">
            <w:pPr>
              <w:spacing w:before="60"/>
              <w:rPr>
                <w:sz w:val="24"/>
              </w:rPr>
            </w:pPr>
            <w:r w:rsidRPr="00876A48">
              <w:rPr>
                <w:sz w:val="24"/>
              </w:rPr>
              <w:t>Привлеченное внебюдже</w:t>
            </w:r>
            <w:r w:rsidRPr="00876A48">
              <w:rPr>
                <w:sz w:val="24"/>
              </w:rPr>
              <w:t>т</w:t>
            </w:r>
            <w:r w:rsidRPr="00876A48">
              <w:rPr>
                <w:sz w:val="24"/>
              </w:rPr>
              <w:t>ное финансирование</w:t>
            </w:r>
          </w:p>
        </w:tc>
      </w:tr>
    </w:tbl>
    <w:p w:rsidR="005E652B" w:rsidRPr="005E652B" w:rsidRDefault="005E652B" w:rsidP="009240ED">
      <w:pPr>
        <w:spacing w:before="240" w:after="120"/>
        <w:jc w:val="right"/>
        <w:rPr>
          <w:sz w:val="24"/>
        </w:rPr>
      </w:pPr>
    </w:p>
    <w:p w:rsidR="00F868F9" w:rsidRDefault="00F868F9" w:rsidP="009240ED">
      <w:pPr>
        <w:pStyle w:val="1"/>
        <w:ind w:left="709"/>
        <w:sectPr w:rsidR="00F868F9" w:rsidSect="003C54F3">
          <w:pgSz w:w="16838" w:h="11906" w:orient="landscape"/>
          <w:pgMar w:top="851" w:right="1134" w:bottom="1701" w:left="1134" w:header="709" w:footer="709" w:gutter="0"/>
          <w:cols w:space="708"/>
          <w:docGrid w:linePitch="360"/>
        </w:sectPr>
      </w:pPr>
      <w:bookmarkStart w:id="22" w:name="_Toc412752728"/>
    </w:p>
    <w:p w:rsidR="009240ED" w:rsidRPr="002A0FBA" w:rsidRDefault="00F868F9" w:rsidP="002A0FBA">
      <w:pPr>
        <w:pStyle w:val="1"/>
        <w:spacing w:before="0"/>
        <w:ind w:left="709"/>
        <w:jc w:val="center"/>
        <w:rPr>
          <w:rFonts w:ascii="Times New Roman" w:hAnsi="Times New Roman"/>
          <w:color w:val="auto"/>
          <w:sz w:val="24"/>
          <w:szCs w:val="24"/>
        </w:rPr>
      </w:pPr>
      <w:r w:rsidRPr="002A0FBA">
        <w:rPr>
          <w:rFonts w:ascii="Times New Roman" w:hAnsi="Times New Roman"/>
          <w:color w:val="auto"/>
          <w:sz w:val="24"/>
          <w:szCs w:val="24"/>
        </w:rPr>
        <w:t>3. Пр</w:t>
      </w:r>
      <w:bookmarkEnd w:id="22"/>
      <w:r w:rsidR="007E015C">
        <w:rPr>
          <w:rFonts w:ascii="Times New Roman" w:hAnsi="Times New Roman"/>
          <w:color w:val="auto"/>
          <w:sz w:val="24"/>
          <w:szCs w:val="24"/>
        </w:rPr>
        <w:t xml:space="preserve">иоритетные направления реализации Стратегии </w:t>
      </w:r>
    </w:p>
    <w:p w:rsidR="009240ED" w:rsidRPr="002A0FBA" w:rsidRDefault="007E015C" w:rsidP="002A0FBA">
      <w:pPr>
        <w:pStyle w:val="2"/>
        <w:ind w:left="709"/>
        <w:jc w:val="both"/>
      </w:pPr>
      <w:bookmarkStart w:id="23" w:name="_Toc412752729"/>
      <w:r>
        <w:t>3.1. Приоритетные направления</w:t>
      </w:r>
      <w:r w:rsidR="009240ED" w:rsidRPr="002A0FBA">
        <w:t xml:space="preserve"> </w:t>
      </w:r>
      <w:r>
        <w:t xml:space="preserve">и мероприятия по </w:t>
      </w:r>
      <w:r w:rsidR="009240ED" w:rsidRPr="002A0FBA">
        <w:t xml:space="preserve"> их реализации в рамках первого стратегического н</w:t>
      </w:r>
      <w:r w:rsidR="009240ED" w:rsidRPr="002A0FBA">
        <w:t>а</w:t>
      </w:r>
      <w:r w:rsidR="009240ED" w:rsidRPr="002A0FBA">
        <w:t>правления</w:t>
      </w:r>
      <w:bookmarkEnd w:id="23"/>
    </w:p>
    <w:p w:rsidR="009240ED" w:rsidRPr="002A0FBA" w:rsidRDefault="00F868F9" w:rsidP="002A0FBA">
      <w:pPr>
        <w:ind w:left="709"/>
        <w:jc w:val="both"/>
        <w:rPr>
          <w:b/>
          <w:sz w:val="24"/>
        </w:rPr>
      </w:pPr>
      <w:r w:rsidRPr="002A0FBA">
        <w:rPr>
          <w:b/>
          <w:sz w:val="24"/>
        </w:rPr>
        <w:t xml:space="preserve">3.1.1. </w:t>
      </w:r>
      <w:r w:rsidR="007E015C">
        <w:rPr>
          <w:b/>
          <w:sz w:val="24"/>
        </w:rPr>
        <w:t>Направление</w:t>
      </w:r>
      <w:r w:rsidRPr="002A0FBA">
        <w:rPr>
          <w:b/>
          <w:sz w:val="24"/>
        </w:rPr>
        <w:t xml:space="preserve"> </w:t>
      </w:r>
      <w:r w:rsidR="00F27AB2">
        <w:rPr>
          <w:b/>
          <w:sz w:val="24"/>
        </w:rPr>
        <w:t>«</w:t>
      </w:r>
      <w:r w:rsidR="009240ED" w:rsidRPr="002A0FBA">
        <w:rPr>
          <w:b/>
          <w:sz w:val="24"/>
        </w:rPr>
        <w:t>Доступные и качественные услуги – насел</w:t>
      </w:r>
      <w:r w:rsidR="009240ED" w:rsidRPr="002A0FBA">
        <w:rPr>
          <w:b/>
          <w:sz w:val="24"/>
        </w:rPr>
        <w:t>е</w:t>
      </w:r>
      <w:r w:rsidR="009240ED" w:rsidRPr="002A0FBA">
        <w:rPr>
          <w:b/>
          <w:sz w:val="24"/>
        </w:rPr>
        <w:t>нию</w:t>
      </w:r>
      <w:r w:rsidR="00F27AB2">
        <w:rPr>
          <w:b/>
          <w:sz w:val="24"/>
        </w:rPr>
        <w:t>»</w:t>
      </w:r>
    </w:p>
    <w:p w:rsidR="009240ED" w:rsidRPr="002A0FBA" w:rsidRDefault="009240ED" w:rsidP="002A0FBA">
      <w:pPr>
        <w:widowControl w:val="0"/>
        <w:autoSpaceDE w:val="0"/>
        <w:autoSpaceDN w:val="0"/>
        <w:adjustRightInd w:val="0"/>
        <w:ind w:firstLine="709"/>
        <w:jc w:val="both"/>
        <w:rPr>
          <w:sz w:val="24"/>
        </w:rPr>
      </w:pPr>
      <w:r w:rsidRPr="002A0FBA">
        <w:rPr>
          <w:sz w:val="24"/>
        </w:rPr>
        <w:t>Развитие человеческого потенциала и повышение привлекательности территории для проживания и работы населения ставит главной целью обеспечение доступности и качества услуг в сфере образования, физической культуры и спорта, культуры. Главной фун</w:t>
      </w:r>
      <w:r w:rsidRPr="002A0FBA">
        <w:rPr>
          <w:sz w:val="24"/>
        </w:rPr>
        <w:t>к</w:t>
      </w:r>
      <w:r w:rsidRPr="002A0FBA">
        <w:rPr>
          <w:sz w:val="24"/>
        </w:rPr>
        <w:t>цией образования сегодня становится развитие личности, которое невозможно без доступного комплекса социальных услуг. Недостаточно создать на территории только лишь рабочие места. Гармоничное развитие личности и заинтересованность людей с а</w:t>
      </w:r>
      <w:r w:rsidRPr="002A0FBA">
        <w:rPr>
          <w:sz w:val="24"/>
        </w:rPr>
        <w:t>к</w:t>
      </w:r>
      <w:r w:rsidRPr="002A0FBA">
        <w:rPr>
          <w:sz w:val="24"/>
        </w:rPr>
        <w:t>тивной жизненной позицией в том, чтобы оставаться в районе на протяжении всей своей активной жизни, во многом зависит от того, какие условия созданы для самореализации личн</w:t>
      </w:r>
      <w:r w:rsidRPr="002A0FBA">
        <w:rPr>
          <w:sz w:val="24"/>
        </w:rPr>
        <w:t>о</w:t>
      </w:r>
      <w:r w:rsidRPr="002A0FBA">
        <w:rPr>
          <w:sz w:val="24"/>
        </w:rPr>
        <w:t>сти, насколько доступны, разнообразны и качественны услуги в сфере образования, физической культуры и спорта. Для того, чтобы обеспечить развитие человеческого п</w:t>
      </w:r>
      <w:r w:rsidRPr="002A0FBA">
        <w:rPr>
          <w:sz w:val="24"/>
        </w:rPr>
        <w:t>о</w:t>
      </w:r>
      <w:r w:rsidRPr="002A0FBA">
        <w:rPr>
          <w:sz w:val="24"/>
        </w:rPr>
        <w:t>тенциала необходимо, чтобы стандарты доступности и качества услуг задавались не столько бюджетными стандартами и нормативами, сколько формировались на основании запр</w:t>
      </w:r>
      <w:r w:rsidRPr="002A0FBA">
        <w:rPr>
          <w:sz w:val="24"/>
        </w:rPr>
        <w:t>о</w:t>
      </w:r>
      <w:r w:rsidRPr="002A0FBA">
        <w:rPr>
          <w:sz w:val="24"/>
        </w:rPr>
        <w:t>сов и степени удовлетворенности общества.</w:t>
      </w:r>
    </w:p>
    <w:p w:rsidR="009240ED" w:rsidRPr="002A0FBA" w:rsidRDefault="009240ED" w:rsidP="002A0FBA">
      <w:pPr>
        <w:widowControl w:val="0"/>
        <w:autoSpaceDE w:val="0"/>
        <w:autoSpaceDN w:val="0"/>
        <w:adjustRightInd w:val="0"/>
        <w:ind w:firstLine="709"/>
        <w:jc w:val="both"/>
        <w:rPr>
          <w:sz w:val="24"/>
        </w:rPr>
      </w:pPr>
      <w:r w:rsidRPr="002A0FBA">
        <w:rPr>
          <w:sz w:val="24"/>
        </w:rPr>
        <w:t>Устойчивой тенденцией последних лет являлся рост потребности района и градообразующих предприятий в высококвалифицированных специалистах инженерного профиля и в сфере управления. Это связано с необходимостью модернизации градообр</w:t>
      </w:r>
      <w:r w:rsidRPr="002A0FBA">
        <w:rPr>
          <w:sz w:val="24"/>
        </w:rPr>
        <w:t>а</w:t>
      </w:r>
      <w:r w:rsidRPr="002A0FBA">
        <w:rPr>
          <w:sz w:val="24"/>
        </w:rPr>
        <w:t>зующих предприятий, расположенных в районе, перспективами создания новых промышленных производств и инфраструктурных комплексов и объектов. Неполное использование имеющегося производственно-экономического потенциала района, а также перспективы реализации многих проектов социально-эконом</w:t>
      </w:r>
      <w:r w:rsidR="00F7462A">
        <w:rPr>
          <w:sz w:val="24"/>
        </w:rPr>
        <w:t xml:space="preserve">ического развития </w:t>
      </w:r>
      <w:r w:rsidRPr="002A0FBA">
        <w:rPr>
          <w:sz w:val="24"/>
        </w:rPr>
        <w:t xml:space="preserve"> района связаны с острым недостатком квалифицированных кадров. Наряду с недостатком квалифицированных специ</w:t>
      </w:r>
      <w:r w:rsidR="00F7462A">
        <w:rPr>
          <w:sz w:val="24"/>
        </w:rPr>
        <w:t xml:space="preserve">алистов, особенностью </w:t>
      </w:r>
      <w:r w:rsidRPr="002A0FBA">
        <w:rPr>
          <w:sz w:val="24"/>
        </w:rPr>
        <w:t xml:space="preserve"> района явл</w:t>
      </w:r>
      <w:r w:rsidRPr="002A0FBA">
        <w:rPr>
          <w:sz w:val="24"/>
        </w:rPr>
        <w:t>я</w:t>
      </w:r>
      <w:r w:rsidRPr="002A0FBA">
        <w:rPr>
          <w:sz w:val="24"/>
        </w:rPr>
        <w:t>ется также достаточно высокий отток молодежи, что еще более имеющийся и будущий кадровый потенциал.</w:t>
      </w:r>
    </w:p>
    <w:p w:rsidR="009240ED" w:rsidRPr="002A0FBA" w:rsidRDefault="007E015C" w:rsidP="00F7462A">
      <w:pPr>
        <w:ind w:firstLine="567"/>
        <w:jc w:val="both"/>
        <w:rPr>
          <w:sz w:val="24"/>
        </w:rPr>
      </w:pPr>
      <w:r>
        <w:rPr>
          <w:sz w:val="24"/>
        </w:rPr>
        <w:t xml:space="preserve">Реализация </w:t>
      </w:r>
      <w:r w:rsidR="00E27168">
        <w:rPr>
          <w:sz w:val="24"/>
        </w:rPr>
        <w:t>мероприятий</w:t>
      </w:r>
      <w:r>
        <w:rPr>
          <w:sz w:val="24"/>
        </w:rPr>
        <w:t xml:space="preserve"> по  направлению</w:t>
      </w:r>
      <w:r w:rsidR="009240ED" w:rsidRPr="002A0FBA">
        <w:rPr>
          <w:sz w:val="24"/>
        </w:rPr>
        <w:t xml:space="preserve"> </w:t>
      </w:r>
      <w:r w:rsidR="00F27AB2">
        <w:rPr>
          <w:sz w:val="24"/>
        </w:rPr>
        <w:t>«</w:t>
      </w:r>
      <w:r w:rsidR="009240ED" w:rsidRPr="002A0FBA">
        <w:rPr>
          <w:sz w:val="24"/>
        </w:rPr>
        <w:t>Доступные и качественные услуги – населению</w:t>
      </w:r>
      <w:r w:rsidR="00F27AB2">
        <w:rPr>
          <w:sz w:val="24"/>
        </w:rPr>
        <w:t>»</w:t>
      </w:r>
      <w:r w:rsidR="009240ED" w:rsidRPr="002A0FBA">
        <w:rPr>
          <w:sz w:val="24"/>
        </w:rPr>
        <w:t xml:space="preserve"> позволит обеспечить решение следующих ключевых проблем Сегежского ра</w:t>
      </w:r>
      <w:r w:rsidR="009240ED" w:rsidRPr="002A0FBA">
        <w:rPr>
          <w:sz w:val="24"/>
        </w:rPr>
        <w:t>й</w:t>
      </w:r>
      <w:r w:rsidR="009240ED" w:rsidRPr="002A0FBA">
        <w:rPr>
          <w:sz w:val="24"/>
        </w:rPr>
        <w:t>она:</w:t>
      </w:r>
    </w:p>
    <w:p w:rsidR="009240ED" w:rsidRPr="002A0FBA" w:rsidRDefault="00F7462A" w:rsidP="00F7462A">
      <w:pPr>
        <w:pStyle w:val="a6"/>
        <w:tabs>
          <w:tab w:val="left" w:pos="709"/>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1) </w:t>
      </w:r>
      <w:r w:rsidR="0020337E">
        <w:rPr>
          <w:rFonts w:ascii="Times New Roman" w:hAnsi="Times New Roman"/>
          <w:sz w:val="24"/>
          <w:szCs w:val="24"/>
        </w:rPr>
        <w:t>Недостаток</w:t>
      </w:r>
      <w:r w:rsidR="009240ED" w:rsidRPr="002A0FBA">
        <w:rPr>
          <w:rFonts w:ascii="Times New Roman" w:hAnsi="Times New Roman"/>
          <w:sz w:val="24"/>
          <w:szCs w:val="24"/>
        </w:rPr>
        <w:t xml:space="preserve"> условий для развития системы современного образования, обеспеч</w:t>
      </w:r>
      <w:r w:rsidR="009240ED" w:rsidRPr="002A0FBA">
        <w:rPr>
          <w:rFonts w:ascii="Times New Roman" w:hAnsi="Times New Roman"/>
          <w:sz w:val="24"/>
          <w:szCs w:val="24"/>
        </w:rPr>
        <w:t>и</w:t>
      </w:r>
      <w:r w:rsidR="009240ED" w:rsidRPr="002A0FBA">
        <w:rPr>
          <w:rFonts w:ascii="Times New Roman" w:hAnsi="Times New Roman"/>
          <w:sz w:val="24"/>
          <w:szCs w:val="24"/>
        </w:rPr>
        <w:t>вающих доступность и качест</w:t>
      </w:r>
      <w:r w:rsidR="0020337E">
        <w:rPr>
          <w:rFonts w:ascii="Times New Roman" w:hAnsi="Times New Roman"/>
          <w:sz w:val="24"/>
          <w:szCs w:val="24"/>
        </w:rPr>
        <w:t>во получаемых знаний</w:t>
      </w:r>
      <w:r>
        <w:rPr>
          <w:rFonts w:ascii="Times New Roman" w:hAnsi="Times New Roman"/>
          <w:sz w:val="24"/>
          <w:szCs w:val="24"/>
        </w:rPr>
        <w:t>;</w:t>
      </w:r>
    </w:p>
    <w:p w:rsidR="009240ED" w:rsidRPr="002A0FBA" w:rsidRDefault="00F7462A" w:rsidP="00F7462A">
      <w:pPr>
        <w:pStyle w:val="a6"/>
        <w:tabs>
          <w:tab w:val="left" w:pos="709"/>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2) </w:t>
      </w:r>
      <w:r w:rsidR="0020337E">
        <w:rPr>
          <w:rFonts w:ascii="Times New Roman" w:hAnsi="Times New Roman"/>
          <w:sz w:val="24"/>
          <w:szCs w:val="24"/>
        </w:rPr>
        <w:t xml:space="preserve">Недостаток </w:t>
      </w:r>
      <w:r w:rsidR="009240ED" w:rsidRPr="002A0FBA">
        <w:rPr>
          <w:rFonts w:ascii="Times New Roman" w:hAnsi="Times New Roman"/>
          <w:sz w:val="24"/>
          <w:szCs w:val="24"/>
        </w:rPr>
        <w:t>мероприятий по развитию физкультуры и спорта, как инструментов ра</w:t>
      </w:r>
      <w:r>
        <w:rPr>
          <w:rFonts w:ascii="Times New Roman" w:hAnsi="Times New Roman"/>
          <w:sz w:val="24"/>
          <w:szCs w:val="24"/>
        </w:rPr>
        <w:t>звития человеческого потенциала;</w:t>
      </w:r>
    </w:p>
    <w:p w:rsidR="009240ED" w:rsidRPr="002A0FBA" w:rsidRDefault="00F7462A" w:rsidP="00F7462A">
      <w:pPr>
        <w:pStyle w:val="a6"/>
        <w:tabs>
          <w:tab w:val="left" w:pos="709"/>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3) </w:t>
      </w:r>
      <w:r w:rsidR="0020337E">
        <w:rPr>
          <w:rFonts w:ascii="Times New Roman" w:hAnsi="Times New Roman"/>
          <w:sz w:val="24"/>
          <w:szCs w:val="24"/>
        </w:rPr>
        <w:t>Недостаток</w:t>
      </w:r>
      <w:r w:rsidR="009240ED" w:rsidRPr="002A0FBA">
        <w:rPr>
          <w:rFonts w:ascii="Times New Roman" w:hAnsi="Times New Roman"/>
          <w:sz w:val="24"/>
          <w:szCs w:val="24"/>
        </w:rPr>
        <w:t xml:space="preserve"> культурного и творческого потен</w:t>
      </w:r>
      <w:r w:rsidR="0020337E">
        <w:rPr>
          <w:rFonts w:ascii="Times New Roman" w:hAnsi="Times New Roman"/>
          <w:sz w:val="24"/>
          <w:szCs w:val="24"/>
        </w:rPr>
        <w:t xml:space="preserve">циала жителей района и </w:t>
      </w:r>
      <w:r w:rsidR="009240ED" w:rsidRPr="002A0FBA">
        <w:rPr>
          <w:rFonts w:ascii="Times New Roman" w:hAnsi="Times New Roman"/>
          <w:sz w:val="24"/>
          <w:szCs w:val="24"/>
        </w:rPr>
        <w:t xml:space="preserve"> доступности услуг в сфере культуры как инст</w:t>
      </w:r>
      <w:r>
        <w:rPr>
          <w:rFonts w:ascii="Times New Roman" w:hAnsi="Times New Roman"/>
          <w:sz w:val="24"/>
          <w:szCs w:val="24"/>
        </w:rPr>
        <w:t>румента самореализации личности;</w:t>
      </w:r>
    </w:p>
    <w:p w:rsidR="009240ED" w:rsidRPr="002A0FBA" w:rsidRDefault="00F7462A" w:rsidP="00F7462A">
      <w:pPr>
        <w:pStyle w:val="a6"/>
        <w:tabs>
          <w:tab w:val="left" w:pos="709"/>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4) </w:t>
      </w:r>
      <w:r w:rsidR="009240ED" w:rsidRPr="002A0FBA">
        <w:rPr>
          <w:rFonts w:ascii="Times New Roman" w:hAnsi="Times New Roman"/>
          <w:sz w:val="24"/>
          <w:szCs w:val="24"/>
        </w:rPr>
        <w:t>Острый недостаток молодых квалифицированных специалистов, как для раб</w:t>
      </w:r>
      <w:r w:rsidR="009240ED" w:rsidRPr="002A0FBA">
        <w:rPr>
          <w:rFonts w:ascii="Times New Roman" w:hAnsi="Times New Roman"/>
          <w:sz w:val="24"/>
          <w:szCs w:val="24"/>
        </w:rPr>
        <w:t>о</w:t>
      </w:r>
      <w:r w:rsidR="009240ED" w:rsidRPr="002A0FBA">
        <w:rPr>
          <w:rFonts w:ascii="Times New Roman" w:hAnsi="Times New Roman"/>
          <w:sz w:val="24"/>
          <w:szCs w:val="24"/>
        </w:rPr>
        <w:t>тающих предприятий и организаций района, так и для возможности создания новых производств, реализации инвестиционных проектов и обновления кадров в сфере эконом</w:t>
      </w:r>
      <w:r w:rsidR="009240ED" w:rsidRPr="002A0FBA">
        <w:rPr>
          <w:rFonts w:ascii="Times New Roman" w:hAnsi="Times New Roman"/>
          <w:sz w:val="24"/>
          <w:szCs w:val="24"/>
        </w:rPr>
        <w:t>и</w:t>
      </w:r>
      <w:r w:rsidR="009240ED" w:rsidRPr="002A0FBA">
        <w:rPr>
          <w:rFonts w:ascii="Times New Roman" w:hAnsi="Times New Roman"/>
          <w:sz w:val="24"/>
          <w:szCs w:val="24"/>
        </w:rPr>
        <w:t>ки</w:t>
      </w:r>
      <w:r>
        <w:rPr>
          <w:rFonts w:ascii="Times New Roman" w:hAnsi="Times New Roman"/>
          <w:sz w:val="24"/>
          <w:szCs w:val="24"/>
        </w:rPr>
        <w:t>, социальной сфере и управлении;</w:t>
      </w:r>
    </w:p>
    <w:p w:rsidR="009240ED" w:rsidRPr="002A0FBA" w:rsidRDefault="00F7462A" w:rsidP="00F7462A">
      <w:pPr>
        <w:pStyle w:val="a6"/>
        <w:tabs>
          <w:tab w:val="left" w:pos="709"/>
        </w:tabs>
        <w:spacing w:after="0" w:line="240" w:lineRule="auto"/>
        <w:ind w:left="0" w:firstLine="567"/>
        <w:contextualSpacing w:val="0"/>
        <w:jc w:val="both"/>
        <w:rPr>
          <w:rFonts w:ascii="Times New Roman" w:hAnsi="Times New Roman"/>
          <w:sz w:val="24"/>
          <w:szCs w:val="24"/>
        </w:rPr>
      </w:pPr>
      <w:r>
        <w:rPr>
          <w:rFonts w:ascii="Times New Roman" w:hAnsi="Times New Roman"/>
          <w:sz w:val="24"/>
          <w:szCs w:val="24"/>
        </w:rPr>
        <w:t xml:space="preserve">5) </w:t>
      </w:r>
      <w:r w:rsidR="009240ED" w:rsidRPr="002A0FBA">
        <w:rPr>
          <w:rFonts w:ascii="Times New Roman" w:hAnsi="Times New Roman"/>
          <w:sz w:val="24"/>
          <w:szCs w:val="24"/>
        </w:rPr>
        <w:t>Ограниченные возможности профессионального обучения, повышения квалифик</w:t>
      </w:r>
      <w:r w:rsidR="009240ED" w:rsidRPr="002A0FBA">
        <w:rPr>
          <w:rFonts w:ascii="Times New Roman" w:hAnsi="Times New Roman"/>
          <w:sz w:val="24"/>
          <w:szCs w:val="24"/>
        </w:rPr>
        <w:t>а</w:t>
      </w:r>
      <w:r w:rsidR="009240ED" w:rsidRPr="002A0FBA">
        <w:rPr>
          <w:rFonts w:ascii="Times New Roman" w:hAnsi="Times New Roman"/>
          <w:sz w:val="24"/>
          <w:szCs w:val="24"/>
        </w:rPr>
        <w:t>ции и переподготовки специалистов по специальностям, которые являются наиб</w:t>
      </w:r>
      <w:r w:rsidR="009240ED" w:rsidRPr="002A0FBA">
        <w:rPr>
          <w:rFonts w:ascii="Times New Roman" w:hAnsi="Times New Roman"/>
          <w:sz w:val="24"/>
          <w:szCs w:val="24"/>
        </w:rPr>
        <w:t>о</w:t>
      </w:r>
      <w:r w:rsidR="009240ED" w:rsidRPr="002A0FBA">
        <w:rPr>
          <w:rFonts w:ascii="Times New Roman" w:hAnsi="Times New Roman"/>
          <w:sz w:val="24"/>
          <w:szCs w:val="24"/>
        </w:rPr>
        <w:t>лее востребованными на сегодняшний день, либо на которые ожидается рост спроса со стороны работодателей в ближайшие годы</w:t>
      </w:r>
      <w:r>
        <w:rPr>
          <w:rFonts w:ascii="Times New Roman" w:hAnsi="Times New Roman"/>
          <w:sz w:val="24"/>
          <w:szCs w:val="24"/>
        </w:rPr>
        <w:t>.</w:t>
      </w:r>
    </w:p>
    <w:p w:rsidR="009240ED" w:rsidRDefault="00553470" w:rsidP="00F7462A">
      <w:pPr>
        <w:ind w:firstLine="567"/>
        <w:jc w:val="both"/>
        <w:rPr>
          <w:sz w:val="24"/>
        </w:rPr>
      </w:pPr>
      <w:r>
        <w:rPr>
          <w:sz w:val="24"/>
        </w:rPr>
        <w:t>Цель реализации мероприятий по   направлению</w:t>
      </w:r>
      <w:r w:rsidRPr="002A0FBA">
        <w:rPr>
          <w:sz w:val="24"/>
        </w:rPr>
        <w:t xml:space="preserve"> </w:t>
      </w:r>
      <w:r w:rsidR="00F27AB2">
        <w:rPr>
          <w:sz w:val="24"/>
        </w:rPr>
        <w:t>«</w:t>
      </w:r>
      <w:r w:rsidRPr="002A0FBA">
        <w:rPr>
          <w:sz w:val="24"/>
        </w:rPr>
        <w:t>Доступные и качественные услуги – населению</w:t>
      </w:r>
      <w:r w:rsidR="00F27AB2">
        <w:rPr>
          <w:sz w:val="24"/>
        </w:rPr>
        <w:t>»</w:t>
      </w:r>
      <w:r>
        <w:rPr>
          <w:sz w:val="24"/>
        </w:rPr>
        <w:t xml:space="preserve"> это - </w:t>
      </w:r>
      <w:r w:rsidR="00F7462A">
        <w:rPr>
          <w:sz w:val="24"/>
        </w:rPr>
        <w:t xml:space="preserve"> с</w:t>
      </w:r>
      <w:r w:rsidR="009240ED" w:rsidRPr="002A0FBA">
        <w:rPr>
          <w:sz w:val="24"/>
        </w:rPr>
        <w:t>оздание условий для формирования системы новых доступных и качественных услуг, направленных на жителей Сеге</w:t>
      </w:r>
      <w:r w:rsidR="009240ED" w:rsidRPr="002A0FBA">
        <w:rPr>
          <w:sz w:val="24"/>
        </w:rPr>
        <w:t>ж</w:t>
      </w:r>
      <w:r w:rsidR="009240ED" w:rsidRPr="002A0FBA">
        <w:rPr>
          <w:sz w:val="24"/>
        </w:rPr>
        <w:t>ского района и его гостей.</w:t>
      </w:r>
    </w:p>
    <w:p w:rsidR="0020337E" w:rsidRPr="0020337E" w:rsidRDefault="00553470" w:rsidP="0020337E">
      <w:pPr>
        <w:spacing w:after="120"/>
        <w:ind w:firstLine="567"/>
        <w:jc w:val="both"/>
        <w:rPr>
          <w:sz w:val="24"/>
        </w:rPr>
      </w:pPr>
      <w:r>
        <w:rPr>
          <w:sz w:val="24"/>
        </w:rPr>
        <w:t xml:space="preserve">Задачи,  система </w:t>
      </w:r>
      <w:r w:rsidR="0020337E" w:rsidRPr="0020337E">
        <w:rPr>
          <w:sz w:val="24"/>
        </w:rPr>
        <w:t xml:space="preserve"> мероприятий</w:t>
      </w:r>
      <w:r w:rsidR="00B07CF6">
        <w:rPr>
          <w:sz w:val="24"/>
        </w:rPr>
        <w:t xml:space="preserve">, оценка объемов финансирования, источники финансирования </w:t>
      </w:r>
      <w:r w:rsidR="00E902EF">
        <w:rPr>
          <w:sz w:val="24"/>
        </w:rPr>
        <w:t xml:space="preserve"> </w:t>
      </w:r>
      <w:r>
        <w:rPr>
          <w:sz w:val="24"/>
        </w:rPr>
        <w:t xml:space="preserve">по </w:t>
      </w:r>
      <w:r w:rsidR="00E27168">
        <w:rPr>
          <w:sz w:val="24"/>
        </w:rPr>
        <w:t>данному</w:t>
      </w:r>
      <w:r>
        <w:rPr>
          <w:sz w:val="24"/>
        </w:rPr>
        <w:t xml:space="preserve"> направлению</w:t>
      </w:r>
      <w:r w:rsidR="00E27168">
        <w:rPr>
          <w:sz w:val="24"/>
        </w:rPr>
        <w:t xml:space="preserve"> </w:t>
      </w:r>
      <w:r w:rsidRPr="002A0FBA">
        <w:rPr>
          <w:sz w:val="24"/>
        </w:rPr>
        <w:t xml:space="preserve"> </w:t>
      </w:r>
      <w:r w:rsidR="00E902EF">
        <w:rPr>
          <w:sz w:val="24"/>
        </w:rPr>
        <w:t>представлены</w:t>
      </w:r>
      <w:r w:rsidR="0020337E">
        <w:rPr>
          <w:sz w:val="24"/>
        </w:rPr>
        <w:t xml:space="preserve"> в табл. 17.</w:t>
      </w:r>
    </w:p>
    <w:p w:rsidR="0020337E" w:rsidRDefault="0020337E" w:rsidP="00F7462A">
      <w:pPr>
        <w:spacing w:after="120"/>
        <w:ind w:firstLine="567"/>
        <w:jc w:val="both"/>
        <w:rPr>
          <w:b/>
          <w:sz w:val="24"/>
        </w:rPr>
        <w:sectPr w:rsidR="0020337E" w:rsidSect="00F868F9">
          <w:pgSz w:w="11906" w:h="16838"/>
          <w:pgMar w:top="1134" w:right="851" w:bottom="1134" w:left="1701" w:header="709" w:footer="709" w:gutter="0"/>
          <w:cols w:space="708"/>
          <w:docGrid w:linePitch="360"/>
        </w:sectPr>
      </w:pPr>
    </w:p>
    <w:p w:rsidR="0020337E" w:rsidRDefault="0020337E" w:rsidP="0020337E">
      <w:pPr>
        <w:spacing w:after="120"/>
        <w:ind w:firstLine="567"/>
        <w:jc w:val="right"/>
        <w:rPr>
          <w:sz w:val="24"/>
        </w:rPr>
      </w:pPr>
      <w:r>
        <w:rPr>
          <w:sz w:val="24"/>
        </w:rPr>
        <w:t>Табл. 17</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528"/>
        <w:gridCol w:w="1701"/>
        <w:gridCol w:w="4678"/>
      </w:tblGrid>
      <w:tr w:rsidR="00553470" w:rsidRPr="00B036B8" w:rsidTr="00A23F0C">
        <w:trPr>
          <w:tblHeader/>
        </w:trPr>
        <w:tc>
          <w:tcPr>
            <w:tcW w:w="675" w:type="dxa"/>
          </w:tcPr>
          <w:p w:rsidR="00553470" w:rsidRPr="00B036B8" w:rsidRDefault="00553470" w:rsidP="00B036B8">
            <w:pPr>
              <w:spacing w:after="120"/>
              <w:jc w:val="right"/>
              <w:rPr>
                <w:sz w:val="24"/>
              </w:rPr>
            </w:pPr>
            <w:r w:rsidRPr="00B036B8">
              <w:rPr>
                <w:sz w:val="24"/>
              </w:rPr>
              <w:t>№ п/п</w:t>
            </w:r>
          </w:p>
        </w:tc>
        <w:tc>
          <w:tcPr>
            <w:tcW w:w="2410" w:type="dxa"/>
            <w:vAlign w:val="center"/>
          </w:tcPr>
          <w:p w:rsidR="00553470" w:rsidRPr="00B036B8" w:rsidRDefault="00553470" w:rsidP="00B036B8">
            <w:pPr>
              <w:jc w:val="center"/>
              <w:rPr>
                <w:sz w:val="24"/>
              </w:rPr>
            </w:pPr>
            <w:r w:rsidRPr="00B036B8">
              <w:rPr>
                <w:sz w:val="24"/>
              </w:rPr>
              <w:t>Задачи</w:t>
            </w:r>
          </w:p>
        </w:tc>
        <w:tc>
          <w:tcPr>
            <w:tcW w:w="5528" w:type="dxa"/>
            <w:vAlign w:val="center"/>
          </w:tcPr>
          <w:p w:rsidR="00553470" w:rsidRPr="00B036B8" w:rsidRDefault="00553470" w:rsidP="00B036B8">
            <w:pPr>
              <w:jc w:val="center"/>
              <w:rPr>
                <w:sz w:val="24"/>
              </w:rPr>
            </w:pPr>
            <w:r>
              <w:rPr>
                <w:sz w:val="24"/>
              </w:rPr>
              <w:t>Мероприятия</w:t>
            </w:r>
          </w:p>
        </w:tc>
        <w:tc>
          <w:tcPr>
            <w:tcW w:w="1701" w:type="dxa"/>
            <w:vAlign w:val="center"/>
          </w:tcPr>
          <w:p w:rsidR="00553470" w:rsidRPr="00B036B8" w:rsidRDefault="00553470" w:rsidP="00B036B8">
            <w:pPr>
              <w:jc w:val="center"/>
              <w:rPr>
                <w:sz w:val="24"/>
              </w:rPr>
            </w:pPr>
            <w:r w:rsidRPr="00B036B8">
              <w:rPr>
                <w:sz w:val="24"/>
              </w:rPr>
              <w:t>Оценка объ</w:t>
            </w:r>
            <w:r w:rsidRPr="00B036B8">
              <w:rPr>
                <w:sz w:val="24"/>
              </w:rPr>
              <w:t>е</w:t>
            </w:r>
            <w:r w:rsidR="00F27AB2">
              <w:rPr>
                <w:sz w:val="24"/>
              </w:rPr>
              <w:t>мов финанси-</w:t>
            </w:r>
            <w:r w:rsidRPr="00B036B8">
              <w:rPr>
                <w:sz w:val="24"/>
              </w:rPr>
              <w:t>ров</w:t>
            </w:r>
            <w:r w:rsidRPr="00B036B8">
              <w:rPr>
                <w:sz w:val="24"/>
              </w:rPr>
              <w:t>а</w:t>
            </w:r>
            <w:r w:rsidRPr="00B036B8">
              <w:rPr>
                <w:sz w:val="24"/>
              </w:rPr>
              <w:t>ния, тыс. руб.</w:t>
            </w:r>
          </w:p>
        </w:tc>
        <w:tc>
          <w:tcPr>
            <w:tcW w:w="4678" w:type="dxa"/>
            <w:vAlign w:val="center"/>
          </w:tcPr>
          <w:p w:rsidR="00553470" w:rsidRPr="00B036B8" w:rsidRDefault="00553470" w:rsidP="00B036B8">
            <w:pPr>
              <w:jc w:val="center"/>
              <w:rPr>
                <w:sz w:val="24"/>
              </w:rPr>
            </w:pPr>
            <w:r w:rsidRPr="00B036B8">
              <w:rPr>
                <w:sz w:val="24"/>
              </w:rPr>
              <w:t>Источники финансиров</w:t>
            </w:r>
            <w:r w:rsidRPr="00B036B8">
              <w:rPr>
                <w:sz w:val="24"/>
              </w:rPr>
              <w:t>а</w:t>
            </w:r>
            <w:r w:rsidRPr="00B036B8">
              <w:rPr>
                <w:sz w:val="24"/>
              </w:rPr>
              <w:t xml:space="preserve">ния </w:t>
            </w:r>
          </w:p>
          <w:p w:rsidR="00553470" w:rsidRPr="00B036B8" w:rsidRDefault="00553470" w:rsidP="00B036B8">
            <w:pPr>
              <w:jc w:val="center"/>
              <w:rPr>
                <w:sz w:val="24"/>
              </w:rPr>
            </w:pPr>
            <w:r w:rsidRPr="00B036B8">
              <w:rPr>
                <w:sz w:val="24"/>
              </w:rPr>
              <w:t>(в т.ч. связь с государственными программ</w:t>
            </w:r>
            <w:r w:rsidRPr="00B036B8">
              <w:rPr>
                <w:sz w:val="24"/>
              </w:rPr>
              <w:t>а</w:t>
            </w:r>
            <w:r w:rsidRPr="00B036B8">
              <w:rPr>
                <w:sz w:val="24"/>
              </w:rPr>
              <w:t>ми</w:t>
            </w:r>
            <w:r w:rsidR="00351228">
              <w:rPr>
                <w:sz w:val="24"/>
              </w:rPr>
              <w:t xml:space="preserve"> Республики Карелия (далее - госпрограмма</w:t>
            </w:r>
            <w:r w:rsidR="00F27AB2">
              <w:rPr>
                <w:sz w:val="24"/>
              </w:rPr>
              <w:t>)</w:t>
            </w:r>
          </w:p>
        </w:tc>
      </w:tr>
      <w:tr w:rsidR="00553470" w:rsidRPr="00B036B8" w:rsidTr="005A639E">
        <w:tc>
          <w:tcPr>
            <w:tcW w:w="675" w:type="dxa"/>
            <w:vMerge w:val="restart"/>
          </w:tcPr>
          <w:p w:rsidR="00553470" w:rsidRPr="00B036B8" w:rsidRDefault="00553470" w:rsidP="00B036B8">
            <w:pPr>
              <w:spacing w:after="120"/>
              <w:jc w:val="right"/>
              <w:rPr>
                <w:sz w:val="24"/>
              </w:rPr>
            </w:pPr>
            <w:r w:rsidRPr="00B036B8">
              <w:rPr>
                <w:sz w:val="24"/>
              </w:rPr>
              <w:t>1.</w:t>
            </w:r>
          </w:p>
        </w:tc>
        <w:tc>
          <w:tcPr>
            <w:tcW w:w="2410" w:type="dxa"/>
            <w:vMerge w:val="restart"/>
          </w:tcPr>
          <w:p w:rsidR="00553470" w:rsidRPr="00B036B8" w:rsidRDefault="00553470" w:rsidP="00B036B8">
            <w:pPr>
              <w:spacing w:before="60"/>
              <w:rPr>
                <w:sz w:val="24"/>
              </w:rPr>
            </w:pPr>
            <w:r w:rsidRPr="00B036B8">
              <w:rPr>
                <w:sz w:val="24"/>
              </w:rPr>
              <w:t>Создание условий для развития системы современного образов</w:t>
            </w:r>
            <w:r w:rsidRPr="00B036B8">
              <w:rPr>
                <w:sz w:val="24"/>
              </w:rPr>
              <w:t>а</w:t>
            </w:r>
            <w:r w:rsidRPr="00B036B8">
              <w:rPr>
                <w:sz w:val="24"/>
              </w:rPr>
              <w:t>ния</w:t>
            </w:r>
          </w:p>
        </w:tc>
        <w:tc>
          <w:tcPr>
            <w:tcW w:w="5528" w:type="dxa"/>
          </w:tcPr>
          <w:p w:rsidR="00553470" w:rsidRPr="00B036B8" w:rsidRDefault="00553470" w:rsidP="00B036B8">
            <w:pPr>
              <w:pStyle w:val="a6"/>
              <w:spacing w:before="60" w:after="0" w:line="240" w:lineRule="auto"/>
              <w:ind w:left="34"/>
              <w:contextualSpacing w:val="0"/>
              <w:rPr>
                <w:rFonts w:ascii="Times New Roman" w:hAnsi="Times New Roman"/>
                <w:sz w:val="24"/>
                <w:szCs w:val="24"/>
              </w:rPr>
            </w:pPr>
            <w:r w:rsidRPr="00B036B8">
              <w:rPr>
                <w:rFonts w:ascii="Times New Roman" w:hAnsi="Times New Roman"/>
                <w:sz w:val="24"/>
                <w:szCs w:val="24"/>
              </w:rPr>
              <w:t>1) Развитие дошкольных обр</w:t>
            </w:r>
            <w:r w:rsidRPr="00B036B8">
              <w:rPr>
                <w:rFonts w:ascii="Times New Roman" w:hAnsi="Times New Roman"/>
                <w:sz w:val="24"/>
                <w:szCs w:val="24"/>
              </w:rPr>
              <w:t>а</w:t>
            </w:r>
            <w:r w:rsidRPr="00B036B8">
              <w:rPr>
                <w:rFonts w:ascii="Times New Roman" w:hAnsi="Times New Roman"/>
                <w:sz w:val="24"/>
                <w:szCs w:val="24"/>
              </w:rPr>
              <w:t>зовательных учреждений (обеспечение всех нуждающихся детей услугами ДОУ), а также расш</w:t>
            </w:r>
            <w:r w:rsidRPr="00B036B8">
              <w:rPr>
                <w:rFonts w:ascii="Times New Roman" w:hAnsi="Times New Roman"/>
                <w:sz w:val="24"/>
                <w:szCs w:val="24"/>
              </w:rPr>
              <w:t>и</w:t>
            </w:r>
            <w:r w:rsidRPr="00B036B8">
              <w:rPr>
                <w:rFonts w:ascii="Times New Roman" w:hAnsi="Times New Roman"/>
                <w:sz w:val="24"/>
                <w:szCs w:val="24"/>
              </w:rPr>
              <w:t>рения спектра и качества программ дополнительного образов</w:t>
            </w:r>
            <w:r w:rsidRPr="00B036B8">
              <w:rPr>
                <w:rFonts w:ascii="Times New Roman" w:hAnsi="Times New Roman"/>
                <w:sz w:val="24"/>
                <w:szCs w:val="24"/>
              </w:rPr>
              <w:t>а</w:t>
            </w:r>
            <w:r w:rsidRPr="00B036B8">
              <w:rPr>
                <w:rFonts w:ascii="Times New Roman" w:hAnsi="Times New Roman"/>
                <w:sz w:val="24"/>
                <w:szCs w:val="24"/>
              </w:rPr>
              <w:t>ния.</w:t>
            </w:r>
          </w:p>
        </w:tc>
        <w:tc>
          <w:tcPr>
            <w:tcW w:w="1701" w:type="dxa"/>
          </w:tcPr>
          <w:p w:rsidR="00553470" w:rsidRPr="00B036B8" w:rsidRDefault="00553470" w:rsidP="00B036B8">
            <w:pPr>
              <w:pStyle w:val="a6"/>
              <w:spacing w:before="60" w:after="0" w:line="240" w:lineRule="auto"/>
              <w:ind w:left="34"/>
              <w:contextualSpacing w:val="0"/>
              <w:jc w:val="center"/>
              <w:rPr>
                <w:rFonts w:ascii="Times New Roman" w:hAnsi="Times New Roman"/>
                <w:sz w:val="24"/>
                <w:szCs w:val="24"/>
              </w:rPr>
            </w:pPr>
            <w:r w:rsidRPr="00B036B8">
              <w:rPr>
                <w:rFonts w:ascii="Times New Roman" w:hAnsi="Times New Roman"/>
                <w:sz w:val="24"/>
                <w:szCs w:val="24"/>
              </w:rPr>
              <w:t>3000,0</w:t>
            </w:r>
          </w:p>
        </w:tc>
        <w:tc>
          <w:tcPr>
            <w:tcW w:w="4678" w:type="dxa"/>
          </w:tcPr>
          <w:p w:rsidR="00553470" w:rsidRPr="00B036B8" w:rsidRDefault="00553470" w:rsidP="00B036B8">
            <w:pPr>
              <w:pStyle w:val="a6"/>
              <w:spacing w:before="60" w:after="0" w:line="240" w:lineRule="auto"/>
              <w:ind w:left="0"/>
              <w:contextualSpacing w:val="0"/>
              <w:rPr>
                <w:rFonts w:ascii="Times New Roman" w:hAnsi="Times New Roman"/>
                <w:sz w:val="24"/>
                <w:szCs w:val="24"/>
              </w:rPr>
            </w:pPr>
            <w:r w:rsidRPr="00B036B8">
              <w:rPr>
                <w:rFonts w:ascii="Times New Roman" w:hAnsi="Times New Roman"/>
                <w:sz w:val="24"/>
                <w:szCs w:val="24"/>
              </w:rPr>
              <w:t>Муниципальная програ</w:t>
            </w:r>
            <w:r w:rsidRPr="00B036B8">
              <w:rPr>
                <w:rFonts w:ascii="Times New Roman" w:hAnsi="Times New Roman"/>
                <w:sz w:val="24"/>
                <w:szCs w:val="24"/>
              </w:rPr>
              <w:t>м</w:t>
            </w:r>
            <w:r w:rsidRPr="00B036B8">
              <w:rPr>
                <w:rFonts w:ascii="Times New Roman" w:hAnsi="Times New Roman"/>
                <w:sz w:val="24"/>
                <w:szCs w:val="24"/>
              </w:rPr>
              <w:t xml:space="preserve">ма </w:t>
            </w:r>
            <w:r w:rsidR="00F27AB2">
              <w:rPr>
                <w:rFonts w:ascii="Times New Roman" w:hAnsi="Times New Roman"/>
                <w:sz w:val="24"/>
                <w:szCs w:val="24"/>
              </w:rPr>
              <w:t>«</w:t>
            </w:r>
            <w:r w:rsidRPr="00B036B8">
              <w:rPr>
                <w:rFonts w:ascii="Times New Roman" w:hAnsi="Times New Roman"/>
                <w:sz w:val="24"/>
                <w:szCs w:val="24"/>
              </w:rPr>
              <w:t>Развитие образования в Сегежском районе на пер</w:t>
            </w:r>
            <w:r w:rsidRPr="00B036B8">
              <w:rPr>
                <w:rFonts w:ascii="Times New Roman" w:hAnsi="Times New Roman"/>
                <w:sz w:val="24"/>
                <w:szCs w:val="24"/>
              </w:rPr>
              <w:t>и</w:t>
            </w:r>
            <w:r w:rsidRPr="00B036B8">
              <w:rPr>
                <w:rFonts w:ascii="Times New Roman" w:hAnsi="Times New Roman"/>
                <w:sz w:val="24"/>
                <w:szCs w:val="24"/>
              </w:rPr>
              <w:t>од 2015-2017 гг.</w:t>
            </w:r>
            <w:r w:rsidR="00F27AB2">
              <w:rPr>
                <w:rFonts w:ascii="Times New Roman" w:hAnsi="Times New Roman"/>
                <w:sz w:val="24"/>
                <w:szCs w:val="24"/>
              </w:rPr>
              <w:t>»</w:t>
            </w:r>
          </w:p>
          <w:p w:rsidR="00553470" w:rsidRPr="00B036B8" w:rsidRDefault="00351228" w:rsidP="00B036B8">
            <w:pPr>
              <w:pStyle w:val="a6"/>
              <w:spacing w:before="60" w:after="0" w:line="240" w:lineRule="auto"/>
              <w:ind w:left="0"/>
              <w:contextualSpacing w:val="0"/>
              <w:rPr>
                <w:rFonts w:ascii="Times New Roman" w:hAnsi="Times New Roman"/>
                <w:sz w:val="24"/>
                <w:szCs w:val="24"/>
              </w:rPr>
            </w:pPr>
            <w:r>
              <w:rPr>
                <w:rFonts w:ascii="Times New Roman" w:hAnsi="Times New Roman"/>
                <w:sz w:val="24"/>
                <w:szCs w:val="24"/>
              </w:rPr>
              <w:t>Г</w:t>
            </w:r>
            <w:r w:rsidR="00553470" w:rsidRPr="00B036B8">
              <w:rPr>
                <w:rFonts w:ascii="Times New Roman" w:hAnsi="Times New Roman"/>
                <w:sz w:val="24"/>
                <w:szCs w:val="24"/>
              </w:rPr>
              <w:t>оспрограмма</w:t>
            </w:r>
            <w:r>
              <w:rPr>
                <w:rFonts w:ascii="Times New Roman" w:hAnsi="Times New Roman"/>
                <w:sz w:val="24"/>
                <w:szCs w:val="24"/>
              </w:rPr>
              <w:t xml:space="preserve"> </w:t>
            </w:r>
            <w:r w:rsidR="00F27AB2">
              <w:rPr>
                <w:rFonts w:ascii="Times New Roman" w:hAnsi="Times New Roman"/>
                <w:sz w:val="24"/>
                <w:szCs w:val="24"/>
              </w:rPr>
              <w:t>«</w:t>
            </w:r>
            <w:r w:rsidR="00553470" w:rsidRPr="00B036B8">
              <w:rPr>
                <w:rFonts w:ascii="Times New Roman" w:hAnsi="Times New Roman"/>
                <w:sz w:val="24"/>
                <w:szCs w:val="24"/>
              </w:rPr>
              <w:t>Разв</w:t>
            </w:r>
            <w:r w:rsidR="00553470" w:rsidRPr="00B036B8">
              <w:rPr>
                <w:rFonts w:ascii="Times New Roman" w:hAnsi="Times New Roman"/>
                <w:sz w:val="24"/>
                <w:szCs w:val="24"/>
              </w:rPr>
              <w:t>и</w:t>
            </w:r>
            <w:r w:rsidR="00553470" w:rsidRPr="00B036B8">
              <w:rPr>
                <w:rFonts w:ascii="Times New Roman" w:hAnsi="Times New Roman"/>
                <w:sz w:val="24"/>
                <w:szCs w:val="24"/>
              </w:rPr>
              <w:t>тие образования в РК</w:t>
            </w:r>
            <w:r w:rsidR="00F27AB2">
              <w:rPr>
                <w:rFonts w:ascii="Times New Roman" w:hAnsi="Times New Roman"/>
                <w:sz w:val="24"/>
                <w:szCs w:val="24"/>
              </w:rPr>
              <w:t>»</w:t>
            </w:r>
          </w:p>
        </w:tc>
      </w:tr>
      <w:tr w:rsidR="00553470" w:rsidRPr="00B036B8" w:rsidTr="005A639E">
        <w:tc>
          <w:tcPr>
            <w:tcW w:w="675" w:type="dxa"/>
            <w:vMerge/>
          </w:tcPr>
          <w:p w:rsidR="00553470" w:rsidRPr="00B036B8" w:rsidRDefault="00553470" w:rsidP="00B036B8">
            <w:pPr>
              <w:spacing w:after="120"/>
              <w:jc w:val="right"/>
              <w:rPr>
                <w:sz w:val="24"/>
              </w:rPr>
            </w:pPr>
          </w:p>
        </w:tc>
        <w:tc>
          <w:tcPr>
            <w:tcW w:w="2410" w:type="dxa"/>
            <w:vMerge/>
          </w:tcPr>
          <w:p w:rsidR="00553470" w:rsidRPr="00B036B8" w:rsidRDefault="00553470" w:rsidP="00B036B8">
            <w:pPr>
              <w:spacing w:before="60"/>
              <w:rPr>
                <w:sz w:val="24"/>
              </w:rPr>
            </w:pPr>
          </w:p>
        </w:tc>
        <w:tc>
          <w:tcPr>
            <w:tcW w:w="5528" w:type="dxa"/>
          </w:tcPr>
          <w:p w:rsidR="00553470" w:rsidRPr="00B036B8" w:rsidRDefault="00553470" w:rsidP="00B036B8">
            <w:pPr>
              <w:pStyle w:val="a6"/>
              <w:spacing w:before="60" w:after="0" w:line="240" w:lineRule="auto"/>
              <w:ind w:left="34"/>
              <w:rPr>
                <w:rFonts w:ascii="Times New Roman" w:hAnsi="Times New Roman"/>
                <w:sz w:val="24"/>
                <w:szCs w:val="24"/>
              </w:rPr>
            </w:pPr>
            <w:r w:rsidRPr="00B036B8">
              <w:rPr>
                <w:rFonts w:ascii="Times New Roman" w:hAnsi="Times New Roman"/>
                <w:sz w:val="24"/>
                <w:szCs w:val="24"/>
              </w:rPr>
              <w:t>2) Создание в г. Сегеже и пгт. Надвоицы школьного обр</w:t>
            </w:r>
            <w:r w:rsidRPr="00B036B8">
              <w:rPr>
                <w:rFonts w:ascii="Times New Roman" w:hAnsi="Times New Roman"/>
                <w:sz w:val="24"/>
                <w:szCs w:val="24"/>
              </w:rPr>
              <w:t>а</w:t>
            </w:r>
            <w:r w:rsidRPr="00B036B8">
              <w:rPr>
                <w:rFonts w:ascii="Times New Roman" w:hAnsi="Times New Roman"/>
                <w:sz w:val="24"/>
                <w:szCs w:val="24"/>
              </w:rPr>
              <w:t>зовательного кластера, обеспечивающего дополнительное образование мол</w:t>
            </w:r>
            <w:r w:rsidRPr="00B036B8">
              <w:rPr>
                <w:rFonts w:ascii="Times New Roman" w:hAnsi="Times New Roman"/>
                <w:sz w:val="24"/>
                <w:szCs w:val="24"/>
              </w:rPr>
              <w:t>о</w:t>
            </w:r>
            <w:r w:rsidRPr="00B036B8">
              <w:rPr>
                <w:rFonts w:ascii="Times New Roman" w:hAnsi="Times New Roman"/>
                <w:sz w:val="24"/>
                <w:szCs w:val="24"/>
              </w:rPr>
              <w:t>дых людей.</w:t>
            </w:r>
          </w:p>
        </w:tc>
        <w:tc>
          <w:tcPr>
            <w:tcW w:w="1701" w:type="dxa"/>
          </w:tcPr>
          <w:p w:rsidR="00553470" w:rsidRPr="00B036B8" w:rsidRDefault="00553470" w:rsidP="00B036B8">
            <w:pPr>
              <w:pStyle w:val="a6"/>
              <w:spacing w:before="60" w:after="0" w:line="240" w:lineRule="auto"/>
              <w:ind w:left="34"/>
              <w:contextualSpacing w:val="0"/>
              <w:jc w:val="center"/>
              <w:rPr>
                <w:rFonts w:ascii="Times New Roman" w:hAnsi="Times New Roman"/>
                <w:sz w:val="24"/>
                <w:szCs w:val="24"/>
              </w:rPr>
            </w:pPr>
            <w:r w:rsidRPr="00B036B8">
              <w:rPr>
                <w:rFonts w:ascii="Times New Roman" w:hAnsi="Times New Roman"/>
                <w:sz w:val="24"/>
                <w:szCs w:val="24"/>
              </w:rPr>
              <w:t>4500,0</w:t>
            </w:r>
          </w:p>
        </w:tc>
        <w:tc>
          <w:tcPr>
            <w:tcW w:w="4678" w:type="dxa"/>
          </w:tcPr>
          <w:p w:rsidR="00553470" w:rsidRPr="00B036B8" w:rsidRDefault="00553470" w:rsidP="00B036B8">
            <w:pPr>
              <w:pStyle w:val="a6"/>
              <w:spacing w:before="60" w:after="0" w:line="240" w:lineRule="auto"/>
              <w:ind w:left="0"/>
              <w:rPr>
                <w:rFonts w:ascii="Times New Roman" w:hAnsi="Times New Roman"/>
                <w:sz w:val="24"/>
                <w:szCs w:val="24"/>
              </w:rPr>
            </w:pPr>
            <w:r w:rsidRPr="00B036B8">
              <w:rPr>
                <w:rFonts w:ascii="Times New Roman" w:hAnsi="Times New Roman"/>
                <w:sz w:val="24"/>
                <w:szCs w:val="24"/>
              </w:rPr>
              <w:t xml:space="preserve">Муниципальная программа </w:t>
            </w:r>
            <w:r w:rsidR="00F27AB2">
              <w:rPr>
                <w:rFonts w:ascii="Times New Roman" w:hAnsi="Times New Roman"/>
                <w:sz w:val="24"/>
                <w:szCs w:val="24"/>
              </w:rPr>
              <w:t>«</w:t>
            </w:r>
            <w:r w:rsidRPr="00B036B8">
              <w:rPr>
                <w:rFonts w:ascii="Times New Roman" w:hAnsi="Times New Roman"/>
                <w:sz w:val="24"/>
                <w:szCs w:val="24"/>
              </w:rPr>
              <w:t>Развитие образования в Сегежском районе на пер</w:t>
            </w:r>
            <w:r w:rsidRPr="00B036B8">
              <w:rPr>
                <w:rFonts w:ascii="Times New Roman" w:hAnsi="Times New Roman"/>
                <w:sz w:val="24"/>
                <w:szCs w:val="24"/>
              </w:rPr>
              <w:t>и</w:t>
            </w:r>
            <w:r w:rsidRPr="00B036B8">
              <w:rPr>
                <w:rFonts w:ascii="Times New Roman" w:hAnsi="Times New Roman"/>
                <w:sz w:val="24"/>
                <w:szCs w:val="24"/>
              </w:rPr>
              <w:t>од 2015-2017 гг.</w:t>
            </w:r>
            <w:r w:rsidR="00F27AB2">
              <w:rPr>
                <w:rFonts w:ascii="Times New Roman" w:hAnsi="Times New Roman"/>
                <w:sz w:val="24"/>
                <w:szCs w:val="24"/>
              </w:rPr>
              <w:t>»</w:t>
            </w:r>
          </w:p>
          <w:p w:rsidR="00553470" w:rsidRPr="00B036B8" w:rsidRDefault="00553470" w:rsidP="00B036B8">
            <w:pPr>
              <w:pStyle w:val="a6"/>
              <w:spacing w:before="60" w:after="0" w:line="240" w:lineRule="auto"/>
              <w:ind w:left="0"/>
              <w:contextualSpacing w:val="0"/>
              <w:rPr>
                <w:rFonts w:ascii="Times New Roman" w:hAnsi="Times New Roman"/>
                <w:sz w:val="24"/>
                <w:szCs w:val="24"/>
              </w:rPr>
            </w:pPr>
            <w:r w:rsidRPr="00B036B8">
              <w:rPr>
                <w:rFonts w:ascii="Times New Roman" w:hAnsi="Times New Roman"/>
                <w:sz w:val="24"/>
                <w:szCs w:val="24"/>
              </w:rPr>
              <w:t xml:space="preserve">Госпрограмма </w:t>
            </w:r>
            <w:r w:rsidR="00F27AB2">
              <w:rPr>
                <w:rFonts w:ascii="Times New Roman" w:hAnsi="Times New Roman"/>
                <w:sz w:val="24"/>
                <w:szCs w:val="24"/>
              </w:rPr>
              <w:t>«</w:t>
            </w:r>
            <w:r w:rsidRPr="00B036B8">
              <w:rPr>
                <w:rFonts w:ascii="Times New Roman" w:hAnsi="Times New Roman"/>
                <w:sz w:val="24"/>
                <w:szCs w:val="24"/>
              </w:rPr>
              <w:t>Развитие образования в РК</w:t>
            </w:r>
            <w:r w:rsidR="00F27AB2">
              <w:rPr>
                <w:rFonts w:ascii="Times New Roman" w:hAnsi="Times New Roman"/>
                <w:sz w:val="24"/>
                <w:szCs w:val="24"/>
              </w:rPr>
              <w:t>»</w:t>
            </w:r>
          </w:p>
        </w:tc>
      </w:tr>
      <w:tr w:rsidR="00553470" w:rsidRPr="00B036B8" w:rsidTr="005A639E">
        <w:tc>
          <w:tcPr>
            <w:tcW w:w="675" w:type="dxa"/>
            <w:vMerge/>
          </w:tcPr>
          <w:p w:rsidR="00553470" w:rsidRPr="00B036B8" w:rsidRDefault="00553470" w:rsidP="00B036B8">
            <w:pPr>
              <w:spacing w:after="120"/>
              <w:jc w:val="right"/>
              <w:rPr>
                <w:sz w:val="24"/>
              </w:rPr>
            </w:pPr>
          </w:p>
        </w:tc>
        <w:tc>
          <w:tcPr>
            <w:tcW w:w="2410" w:type="dxa"/>
            <w:vMerge/>
          </w:tcPr>
          <w:p w:rsidR="00553470" w:rsidRPr="00B036B8" w:rsidRDefault="00553470" w:rsidP="00B036B8">
            <w:pPr>
              <w:spacing w:before="60"/>
              <w:rPr>
                <w:sz w:val="24"/>
              </w:rPr>
            </w:pPr>
          </w:p>
        </w:tc>
        <w:tc>
          <w:tcPr>
            <w:tcW w:w="5528" w:type="dxa"/>
          </w:tcPr>
          <w:p w:rsidR="00553470" w:rsidRPr="00B036B8" w:rsidRDefault="00553470" w:rsidP="00B036B8">
            <w:pPr>
              <w:pStyle w:val="a6"/>
              <w:spacing w:before="60" w:after="0" w:line="240" w:lineRule="auto"/>
              <w:ind w:left="34"/>
              <w:rPr>
                <w:rFonts w:ascii="Times New Roman" w:hAnsi="Times New Roman"/>
                <w:sz w:val="24"/>
                <w:szCs w:val="24"/>
              </w:rPr>
            </w:pPr>
            <w:r w:rsidRPr="00B036B8">
              <w:rPr>
                <w:rFonts w:ascii="Times New Roman" w:hAnsi="Times New Roman"/>
                <w:sz w:val="24"/>
                <w:szCs w:val="24"/>
              </w:rPr>
              <w:t>3) Создание системы партне</w:t>
            </w:r>
            <w:r w:rsidRPr="00B036B8">
              <w:rPr>
                <w:rFonts w:ascii="Times New Roman" w:hAnsi="Times New Roman"/>
                <w:sz w:val="24"/>
                <w:szCs w:val="24"/>
              </w:rPr>
              <w:t>р</w:t>
            </w:r>
            <w:r w:rsidRPr="00B036B8">
              <w:rPr>
                <w:rFonts w:ascii="Times New Roman" w:hAnsi="Times New Roman"/>
                <w:sz w:val="24"/>
                <w:szCs w:val="24"/>
              </w:rPr>
              <w:t>ства учреждений образования для предоставления к</w:t>
            </w:r>
            <w:r w:rsidRPr="00B036B8">
              <w:rPr>
                <w:rFonts w:ascii="Times New Roman" w:hAnsi="Times New Roman"/>
                <w:sz w:val="24"/>
                <w:szCs w:val="24"/>
              </w:rPr>
              <w:t>а</w:t>
            </w:r>
            <w:r w:rsidRPr="00B036B8">
              <w:rPr>
                <w:rFonts w:ascii="Times New Roman" w:hAnsi="Times New Roman"/>
                <w:sz w:val="24"/>
                <w:szCs w:val="24"/>
              </w:rPr>
              <w:t>чественно новых услуг в сфере Интернет- и медиа-образования.</w:t>
            </w:r>
          </w:p>
          <w:p w:rsidR="00553470" w:rsidRPr="00B036B8" w:rsidRDefault="00553470" w:rsidP="00B036B8">
            <w:pPr>
              <w:pStyle w:val="a6"/>
              <w:spacing w:before="60" w:after="0" w:line="240" w:lineRule="auto"/>
              <w:ind w:left="34"/>
              <w:rPr>
                <w:rFonts w:ascii="Times New Roman" w:hAnsi="Times New Roman"/>
                <w:sz w:val="24"/>
                <w:szCs w:val="24"/>
              </w:rPr>
            </w:pPr>
          </w:p>
        </w:tc>
        <w:tc>
          <w:tcPr>
            <w:tcW w:w="1701" w:type="dxa"/>
          </w:tcPr>
          <w:p w:rsidR="00553470" w:rsidRPr="00B036B8" w:rsidRDefault="00553470" w:rsidP="00B036B8">
            <w:pPr>
              <w:pStyle w:val="a6"/>
              <w:spacing w:before="60" w:after="0" w:line="240" w:lineRule="auto"/>
              <w:ind w:left="34"/>
              <w:contextualSpacing w:val="0"/>
              <w:jc w:val="center"/>
              <w:rPr>
                <w:rFonts w:ascii="Times New Roman" w:hAnsi="Times New Roman"/>
                <w:sz w:val="24"/>
                <w:szCs w:val="24"/>
              </w:rPr>
            </w:pPr>
            <w:r w:rsidRPr="00B036B8">
              <w:rPr>
                <w:rFonts w:ascii="Times New Roman" w:hAnsi="Times New Roman"/>
                <w:sz w:val="24"/>
                <w:szCs w:val="24"/>
              </w:rPr>
              <w:t>–</w:t>
            </w:r>
          </w:p>
        </w:tc>
        <w:tc>
          <w:tcPr>
            <w:tcW w:w="4678" w:type="dxa"/>
          </w:tcPr>
          <w:p w:rsidR="00553470" w:rsidRPr="00B036B8" w:rsidRDefault="00553470" w:rsidP="00B036B8">
            <w:pPr>
              <w:pStyle w:val="a6"/>
              <w:spacing w:before="60" w:after="0" w:line="240" w:lineRule="auto"/>
              <w:ind w:left="0"/>
              <w:contextualSpacing w:val="0"/>
              <w:rPr>
                <w:rFonts w:ascii="Times New Roman" w:hAnsi="Times New Roman"/>
                <w:sz w:val="24"/>
                <w:szCs w:val="24"/>
              </w:rPr>
            </w:pPr>
            <w:r w:rsidRPr="00B036B8">
              <w:rPr>
                <w:rFonts w:ascii="Times New Roman" w:hAnsi="Times New Roman"/>
                <w:sz w:val="24"/>
                <w:szCs w:val="24"/>
              </w:rPr>
              <w:t>Привлеченное внебюджетное финансиров</w:t>
            </w:r>
            <w:r w:rsidRPr="00B036B8">
              <w:rPr>
                <w:rFonts w:ascii="Times New Roman" w:hAnsi="Times New Roman"/>
                <w:sz w:val="24"/>
                <w:szCs w:val="24"/>
              </w:rPr>
              <w:t>а</w:t>
            </w:r>
            <w:r w:rsidRPr="00B036B8">
              <w:rPr>
                <w:rFonts w:ascii="Times New Roman" w:hAnsi="Times New Roman"/>
                <w:sz w:val="24"/>
                <w:szCs w:val="24"/>
              </w:rPr>
              <w:t>ние</w:t>
            </w:r>
          </w:p>
        </w:tc>
      </w:tr>
      <w:tr w:rsidR="00553470" w:rsidRPr="00B036B8" w:rsidTr="005A639E">
        <w:tc>
          <w:tcPr>
            <w:tcW w:w="675" w:type="dxa"/>
            <w:vMerge/>
          </w:tcPr>
          <w:p w:rsidR="00553470" w:rsidRPr="00B036B8" w:rsidRDefault="00553470" w:rsidP="00B036B8">
            <w:pPr>
              <w:spacing w:after="120"/>
              <w:jc w:val="right"/>
              <w:rPr>
                <w:sz w:val="24"/>
              </w:rPr>
            </w:pPr>
          </w:p>
        </w:tc>
        <w:tc>
          <w:tcPr>
            <w:tcW w:w="2410" w:type="dxa"/>
            <w:vMerge/>
          </w:tcPr>
          <w:p w:rsidR="00553470" w:rsidRPr="00B036B8" w:rsidRDefault="00553470" w:rsidP="00B036B8">
            <w:pPr>
              <w:spacing w:before="60"/>
              <w:rPr>
                <w:sz w:val="24"/>
              </w:rPr>
            </w:pPr>
          </w:p>
        </w:tc>
        <w:tc>
          <w:tcPr>
            <w:tcW w:w="5528" w:type="dxa"/>
          </w:tcPr>
          <w:p w:rsidR="00553470" w:rsidRPr="00B036B8" w:rsidRDefault="00553470" w:rsidP="00B036B8">
            <w:pPr>
              <w:pStyle w:val="a6"/>
              <w:spacing w:before="60" w:after="0" w:line="240" w:lineRule="auto"/>
              <w:ind w:left="34"/>
              <w:contextualSpacing w:val="0"/>
              <w:rPr>
                <w:rFonts w:ascii="Times New Roman" w:hAnsi="Times New Roman"/>
                <w:sz w:val="24"/>
                <w:szCs w:val="24"/>
              </w:rPr>
            </w:pPr>
            <w:r w:rsidRPr="00B036B8">
              <w:rPr>
                <w:rFonts w:ascii="Times New Roman" w:hAnsi="Times New Roman"/>
                <w:sz w:val="24"/>
                <w:szCs w:val="24"/>
              </w:rPr>
              <w:t>4) Формирование системы поддержки учителей-инноваторов, заинтерес</w:t>
            </w:r>
            <w:r w:rsidRPr="00B036B8">
              <w:rPr>
                <w:rFonts w:ascii="Times New Roman" w:hAnsi="Times New Roman"/>
                <w:sz w:val="24"/>
                <w:szCs w:val="24"/>
              </w:rPr>
              <w:t>о</w:t>
            </w:r>
            <w:r w:rsidRPr="00B036B8">
              <w:rPr>
                <w:rFonts w:ascii="Times New Roman" w:hAnsi="Times New Roman"/>
                <w:sz w:val="24"/>
                <w:szCs w:val="24"/>
              </w:rPr>
              <w:t>ванных в продолжении своей деятельности в ра</w:t>
            </w:r>
            <w:r w:rsidRPr="00B036B8">
              <w:rPr>
                <w:rFonts w:ascii="Times New Roman" w:hAnsi="Times New Roman"/>
                <w:sz w:val="24"/>
                <w:szCs w:val="24"/>
              </w:rPr>
              <w:t>й</w:t>
            </w:r>
            <w:r w:rsidRPr="00B036B8">
              <w:rPr>
                <w:rFonts w:ascii="Times New Roman" w:hAnsi="Times New Roman"/>
                <w:sz w:val="24"/>
                <w:szCs w:val="24"/>
              </w:rPr>
              <w:t>оне.</w:t>
            </w:r>
          </w:p>
        </w:tc>
        <w:tc>
          <w:tcPr>
            <w:tcW w:w="1701" w:type="dxa"/>
          </w:tcPr>
          <w:p w:rsidR="00553470" w:rsidRPr="00B036B8" w:rsidRDefault="00553470" w:rsidP="00B036B8">
            <w:pPr>
              <w:pStyle w:val="a6"/>
              <w:spacing w:before="60" w:after="0" w:line="240" w:lineRule="auto"/>
              <w:ind w:left="34"/>
              <w:contextualSpacing w:val="0"/>
              <w:jc w:val="center"/>
              <w:rPr>
                <w:rFonts w:ascii="Times New Roman" w:hAnsi="Times New Roman"/>
                <w:sz w:val="24"/>
                <w:szCs w:val="24"/>
              </w:rPr>
            </w:pPr>
            <w:r w:rsidRPr="00B036B8">
              <w:rPr>
                <w:rFonts w:ascii="Times New Roman" w:hAnsi="Times New Roman"/>
                <w:sz w:val="24"/>
                <w:szCs w:val="24"/>
              </w:rPr>
              <w:t>3500,0</w:t>
            </w:r>
          </w:p>
        </w:tc>
        <w:tc>
          <w:tcPr>
            <w:tcW w:w="4678" w:type="dxa"/>
          </w:tcPr>
          <w:p w:rsidR="00553470" w:rsidRPr="00B036B8" w:rsidRDefault="00553470" w:rsidP="00B036B8">
            <w:pPr>
              <w:pStyle w:val="a6"/>
              <w:spacing w:before="60" w:after="0" w:line="240" w:lineRule="auto"/>
              <w:ind w:left="0"/>
              <w:contextualSpacing w:val="0"/>
              <w:rPr>
                <w:rFonts w:ascii="Times New Roman" w:hAnsi="Times New Roman"/>
                <w:sz w:val="24"/>
                <w:szCs w:val="24"/>
              </w:rPr>
            </w:pPr>
            <w:r w:rsidRPr="00B036B8">
              <w:rPr>
                <w:rFonts w:ascii="Times New Roman" w:hAnsi="Times New Roman"/>
                <w:sz w:val="24"/>
                <w:szCs w:val="24"/>
              </w:rPr>
              <w:t xml:space="preserve">Госпрограмма </w:t>
            </w:r>
            <w:r w:rsidR="00F27AB2">
              <w:rPr>
                <w:rFonts w:ascii="Times New Roman" w:hAnsi="Times New Roman"/>
                <w:sz w:val="24"/>
                <w:szCs w:val="24"/>
              </w:rPr>
              <w:t>«</w:t>
            </w:r>
            <w:r w:rsidRPr="00B036B8">
              <w:rPr>
                <w:rFonts w:ascii="Times New Roman" w:hAnsi="Times New Roman"/>
                <w:sz w:val="24"/>
                <w:szCs w:val="24"/>
              </w:rPr>
              <w:t>Разв</w:t>
            </w:r>
            <w:r w:rsidRPr="00B036B8">
              <w:rPr>
                <w:rFonts w:ascii="Times New Roman" w:hAnsi="Times New Roman"/>
                <w:sz w:val="24"/>
                <w:szCs w:val="24"/>
              </w:rPr>
              <w:t>и</w:t>
            </w:r>
            <w:r w:rsidRPr="00B036B8">
              <w:rPr>
                <w:rFonts w:ascii="Times New Roman" w:hAnsi="Times New Roman"/>
                <w:sz w:val="24"/>
                <w:szCs w:val="24"/>
              </w:rPr>
              <w:t>тие образования в РК</w:t>
            </w:r>
            <w:r w:rsidR="00F27AB2">
              <w:rPr>
                <w:rFonts w:ascii="Times New Roman" w:hAnsi="Times New Roman"/>
                <w:sz w:val="24"/>
                <w:szCs w:val="24"/>
              </w:rPr>
              <w:t>»</w:t>
            </w:r>
          </w:p>
        </w:tc>
      </w:tr>
      <w:tr w:rsidR="00553470" w:rsidRPr="00B036B8" w:rsidTr="005A639E">
        <w:trPr>
          <w:trHeight w:val="1966"/>
        </w:trPr>
        <w:tc>
          <w:tcPr>
            <w:tcW w:w="675" w:type="dxa"/>
            <w:vMerge w:val="restart"/>
          </w:tcPr>
          <w:p w:rsidR="00553470" w:rsidRPr="00B036B8" w:rsidRDefault="00553470" w:rsidP="00B036B8">
            <w:pPr>
              <w:spacing w:after="120"/>
              <w:jc w:val="right"/>
              <w:rPr>
                <w:sz w:val="24"/>
              </w:rPr>
            </w:pPr>
            <w:r w:rsidRPr="00B036B8">
              <w:rPr>
                <w:sz w:val="24"/>
              </w:rPr>
              <w:t>2.</w:t>
            </w:r>
          </w:p>
        </w:tc>
        <w:tc>
          <w:tcPr>
            <w:tcW w:w="2410" w:type="dxa"/>
            <w:vMerge w:val="restart"/>
          </w:tcPr>
          <w:p w:rsidR="00553470" w:rsidRPr="00B036B8" w:rsidRDefault="00553470" w:rsidP="00B036B8">
            <w:pPr>
              <w:spacing w:before="60"/>
              <w:rPr>
                <w:sz w:val="24"/>
              </w:rPr>
            </w:pPr>
            <w:r w:rsidRPr="00B036B8">
              <w:rPr>
                <w:sz w:val="24"/>
              </w:rPr>
              <w:t>Повышение эффективности мер</w:t>
            </w:r>
            <w:r w:rsidRPr="00B036B8">
              <w:rPr>
                <w:sz w:val="24"/>
              </w:rPr>
              <w:t>о</w:t>
            </w:r>
            <w:r w:rsidRPr="00B036B8">
              <w:rPr>
                <w:sz w:val="24"/>
              </w:rPr>
              <w:t>приятий по развитию физической кул</w:t>
            </w:r>
            <w:r w:rsidRPr="00B036B8">
              <w:rPr>
                <w:sz w:val="24"/>
              </w:rPr>
              <w:t>ь</w:t>
            </w:r>
            <w:r w:rsidRPr="00B036B8">
              <w:rPr>
                <w:sz w:val="24"/>
              </w:rPr>
              <w:t>туры и спорта</w:t>
            </w:r>
          </w:p>
        </w:tc>
        <w:tc>
          <w:tcPr>
            <w:tcW w:w="5528" w:type="dxa"/>
          </w:tcPr>
          <w:p w:rsidR="00553470" w:rsidRPr="00B036B8" w:rsidRDefault="00553470" w:rsidP="00B036B8">
            <w:pPr>
              <w:spacing w:before="60"/>
              <w:ind w:left="34"/>
              <w:rPr>
                <w:sz w:val="24"/>
              </w:rPr>
            </w:pPr>
            <w:r w:rsidRPr="00B036B8">
              <w:rPr>
                <w:sz w:val="24"/>
              </w:rPr>
              <w:t>1) Разработка и реализация комплекса мер по поддер</w:t>
            </w:r>
            <w:r w:rsidRPr="00B036B8">
              <w:rPr>
                <w:sz w:val="24"/>
              </w:rPr>
              <w:t>ж</w:t>
            </w:r>
            <w:r w:rsidRPr="00B036B8">
              <w:rPr>
                <w:sz w:val="24"/>
              </w:rPr>
              <w:t>ке талантливых и одаренных в области спорта детей и педагогов, которые с ними работ</w:t>
            </w:r>
            <w:r w:rsidRPr="00B036B8">
              <w:rPr>
                <w:sz w:val="24"/>
              </w:rPr>
              <w:t>а</w:t>
            </w:r>
            <w:r w:rsidRPr="00B036B8">
              <w:rPr>
                <w:sz w:val="24"/>
              </w:rPr>
              <w:t>ют.</w:t>
            </w:r>
          </w:p>
        </w:tc>
        <w:tc>
          <w:tcPr>
            <w:tcW w:w="1701" w:type="dxa"/>
          </w:tcPr>
          <w:p w:rsidR="00553470" w:rsidRPr="00B036B8" w:rsidRDefault="00553470" w:rsidP="00B036B8">
            <w:pPr>
              <w:ind w:left="34"/>
              <w:jc w:val="center"/>
              <w:rPr>
                <w:sz w:val="24"/>
              </w:rPr>
            </w:pPr>
            <w:r w:rsidRPr="00B036B8">
              <w:rPr>
                <w:sz w:val="24"/>
              </w:rPr>
              <w:t>В пределах выделенного финанси</w:t>
            </w:r>
            <w:r w:rsidR="00B07CF6">
              <w:rPr>
                <w:sz w:val="24"/>
              </w:rPr>
              <w:t>-</w:t>
            </w:r>
            <w:r w:rsidRPr="00B036B8">
              <w:rPr>
                <w:sz w:val="24"/>
              </w:rPr>
              <w:t>ров</w:t>
            </w:r>
            <w:r w:rsidRPr="00B036B8">
              <w:rPr>
                <w:sz w:val="24"/>
              </w:rPr>
              <w:t>а</w:t>
            </w:r>
            <w:r w:rsidRPr="00B036B8">
              <w:rPr>
                <w:sz w:val="24"/>
              </w:rPr>
              <w:t>ния</w:t>
            </w:r>
          </w:p>
        </w:tc>
        <w:tc>
          <w:tcPr>
            <w:tcW w:w="4678" w:type="dxa"/>
          </w:tcPr>
          <w:p w:rsidR="00553470" w:rsidRPr="00B036B8" w:rsidRDefault="00553470" w:rsidP="00B036B8">
            <w:pPr>
              <w:spacing w:before="60"/>
              <w:rPr>
                <w:sz w:val="24"/>
              </w:rPr>
            </w:pPr>
            <w:r w:rsidRPr="00B036B8">
              <w:rPr>
                <w:sz w:val="24"/>
              </w:rPr>
              <w:t>Муниципальная програ</w:t>
            </w:r>
            <w:r w:rsidRPr="00B036B8">
              <w:rPr>
                <w:sz w:val="24"/>
              </w:rPr>
              <w:t>м</w:t>
            </w:r>
            <w:r w:rsidRPr="00B036B8">
              <w:rPr>
                <w:sz w:val="24"/>
              </w:rPr>
              <w:t xml:space="preserve">ма </w:t>
            </w:r>
            <w:r w:rsidR="00F27AB2">
              <w:rPr>
                <w:sz w:val="24"/>
              </w:rPr>
              <w:t>«</w:t>
            </w:r>
            <w:r w:rsidRPr="00B036B8">
              <w:rPr>
                <w:sz w:val="24"/>
              </w:rPr>
              <w:t>Развитие образования в Сегежском районе на пер</w:t>
            </w:r>
            <w:r w:rsidRPr="00B036B8">
              <w:rPr>
                <w:sz w:val="24"/>
              </w:rPr>
              <w:t>и</w:t>
            </w:r>
            <w:r w:rsidRPr="00B036B8">
              <w:rPr>
                <w:sz w:val="24"/>
              </w:rPr>
              <w:t>од 2015-2017 гг.</w:t>
            </w:r>
            <w:r w:rsidR="00F27AB2">
              <w:rPr>
                <w:sz w:val="24"/>
              </w:rPr>
              <w:t>»</w:t>
            </w:r>
          </w:p>
          <w:p w:rsidR="00553470" w:rsidRPr="00B036B8" w:rsidRDefault="00553470" w:rsidP="00B036B8">
            <w:pPr>
              <w:spacing w:before="60"/>
              <w:rPr>
                <w:sz w:val="24"/>
              </w:rPr>
            </w:pPr>
            <w:r w:rsidRPr="00B036B8">
              <w:rPr>
                <w:sz w:val="24"/>
              </w:rPr>
              <w:t xml:space="preserve">Госпрограмма </w:t>
            </w:r>
            <w:r w:rsidR="00F27AB2">
              <w:rPr>
                <w:sz w:val="24"/>
              </w:rPr>
              <w:t>«</w:t>
            </w:r>
            <w:r w:rsidRPr="00B036B8">
              <w:rPr>
                <w:sz w:val="24"/>
              </w:rPr>
              <w:t>Разв</w:t>
            </w:r>
            <w:r w:rsidRPr="00B036B8">
              <w:rPr>
                <w:sz w:val="24"/>
              </w:rPr>
              <w:t>и</w:t>
            </w:r>
            <w:r w:rsidRPr="00B036B8">
              <w:rPr>
                <w:sz w:val="24"/>
              </w:rPr>
              <w:t>тие физической культуры, спорта, туризма и повышение эффективности реализации молодежной полит</w:t>
            </w:r>
            <w:r w:rsidRPr="00B036B8">
              <w:rPr>
                <w:sz w:val="24"/>
              </w:rPr>
              <w:t>и</w:t>
            </w:r>
            <w:r w:rsidRPr="00B036B8">
              <w:rPr>
                <w:sz w:val="24"/>
              </w:rPr>
              <w:t>ки РК</w:t>
            </w:r>
            <w:r w:rsidR="00F27AB2">
              <w:rPr>
                <w:sz w:val="24"/>
              </w:rPr>
              <w:t>»</w:t>
            </w:r>
          </w:p>
        </w:tc>
      </w:tr>
      <w:tr w:rsidR="00553470" w:rsidRPr="00B036B8" w:rsidTr="005A639E">
        <w:tc>
          <w:tcPr>
            <w:tcW w:w="675" w:type="dxa"/>
            <w:vMerge/>
          </w:tcPr>
          <w:p w:rsidR="00553470" w:rsidRPr="00B036B8" w:rsidRDefault="00553470" w:rsidP="00B036B8">
            <w:pPr>
              <w:spacing w:after="120"/>
              <w:jc w:val="right"/>
              <w:rPr>
                <w:sz w:val="24"/>
              </w:rPr>
            </w:pPr>
          </w:p>
        </w:tc>
        <w:tc>
          <w:tcPr>
            <w:tcW w:w="2410" w:type="dxa"/>
            <w:vMerge/>
          </w:tcPr>
          <w:p w:rsidR="00553470" w:rsidRPr="00B036B8" w:rsidRDefault="00553470" w:rsidP="00B036B8">
            <w:pPr>
              <w:spacing w:before="60"/>
              <w:rPr>
                <w:sz w:val="24"/>
              </w:rPr>
            </w:pPr>
          </w:p>
        </w:tc>
        <w:tc>
          <w:tcPr>
            <w:tcW w:w="5528" w:type="dxa"/>
          </w:tcPr>
          <w:p w:rsidR="00553470" w:rsidRPr="00B036B8" w:rsidRDefault="00553470" w:rsidP="00B036B8">
            <w:pPr>
              <w:spacing w:before="60"/>
              <w:ind w:left="34"/>
              <w:rPr>
                <w:sz w:val="24"/>
              </w:rPr>
            </w:pPr>
            <w:r w:rsidRPr="00B036B8">
              <w:rPr>
                <w:sz w:val="24"/>
              </w:rPr>
              <w:t>2) Разработка и реализация серии информационно-пропагандистских мероприятий по тематике спортивных событий, в которых прин</w:t>
            </w:r>
            <w:r w:rsidRPr="00B036B8">
              <w:rPr>
                <w:sz w:val="24"/>
              </w:rPr>
              <w:t>и</w:t>
            </w:r>
            <w:r w:rsidRPr="00B036B8">
              <w:rPr>
                <w:sz w:val="24"/>
              </w:rPr>
              <w:t>мают участие спортсмены России и Карелии.</w:t>
            </w:r>
          </w:p>
        </w:tc>
        <w:tc>
          <w:tcPr>
            <w:tcW w:w="1701" w:type="dxa"/>
          </w:tcPr>
          <w:p w:rsidR="00553470" w:rsidRPr="00B036B8" w:rsidRDefault="005A639E" w:rsidP="00B036B8">
            <w:pPr>
              <w:ind w:left="34"/>
              <w:jc w:val="center"/>
              <w:rPr>
                <w:sz w:val="24"/>
              </w:rPr>
            </w:pPr>
            <w:r>
              <w:rPr>
                <w:sz w:val="24"/>
              </w:rPr>
              <w:t>В пределах выделен</w:t>
            </w:r>
            <w:r w:rsidR="00553470" w:rsidRPr="00B036B8">
              <w:rPr>
                <w:sz w:val="24"/>
              </w:rPr>
              <w:t>ного финанси-ров</w:t>
            </w:r>
            <w:r w:rsidR="00553470" w:rsidRPr="00B036B8">
              <w:rPr>
                <w:sz w:val="24"/>
              </w:rPr>
              <w:t>а</w:t>
            </w:r>
            <w:r w:rsidR="00553470" w:rsidRPr="00B036B8">
              <w:rPr>
                <w:sz w:val="24"/>
              </w:rPr>
              <w:t>ния</w:t>
            </w:r>
          </w:p>
        </w:tc>
        <w:tc>
          <w:tcPr>
            <w:tcW w:w="4678" w:type="dxa"/>
          </w:tcPr>
          <w:p w:rsidR="00553470" w:rsidRPr="00B036B8" w:rsidRDefault="00553470" w:rsidP="00B036B8">
            <w:pPr>
              <w:spacing w:before="60"/>
              <w:rPr>
                <w:sz w:val="24"/>
              </w:rPr>
            </w:pPr>
            <w:r w:rsidRPr="00B036B8">
              <w:rPr>
                <w:sz w:val="24"/>
              </w:rPr>
              <w:t xml:space="preserve">Госпрограмма </w:t>
            </w:r>
            <w:r w:rsidR="00F27AB2">
              <w:rPr>
                <w:sz w:val="24"/>
              </w:rPr>
              <w:t>«</w:t>
            </w:r>
            <w:r w:rsidRPr="00B036B8">
              <w:rPr>
                <w:sz w:val="24"/>
              </w:rPr>
              <w:t>Разв</w:t>
            </w:r>
            <w:r w:rsidRPr="00B036B8">
              <w:rPr>
                <w:sz w:val="24"/>
              </w:rPr>
              <w:t>и</w:t>
            </w:r>
            <w:r w:rsidRPr="00B036B8">
              <w:rPr>
                <w:sz w:val="24"/>
              </w:rPr>
              <w:t>тие физической культуры, спорта, туризма и повышение эффективности реализации молодежной полит</w:t>
            </w:r>
            <w:r w:rsidRPr="00B036B8">
              <w:rPr>
                <w:sz w:val="24"/>
              </w:rPr>
              <w:t>и</w:t>
            </w:r>
            <w:r w:rsidRPr="00B036B8">
              <w:rPr>
                <w:sz w:val="24"/>
              </w:rPr>
              <w:t>ки РК</w:t>
            </w:r>
            <w:r w:rsidR="00F27AB2">
              <w:rPr>
                <w:sz w:val="24"/>
              </w:rPr>
              <w:t>»</w:t>
            </w:r>
          </w:p>
        </w:tc>
      </w:tr>
      <w:tr w:rsidR="00553470" w:rsidRPr="00B036B8" w:rsidTr="005A639E">
        <w:tc>
          <w:tcPr>
            <w:tcW w:w="675" w:type="dxa"/>
            <w:vMerge/>
          </w:tcPr>
          <w:p w:rsidR="00553470" w:rsidRPr="00B036B8" w:rsidRDefault="00553470" w:rsidP="00B036B8">
            <w:pPr>
              <w:spacing w:after="120"/>
              <w:jc w:val="right"/>
              <w:rPr>
                <w:sz w:val="24"/>
              </w:rPr>
            </w:pPr>
          </w:p>
        </w:tc>
        <w:tc>
          <w:tcPr>
            <w:tcW w:w="2410" w:type="dxa"/>
            <w:vMerge/>
          </w:tcPr>
          <w:p w:rsidR="00553470" w:rsidRPr="00B036B8" w:rsidRDefault="00553470" w:rsidP="00B036B8">
            <w:pPr>
              <w:spacing w:before="60"/>
              <w:rPr>
                <w:sz w:val="24"/>
              </w:rPr>
            </w:pPr>
          </w:p>
        </w:tc>
        <w:tc>
          <w:tcPr>
            <w:tcW w:w="5528" w:type="dxa"/>
          </w:tcPr>
          <w:p w:rsidR="00553470" w:rsidRPr="00B036B8" w:rsidRDefault="00553470" w:rsidP="00B036B8">
            <w:pPr>
              <w:spacing w:before="60"/>
              <w:ind w:left="34"/>
              <w:rPr>
                <w:sz w:val="24"/>
              </w:rPr>
            </w:pPr>
            <w:r w:rsidRPr="00B036B8">
              <w:rPr>
                <w:sz w:val="24"/>
              </w:rPr>
              <w:t>3) Популяризация массового спорта через создание н</w:t>
            </w:r>
            <w:r w:rsidRPr="00B036B8">
              <w:rPr>
                <w:sz w:val="24"/>
              </w:rPr>
              <w:t>о</w:t>
            </w:r>
            <w:r w:rsidRPr="00B036B8">
              <w:rPr>
                <w:sz w:val="24"/>
              </w:rPr>
              <w:t>вых рекреационно-спортивных комплексов (в т.ч. строительство спорти</w:t>
            </w:r>
            <w:r w:rsidRPr="00B036B8">
              <w:rPr>
                <w:sz w:val="24"/>
              </w:rPr>
              <w:t>в</w:t>
            </w:r>
            <w:r w:rsidRPr="00B036B8">
              <w:rPr>
                <w:sz w:val="24"/>
              </w:rPr>
              <w:t>но-молодежного центра с крытым катком, реконструкция легкоотлетического я</w:t>
            </w:r>
            <w:r w:rsidRPr="00B036B8">
              <w:rPr>
                <w:sz w:val="24"/>
              </w:rPr>
              <w:t>д</w:t>
            </w:r>
            <w:r w:rsidRPr="00B036B8">
              <w:rPr>
                <w:sz w:val="24"/>
              </w:rPr>
              <w:t>ра в г. Сегеже).</w:t>
            </w:r>
          </w:p>
        </w:tc>
        <w:tc>
          <w:tcPr>
            <w:tcW w:w="1701" w:type="dxa"/>
          </w:tcPr>
          <w:p w:rsidR="00553470" w:rsidRPr="00B036B8" w:rsidRDefault="00553470" w:rsidP="00B036B8">
            <w:pPr>
              <w:spacing w:before="60"/>
              <w:ind w:left="34"/>
              <w:jc w:val="center"/>
              <w:rPr>
                <w:sz w:val="24"/>
              </w:rPr>
            </w:pPr>
            <w:r w:rsidRPr="00B036B8">
              <w:rPr>
                <w:sz w:val="24"/>
              </w:rPr>
              <w:t>210000,0</w:t>
            </w:r>
          </w:p>
        </w:tc>
        <w:tc>
          <w:tcPr>
            <w:tcW w:w="4678" w:type="dxa"/>
          </w:tcPr>
          <w:p w:rsidR="00553470" w:rsidRPr="00B036B8" w:rsidRDefault="00553470" w:rsidP="00B036B8">
            <w:pPr>
              <w:spacing w:before="60"/>
              <w:rPr>
                <w:sz w:val="24"/>
              </w:rPr>
            </w:pPr>
            <w:r w:rsidRPr="00B036B8">
              <w:rPr>
                <w:bCs/>
                <w:sz w:val="24"/>
              </w:rPr>
              <w:t>Муниципальная програ</w:t>
            </w:r>
            <w:r w:rsidRPr="00B036B8">
              <w:rPr>
                <w:bCs/>
                <w:sz w:val="24"/>
              </w:rPr>
              <w:t>м</w:t>
            </w:r>
            <w:r w:rsidRPr="00B036B8">
              <w:rPr>
                <w:bCs/>
                <w:sz w:val="24"/>
              </w:rPr>
              <w:t xml:space="preserve">ма </w:t>
            </w:r>
            <w:r w:rsidR="00F27AB2">
              <w:rPr>
                <w:bCs/>
                <w:sz w:val="24"/>
              </w:rPr>
              <w:t>«</w:t>
            </w:r>
            <w:r w:rsidRPr="00B036B8">
              <w:rPr>
                <w:bCs/>
                <w:sz w:val="24"/>
              </w:rPr>
              <w:t>Развитие физической культуры и спорта в Сеге</w:t>
            </w:r>
            <w:r w:rsidRPr="00B036B8">
              <w:rPr>
                <w:bCs/>
                <w:sz w:val="24"/>
              </w:rPr>
              <w:t>ж</w:t>
            </w:r>
            <w:r w:rsidRPr="00B036B8">
              <w:rPr>
                <w:bCs/>
                <w:sz w:val="24"/>
              </w:rPr>
              <w:t>ском районе на 2016-2017 гг.</w:t>
            </w:r>
            <w:r w:rsidR="00F27AB2">
              <w:rPr>
                <w:bCs/>
                <w:sz w:val="24"/>
              </w:rPr>
              <w:t>»</w:t>
            </w:r>
          </w:p>
          <w:p w:rsidR="00553470" w:rsidRPr="00B036B8" w:rsidRDefault="00553470" w:rsidP="00B036B8">
            <w:pPr>
              <w:spacing w:before="60"/>
              <w:rPr>
                <w:sz w:val="24"/>
              </w:rPr>
            </w:pPr>
            <w:r w:rsidRPr="00B036B8">
              <w:rPr>
                <w:sz w:val="24"/>
              </w:rPr>
              <w:t xml:space="preserve">Госпрограмма </w:t>
            </w:r>
            <w:r w:rsidR="00F27AB2">
              <w:rPr>
                <w:sz w:val="24"/>
              </w:rPr>
              <w:t>«</w:t>
            </w:r>
            <w:r w:rsidRPr="00B036B8">
              <w:rPr>
                <w:sz w:val="24"/>
              </w:rPr>
              <w:t>Разв</w:t>
            </w:r>
            <w:r w:rsidRPr="00B036B8">
              <w:rPr>
                <w:sz w:val="24"/>
              </w:rPr>
              <w:t>и</w:t>
            </w:r>
            <w:r w:rsidRPr="00B036B8">
              <w:rPr>
                <w:sz w:val="24"/>
              </w:rPr>
              <w:t>тие физической культуры, спорта, туризма и повышение эффективности реализации молодежной полит</w:t>
            </w:r>
            <w:r w:rsidRPr="00B036B8">
              <w:rPr>
                <w:sz w:val="24"/>
              </w:rPr>
              <w:t>и</w:t>
            </w:r>
            <w:r w:rsidRPr="00B036B8">
              <w:rPr>
                <w:sz w:val="24"/>
              </w:rPr>
              <w:t>ки РК</w:t>
            </w:r>
            <w:r w:rsidR="00F27AB2">
              <w:rPr>
                <w:sz w:val="24"/>
              </w:rPr>
              <w:t>»</w:t>
            </w:r>
          </w:p>
          <w:p w:rsidR="00553470" w:rsidRPr="00B036B8" w:rsidRDefault="00553470" w:rsidP="00B036B8">
            <w:pPr>
              <w:spacing w:before="60"/>
              <w:rPr>
                <w:sz w:val="24"/>
              </w:rPr>
            </w:pPr>
            <w:r w:rsidRPr="00B036B8">
              <w:rPr>
                <w:sz w:val="24"/>
              </w:rPr>
              <w:t xml:space="preserve">Привлеченное внебюджетное </w:t>
            </w:r>
          </w:p>
          <w:p w:rsidR="00553470" w:rsidRPr="00B036B8" w:rsidRDefault="00553470" w:rsidP="00B036B8">
            <w:pPr>
              <w:spacing w:before="60"/>
              <w:rPr>
                <w:sz w:val="24"/>
              </w:rPr>
            </w:pPr>
            <w:r w:rsidRPr="00B036B8">
              <w:rPr>
                <w:sz w:val="24"/>
              </w:rPr>
              <w:t>финансиров</w:t>
            </w:r>
            <w:r w:rsidRPr="00B036B8">
              <w:rPr>
                <w:sz w:val="24"/>
              </w:rPr>
              <w:t>а</w:t>
            </w:r>
            <w:r w:rsidRPr="00B036B8">
              <w:rPr>
                <w:sz w:val="24"/>
              </w:rPr>
              <w:t>ние</w:t>
            </w:r>
          </w:p>
        </w:tc>
      </w:tr>
      <w:tr w:rsidR="00553470" w:rsidRPr="00B036B8" w:rsidTr="005A639E">
        <w:tc>
          <w:tcPr>
            <w:tcW w:w="675" w:type="dxa"/>
            <w:vMerge/>
          </w:tcPr>
          <w:p w:rsidR="00553470" w:rsidRPr="00B036B8" w:rsidRDefault="00553470" w:rsidP="00B036B8">
            <w:pPr>
              <w:spacing w:after="120"/>
              <w:jc w:val="right"/>
              <w:rPr>
                <w:sz w:val="24"/>
              </w:rPr>
            </w:pPr>
          </w:p>
        </w:tc>
        <w:tc>
          <w:tcPr>
            <w:tcW w:w="2410" w:type="dxa"/>
            <w:vMerge/>
          </w:tcPr>
          <w:p w:rsidR="00553470" w:rsidRPr="00B036B8" w:rsidRDefault="00553470" w:rsidP="00B036B8">
            <w:pPr>
              <w:spacing w:before="60"/>
              <w:rPr>
                <w:sz w:val="24"/>
              </w:rPr>
            </w:pPr>
          </w:p>
        </w:tc>
        <w:tc>
          <w:tcPr>
            <w:tcW w:w="5528" w:type="dxa"/>
          </w:tcPr>
          <w:p w:rsidR="00553470" w:rsidRPr="00B036B8" w:rsidRDefault="00553470" w:rsidP="00B036B8">
            <w:pPr>
              <w:spacing w:before="60"/>
              <w:ind w:left="34"/>
              <w:rPr>
                <w:sz w:val="24"/>
              </w:rPr>
            </w:pPr>
            <w:r w:rsidRPr="00B036B8">
              <w:rPr>
                <w:sz w:val="24"/>
              </w:rPr>
              <w:t>4) Популяризация массов</w:t>
            </w:r>
            <w:r w:rsidRPr="00B036B8">
              <w:rPr>
                <w:sz w:val="24"/>
              </w:rPr>
              <w:t>о</w:t>
            </w:r>
            <w:r w:rsidRPr="00B036B8">
              <w:rPr>
                <w:sz w:val="24"/>
              </w:rPr>
              <w:t>го спорта через участие в общероссийских мероприят</w:t>
            </w:r>
            <w:r w:rsidRPr="00B036B8">
              <w:rPr>
                <w:sz w:val="24"/>
              </w:rPr>
              <w:t>и</w:t>
            </w:r>
            <w:r w:rsidRPr="00B036B8">
              <w:rPr>
                <w:sz w:val="24"/>
              </w:rPr>
              <w:t>ях: День бега, Кросс нации, Лыжня России, а также создание собственных регулярных комбинированных спортивно-массовых и культу</w:t>
            </w:r>
            <w:r w:rsidRPr="00B036B8">
              <w:rPr>
                <w:sz w:val="24"/>
              </w:rPr>
              <w:t>р</w:t>
            </w:r>
            <w:r w:rsidRPr="00B036B8">
              <w:rPr>
                <w:sz w:val="24"/>
              </w:rPr>
              <w:t>ных мероприятий.</w:t>
            </w:r>
          </w:p>
        </w:tc>
        <w:tc>
          <w:tcPr>
            <w:tcW w:w="1701" w:type="dxa"/>
          </w:tcPr>
          <w:p w:rsidR="00553470" w:rsidRPr="00B036B8" w:rsidRDefault="00553470" w:rsidP="00B036B8">
            <w:pPr>
              <w:spacing w:before="60"/>
              <w:ind w:left="34"/>
              <w:jc w:val="center"/>
              <w:rPr>
                <w:sz w:val="24"/>
              </w:rPr>
            </w:pPr>
            <w:r w:rsidRPr="00B036B8">
              <w:rPr>
                <w:sz w:val="24"/>
              </w:rPr>
              <w:t>1000,0</w:t>
            </w:r>
          </w:p>
        </w:tc>
        <w:tc>
          <w:tcPr>
            <w:tcW w:w="4678" w:type="dxa"/>
          </w:tcPr>
          <w:p w:rsidR="00553470" w:rsidRPr="00B036B8" w:rsidRDefault="00553470" w:rsidP="00B036B8">
            <w:pPr>
              <w:spacing w:before="60"/>
              <w:rPr>
                <w:sz w:val="24"/>
              </w:rPr>
            </w:pPr>
            <w:r w:rsidRPr="00B036B8">
              <w:rPr>
                <w:bCs/>
                <w:sz w:val="24"/>
              </w:rPr>
              <w:t>Муниципальная програ</w:t>
            </w:r>
            <w:r w:rsidRPr="00B036B8">
              <w:rPr>
                <w:bCs/>
                <w:sz w:val="24"/>
              </w:rPr>
              <w:t>м</w:t>
            </w:r>
            <w:r w:rsidRPr="00B036B8">
              <w:rPr>
                <w:bCs/>
                <w:sz w:val="24"/>
              </w:rPr>
              <w:t xml:space="preserve">ма </w:t>
            </w:r>
            <w:r w:rsidR="00F27AB2">
              <w:rPr>
                <w:bCs/>
                <w:sz w:val="24"/>
              </w:rPr>
              <w:t>«</w:t>
            </w:r>
            <w:r w:rsidRPr="00B036B8">
              <w:rPr>
                <w:bCs/>
                <w:sz w:val="24"/>
              </w:rPr>
              <w:t>Развитие физической культуры и спорта в Сеге</w:t>
            </w:r>
            <w:r w:rsidRPr="00B036B8">
              <w:rPr>
                <w:bCs/>
                <w:sz w:val="24"/>
              </w:rPr>
              <w:t>ж</w:t>
            </w:r>
            <w:r w:rsidRPr="00B036B8">
              <w:rPr>
                <w:bCs/>
                <w:sz w:val="24"/>
              </w:rPr>
              <w:t>ском районе на 2016-2017 гг.</w:t>
            </w:r>
            <w:r w:rsidR="00F27AB2">
              <w:rPr>
                <w:bCs/>
                <w:sz w:val="24"/>
              </w:rPr>
              <w:t>»</w:t>
            </w:r>
          </w:p>
          <w:p w:rsidR="00553470" w:rsidRPr="00B036B8" w:rsidRDefault="00553470" w:rsidP="00B036B8">
            <w:pPr>
              <w:spacing w:before="60"/>
              <w:rPr>
                <w:sz w:val="24"/>
              </w:rPr>
            </w:pPr>
            <w:r w:rsidRPr="00B036B8">
              <w:rPr>
                <w:sz w:val="24"/>
              </w:rPr>
              <w:t xml:space="preserve">Госпрограмма </w:t>
            </w:r>
            <w:r w:rsidR="00F27AB2">
              <w:rPr>
                <w:sz w:val="24"/>
              </w:rPr>
              <w:t>«</w:t>
            </w:r>
            <w:r w:rsidRPr="00B036B8">
              <w:rPr>
                <w:sz w:val="24"/>
              </w:rPr>
              <w:t>Разв</w:t>
            </w:r>
            <w:r w:rsidRPr="00B036B8">
              <w:rPr>
                <w:sz w:val="24"/>
              </w:rPr>
              <w:t>и</w:t>
            </w:r>
            <w:r w:rsidRPr="00B036B8">
              <w:rPr>
                <w:sz w:val="24"/>
              </w:rPr>
              <w:t>тие физической культуры, спорта, туризма и повышение эффективности реализации молодежной полит</w:t>
            </w:r>
            <w:r w:rsidRPr="00B036B8">
              <w:rPr>
                <w:sz w:val="24"/>
              </w:rPr>
              <w:t>и</w:t>
            </w:r>
            <w:r w:rsidRPr="00B036B8">
              <w:rPr>
                <w:sz w:val="24"/>
              </w:rPr>
              <w:t>ки РК</w:t>
            </w:r>
            <w:r w:rsidR="00F27AB2">
              <w:rPr>
                <w:sz w:val="24"/>
              </w:rPr>
              <w:t>»</w:t>
            </w:r>
          </w:p>
          <w:p w:rsidR="00553470" w:rsidRPr="00B036B8" w:rsidRDefault="00553470" w:rsidP="00B036B8">
            <w:pPr>
              <w:spacing w:before="60"/>
              <w:rPr>
                <w:sz w:val="24"/>
              </w:rPr>
            </w:pPr>
            <w:r w:rsidRPr="00B036B8">
              <w:rPr>
                <w:sz w:val="24"/>
              </w:rPr>
              <w:t>Привлеченное внебюджетное финансиров</w:t>
            </w:r>
            <w:r w:rsidRPr="00B036B8">
              <w:rPr>
                <w:sz w:val="24"/>
              </w:rPr>
              <w:t>а</w:t>
            </w:r>
            <w:r w:rsidRPr="00B036B8">
              <w:rPr>
                <w:sz w:val="24"/>
              </w:rPr>
              <w:t>ние</w:t>
            </w:r>
          </w:p>
        </w:tc>
      </w:tr>
      <w:tr w:rsidR="00553470" w:rsidRPr="00B036B8" w:rsidTr="005A639E">
        <w:tc>
          <w:tcPr>
            <w:tcW w:w="675" w:type="dxa"/>
            <w:vMerge w:val="restart"/>
          </w:tcPr>
          <w:p w:rsidR="00553470" w:rsidRPr="00B036B8" w:rsidRDefault="00553470" w:rsidP="00B036B8">
            <w:pPr>
              <w:spacing w:after="120"/>
              <w:jc w:val="right"/>
              <w:rPr>
                <w:sz w:val="24"/>
              </w:rPr>
            </w:pPr>
            <w:r w:rsidRPr="00B036B8">
              <w:rPr>
                <w:sz w:val="24"/>
              </w:rPr>
              <w:t>3.</w:t>
            </w:r>
          </w:p>
        </w:tc>
        <w:tc>
          <w:tcPr>
            <w:tcW w:w="2410" w:type="dxa"/>
            <w:vMerge w:val="restart"/>
          </w:tcPr>
          <w:p w:rsidR="00553470" w:rsidRPr="00B036B8" w:rsidRDefault="00553470" w:rsidP="00B036B8">
            <w:pPr>
              <w:spacing w:before="60"/>
              <w:rPr>
                <w:sz w:val="24"/>
              </w:rPr>
            </w:pPr>
            <w:r w:rsidRPr="00B036B8">
              <w:rPr>
                <w:sz w:val="24"/>
              </w:rPr>
              <w:t>Создание условий для развития творческих индустрий и формирование системы культурно-патриотического воспит</w:t>
            </w:r>
            <w:r w:rsidRPr="00B036B8">
              <w:rPr>
                <w:sz w:val="24"/>
              </w:rPr>
              <w:t>а</w:t>
            </w:r>
            <w:r w:rsidRPr="00B036B8">
              <w:rPr>
                <w:sz w:val="24"/>
              </w:rPr>
              <w:t>ния</w:t>
            </w:r>
          </w:p>
        </w:tc>
        <w:tc>
          <w:tcPr>
            <w:tcW w:w="5528" w:type="dxa"/>
          </w:tcPr>
          <w:p w:rsidR="00553470" w:rsidRPr="00B036B8" w:rsidRDefault="00553470" w:rsidP="00B036B8">
            <w:pPr>
              <w:pStyle w:val="a6"/>
              <w:spacing w:before="60" w:after="0" w:line="240" w:lineRule="auto"/>
              <w:ind w:left="34"/>
              <w:rPr>
                <w:rFonts w:ascii="Times New Roman" w:hAnsi="Times New Roman"/>
                <w:sz w:val="24"/>
                <w:szCs w:val="24"/>
              </w:rPr>
            </w:pPr>
            <w:r w:rsidRPr="00B036B8">
              <w:rPr>
                <w:rFonts w:ascii="Times New Roman" w:hAnsi="Times New Roman"/>
                <w:sz w:val="24"/>
                <w:szCs w:val="24"/>
              </w:rPr>
              <w:t>1) Увеличение числа регуля</w:t>
            </w:r>
            <w:r w:rsidRPr="00B036B8">
              <w:rPr>
                <w:rFonts w:ascii="Times New Roman" w:hAnsi="Times New Roman"/>
                <w:sz w:val="24"/>
                <w:szCs w:val="24"/>
              </w:rPr>
              <w:t>р</w:t>
            </w:r>
            <w:r w:rsidRPr="00B036B8">
              <w:rPr>
                <w:rFonts w:ascii="Times New Roman" w:hAnsi="Times New Roman"/>
                <w:sz w:val="24"/>
                <w:szCs w:val="24"/>
              </w:rPr>
              <w:t>ных культурных мероприятий, направленных на формиров</w:t>
            </w:r>
            <w:r w:rsidRPr="00B036B8">
              <w:rPr>
                <w:rFonts w:ascii="Times New Roman" w:hAnsi="Times New Roman"/>
                <w:sz w:val="24"/>
                <w:szCs w:val="24"/>
              </w:rPr>
              <w:t>а</w:t>
            </w:r>
            <w:r w:rsidRPr="00B036B8">
              <w:rPr>
                <w:rFonts w:ascii="Times New Roman" w:hAnsi="Times New Roman"/>
                <w:sz w:val="24"/>
                <w:szCs w:val="24"/>
              </w:rPr>
              <w:t>ние культурно-исторического сознания местного сообщества, усиление краеведческой деятел</w:t>
            </w:r>
            <w:r w:rsidRPr="00B036B8">
              <w:rPr>
                <w:rFonts w:ascii="Times New Roman" w:hAnsi="Times New Roman"/>
                <w:sz w:val="24"/>
                <w:szCs w:val="24"/>
              </w:rPr>
              <w:t>ь</w:t>
            </w:r>
            <w:r w:rsidRPr="00B036B8">
              <w:rPr>
                <w:rFonts w:ascii="Times New Roman" w:hAnsi="Times New Roman"/>
                <w:sz w:val="24"/>
                <w:szCs w:val="24"/>
              </w:rPr>
              <w:t>ности и возрождение народных обычаев и трад</w:t>
            </w:r>
            <w:r w:rsidRPr="00B036B8">
              <w:rPr>
                <w:rFonts w:ascii="Times New Roman" w:hAnsi="Times New Roman"/>
                <w:sz w:val="24"/>
                <w:szCs w:val="24"/>
              </w:rPr>
              <w:t>и</w:t>
            </w:r>
            <w:r w:rsidRPr="00B036B8">
              <w:rPr>
                <w:rFonts w:ascii="Times New Roman" w:hAnsi="Times New Roman"/>
                <w:sz w:val="24"/>
                <w:szCs w:val="24"/>
              </w:rPr>
              <w:t>ций.</w:t>
            </w:r>
          </w:p>
        </w:tc>
        <w:tc>
          <w:tcPr>
            <w:tcW w:w="1701" w:type="dxa"/>
          </w:tcPr>
          <w:p w:rsidR="00553470" w:rsidRPr="00B036B8" w:rsidRDefault="00553470" w:rsidP="00B036B8">
            <w:pPr>
              <w:pStyle w:val="a6"/>
              <w:spacing w:before="60" w:after="0" w:line="240" w:lineRule="auto"/>
              <w:ind w:left="34"/>
              <w:jc w:val="center"/>
              <w:rPr>
                <w:rFonts w:ascii="Times New Roman" w:hAnsi="Times New Roman"/>
                <w:sz w:val="24"/>
                <w:szCs w:val="24"/>
              </w:rPr>
            </w:pPr>
            <w:r w:rsidRPr="00B036B8">
              <w:rPr>
                <w:rFonts w:ascii="Times New Roman" w:hAnsi="Times New Roman"/>
                <w:sz w:val="24"/>
                <w:szCs w:val="24"/>
              </w:rPr>
              <w:t>В пределах выделенного финанси</w:t>
            </w:r>
            <w:r w:rsidR="00B07CF6">
              <w:rPr>
                <w:rFonts w:ascii="Times New Roman" w:hAnsi="Times New Roman"/>
                <w:sz w:val="24"/>
                <w:szCs w:val="24"/>
              </w:rPr>
              <w:t>-</w:t>
            </w:r>
            <w:r w:rsidRPr="00B036B8">
              <w:rPr>
                <w:rFonts w:ascii="Times New Roman" w:hAnsi="Times New Roman"/>
                <w:sz w:val="24"/>
                <w:szCs w:val="24"/>
              </w:rPr>
              <w:t>ров</w:t>
            </w:r>
            <w:r w:rsidRPr="00B036B8">
              <w:rPr>
                <w:rFonts w:ascii="Times New Roman" w:hAnsi="Times New Roman"/>
                <w:sz w:val="24"/>
                <w:szCs w:val="24"/>
              </w:rPr>
              <w:t>а</w:t>
            </w:r>
            <w:r w:rsidRPr="00B036B8">
              <w:rPr>
                <w:rFonts w:ascii="Times New Roman" w:hAnsi="Times New Roman"/>
                <w:sz w:val="24"/>
                <w:szCs w:val="24"/>
              </w:rPr>
              <w:t>ния</w:t>
            </w:r>
          </w:p>
        </w:tc>
        <w:tc>
          <w:tcPr>
            <w:tcW w:w="4678" w:type="dxa"/>
          </w:tcPr>
          <w:p w:rsidR="00553470" w:rsidRPr="00B036B8" w:rsidRDefault="00553470" w:rsidP="00B036B8">
            <w:pPr>
              <w:pStyle w:val="a6"/>
              <w:spacing w:before="60" w:after="0" w:line="240" w:lineRule="auto"/>
              <w:ind w:left="0"/>
              <w:rPr>
                <w:rFonts w:ascii="Times New Roman" w:hAnsi="Times New Roman"/>
                <w:sz w:val="24"/>
                <w:szCs w:val="24"/>
              </w:rPr>
            </w:pPr>
            <w:r w:rsidRPr="00B036B8">
              <w:rPr>
                <w:rFonts w:ascii="Times New Roman" w:hAnsi="Times New Roman"/>
                <w:sz w:val="24"/>
                <w:szCs w:val="24"/>
              </w:rPr>
              <w:t>Муниципальная програ</w:t>
            </w:r>
            <w:r w:rsidRPr="00B036B8">
              <w:rPr>
                <w:rFonts w:ascii="Times New Roman" w:hAnsi="Times New Roman"/>
                <w:sz w:val="24"/>
                <w:szCs w:val="24"/>
              </w:rPr>
              <w:t>м</w:t>
            </w:r>
            <w:r w:rsidRPr="00B036B8">
              <w:rPr>
                <w:rFonts w:ascii="Times New Roman" w:hAnsi="Times New Roman"/>
                <w:sz w:val="24"/>
                <w:szCs w:val="24"/>
              </w:rPr>
              <w:t xml:space="preserve">ма </w:t>
            </w:r>
            <w:r w:rsidR="00F27AB2">
              <w:rPr>
                <w:rFonts w:ascii="Times New Roman" w:hAnsi="Times New Roman"/>
                <w:sz w:val="24"/>
                <w:szCs w:val="24"/>
              </w:rPr>
              <w:t>«</w:t>
            </w:r>
            <w:r w:rsidRPr="00B036B8">
              <w:rPr>
                <w:rFonts w:ascii="Times New Roman" w:hAnsi="Times New Roman"/>
                <w:sz w:val="24"/>
                <w:szCs w:val="24"/>
              </w:rPr>
              <w:t>Сохранение и развитие сферы культуры в Сегежском муниципальном ра</w:t>
            </w:r>
            <w:r w:rsidRPr="00B036B8">
              <w:rPr>
                <w:rFonts w:ascii="Times New Roman" w:hAnsi="Times New Roman"/>
                <w:sz w:val="24"/>
                <w:szCs w:val="24"/>
              </w:rPr>
              <w:t>й</w:t>
            </w:r>
            <w:r w:rsidRPr="00B036B8">
              <w:rPr>
                <w:rFonts w:ascii="Times New Roman" w:hAnsi="Times New Roman"/>
                <w:sz w:val="24"/>
                <w:szCs w:val="24"/>
              </w:rPr>
              <w:t>оне на 2015 -2017 гг.</w:t>
            </w:r>
            <w:r w:rsidR="00F27AB2">
              <w:rPr>
                <w:rFonts w:ascii="Times New Roman" w:hAnsi="Times New Roman"/>
                <w:sz w:val="24"/>
                <w:szCs w:val="24"/>
              </w:rPr>
              <w:t>»</w:t>
            </w:r>
          </w:p>
        </w:tc>
      </w:tr>
      <w:tr w:rsidR="00553470" w:rsidRPr="00B036B8" w:rsidTr="005A639E">
        <w:tc>
          <w:tcPr>
            <w:tcW w:w="675" w:type="dxa"/>
            <w:vMerge/>
          </w:tcPr>
          <w:p w:rsidR="00553470" w:rsidRPr="00B036B8" w:rsidRDefault="00553470" w:rsidP="00B036B8">
            <w:pPr>
              <w:spacing w:after="120"/>
              <w:jc w:val="right"/>
              <w:rPr>
                <w:sz w:val="24"/>
              </w:rPr>
            </w:pPr>
          </w:p>
        </w:tc>
        <w:tc>
          <w:tcPr>
            <w:tcW w:w="2410" w:type="dxa"/>
            <w:vMerge/>
            <w:vAlign w:val="center"/>
          </w:tcPr>
          <w:p w:rsidR="00553470" w:rsidRPr="00B036B8" w:rsidRDefault="00553470" w:rsidP="00B17E81">
            <w:pPr>
              <w:rPr>
                <w:sz w:val="24"/>
              </w:rPr>
            </w:pPr>
          </w:p>
        </w:tc>
        <w:tc>
          <w:tcPr>
            <w:tcW w:w="5528" w:type="dxa"/>
          </w:tcPr>
          <w:p w:rsidR="00553470" w:rsidRPr="00B036B8" w:rsidRDefault="00553470" w:rsidP="00B036B8">
            <w:pPr>
              <w:pStyle w:val="a6"/>
              <w:spacing w:before="60" w:after="0" w:line="240" w:lineRule="auto"/>
              <w:ind w:left="34"/>
              <w:rPr>
                <w:rFonts w:ascii="Times New Roman" w:hAnsi="Times New Roman"/>
                <w:sz w:val="24"/>
                <w:szCs w:val="24"/>
              </w:rPr>
            </w:pPr>
            <w:r w:rsidRPr="00B036B8">
              <w:rPr>
                <w:rFonts w:ascii="Times New Roman" w:hAnsi="Times New Roman"/>
                <w:sz w:val="24"/>
                <w:szCs w:val="24"/>
              </w:rPr>
              <w:t>2) Стимулирование развития событийного и культурного туризма.</w:t>
            </w:r>
          </w:p>
        </w:tc>
        <w:tc>
          <w:tcPr>
            <w:tcW w:w="1701" w:type="dxa"/>
          </w:tcPr>
          <w:p w:rsidR="00553470" w:rsidRPr="00B036B8" w:rsidRDefault="00553470" w:rsidP="00B036B8">
            <w:pPr>
              <w:pStyle w:val="a6"/>
              <w:spacing w:before="60" w:after="0" w:line="240" w:lineRule="auto"/>
              <w:ind w:left="34"/>
              <w:jc w:val="center"/>
              <w:rPr>
                <w:rFonts w:ascii="Times New Roman" w:hAnsi="Times New Roman"/>
                <w:sz w:val="24"/>
                <w:szCs w:val="24"/>
              </w:rPr>
            </w:pPr>
            <w:r w:rsidRPr="00B036B8">
              <w:rPr>
                <w:rFonts w:ascii="Times New Roman" w:hAnsi="Times New Roman"/>
                <w:sz w:val="24"/>
                <w:szCs w:val="24"/>
              </w:rPr>
              <w:t>В преде</w:t>
            </w:r>
            <w:r w:rsidR="005A639E">
              <w:rPr>
                <w:rFonts w:ascii="Times New Roman" w:hAnsi="Times New Roman"/>
                <w:sz w:val="24"/>
                <w:szCs w:val="24"/>
              </w:rPr>
              <w:t>лах выделен</w:t>
            </w:r>
            <w:r w:rsidRPr="00B036B8">
              <w:rPr>
                <w:rFonts w:ascii="Times New Roman" w:hAnsi="Times New Roman"/>
                <w:sz w:val="24"/>
                <w:szCs w:val="24"/>
              </w:rPr>
              <w:t>ного финанси-ров</w:t>
            </w:r>
            <w:r w:rsidRPr="00B036B8">
              <w:rPr>
                <w:rFonts w:ascii="Times New Roman" w:hAnsi="Times New Roman"/>
                <w:sz w:val="24"/>
                <w:szCs w:val="24"/>
              </w:rPr>
              <w:t>а</w:t>
            </w:r>
            <w:r w:rsidRPr="00B036B8">
              <w:rPr>
                <w:rFonts w:ascii="Times New Roman" w:hAnsi="Times New Roman"/>
                <w:sz w:val="24"/>
                <w:szCs w:val="24"/>
              </w:rPr>
              <w:t>ния</w:t>
            </w:r>
          </w:p>
        </w:tc>
        <w:tc>
          <w:tcPr>
            <w:tcW w:w="4678" w:type="dxa"/>
          </w:tcPr>
          <w:p w:rsidR="00553470" w:rsidRPr="00B036B8" w:rsidRDefault="00553470" w:rsidP="00B036B8">
            <w:pPr>
              <w:pStyle w:val="a6"/>
              <w:spacing w:before="60" w:after="0" w:line="240" w:lineRule="auto"/>
              <w:ind w:left="0"/>
              <w:rPr>
                <w:rFonts w:ascii="Times New Roman" w:hAnsi="Times New Roman"/>
                <w:sz w:val="24"/>
                <w:szCs w:val="24"/>
              </w:rPr>
            </w:pPr>
            <w:r w:rsidRPr="00B036B8">
              <w:rPr>
                <w:rFonts w:ascii="Times New Roman" w:hAnsi="Times New Roman"/>
                <w:sz w:val="24"/>
                <w:szCs w:val="24"/>
              </w:rPr>
              <w:t xml:space="preserve">Госпрограмма </w:t>
            </w:r>
            <w:r w:rsidR="00F27AB2">
              <w:rPr>
                <w:rFonts w:ascii="Times New Roman" w:hAnsi="Times New Roman"/>
                <w:sz w:val="24"/>
                <w:szCs w:val="24"/>
              </w:rPr>
              <w:t>«</w:t>
            </w:r>
            <w:r w:rsidRPr="00B036B8">
              <w:rPr>
                <w:rFonts w:ascii="Times New Roman" w:hAnsi="Times New Roman"/>
                <w:sz w:val="24"/>
                <w:szCs w:val="24"/>
              </w:rPr>
              <w:t>Культ</w:t>
            </w:r>
            <w:r w:rsidRPr="00B036B8">
              <w:rPr>
                <w:rFonts w:ascii="Times New Roman" w:hAnsi="Times New Roman"/>
                <w:sz w:val="24"/>
                <w:szCs w:val="24"/>
              </w:rPr>
              <w:t>у</w:t>
            </w:r>
            <w:r w:rsidRPr="00B036B8">
              <w:rPr>
                <w:rFonts w:ascii="Times New Roman" w:hAnsi="Times New Roman"/>
                <w:sz w:val="24"/>
                <w:szCs w:val="24"/>
              </w:rPr>
              <w:t>ра Республики Карелия</w:t>
            </w:r>
            <w:r w:rsidR="00F27AB2">
              <w:rPr>
                <w:rFonts w:ascii="Times New Roman" w:hAnsi="Times New Roman"/>
                <w:sz w:val="24"/>
                <w:szCs w:val="24"/>
              </w:rPr>
              <w:t>»</w:t>
            </w:r>
          </w:p>
          <w:p w:rsidR="00553470" w:rsidRPr="00B036B8" w:rsidRDefault="00553470" w:rsidP="00B036B8">
            <w:pPr>
              <w:pStyle w:val="a6"/>
              <w:spacing w:before="60" w:after="0" w:line="240" w:lineRule="auto"/>
              <w:ind w:left="0"/>
              <w:rPr>
                <w:rFonts w:ascii="Times New Roman" w:hAnsi="Times New Roman"/>
                <w:sz w:val="24"/>
                <w:szCs w:val="24"/>
              </w:rPr>
            </w:pPr>
            <w:r w:rsidRPr="00B036B8">
              <w:rPr>
                <w:rFonts w:ascii="Times New Roman" w:hAnsi="Times New Roman"/>
                <w:sz w:val="24"/>
                <w:szCs w:val="24"/>
              </w:rPr>
              <w:t xml:space="preserve">Госпрограмма </w:t>
            </w:r>
            <w:r w:rsidR="00F27AB2">
              <w:rPr>
                <w:rFonts w:ascii="Times New Roman" w:hAnsi="Times New Roman"/>
                <w:sz w:val="24"/>
                <w:szCs w:val="24"/>
              </w:rPr>
              <w:t>«</w:t>
            </w:r>
            <w:r w:rsidRPr="00B036B8">
              <w:rPr>
                <w:rFonts w:ascii="Times New Roman" w:hAnsi="Times New Roman"/>
                <w:sz w:val="24"/>
                <w:szCs w:val="24"/>
              </w:rPr>
              <w:t>Разв</w:t>
            </w:r>
            <w:r w:rsidRPr="00B036B8">
              <w:rPr>
                <w:rFonts w:ascii="Times New Roman" w:hAnsi="Times New Roman"/>
                <w:sz w:val="24"/>
                <w:szCs w:val="24"/>
              </w:rPr>
              <w:t>и</w:t>
            </w:r>
            <w:r w:rsidRPr="00B036B8">
              <w:rPr>
                <w:rFonts w:ascii="Times New Roman" w:hAnsi="Times New Roman"/>
                <w:sz w:val="24"/>
                <w:szCs w:val="24"/>
              </w:rPr>
              <w:t>тие туризма в РК</w:t>
            </w:r>
            <w:r w:rsidR="00F27AB2">
              <w:rPr>
                <w:rFonts w:ascii="Times New Roman" w:hAnsi="Times New Roman"/>
                <w:sz w:val="24"/>
                <w:szCs w:val="24"/>
              </w:rPr>
              <w:t>»</w:t>
            </w:r>
          </w:p>
        </w:tc>
      </w:tr>
      <w:tr w:rsidR="00553470" w:rsidRPr="00B036B8" w:rsidTr="005A639E">
        <w:tc>
          <w:tcPr>
            <w:tcW w:w="675" w:type="dxa"/>
            <w:vMerge/>
          </w:tcPr>
          <w:p w:rsidR="00553470" w:rsidRPr="00B036B8" w:rsidRDefault="00553470" w:rsidP="00B036B8">
            <w:pPr>
              <w:spacing w:after="120"/>
              <w:jc w:val="right"/>
              <w:rPr>
                <w:sz w:val="24"/>
              </w:rPr>
            </w:pPr>
          </w:p>
        </w:tc>
        <w:tc>
          <w:tcPr>
            <w:tcW w:w="2410" w:type="dxa"/>
            <w:vMerge/>
            <w:vAlign w:val="center"/>
          </w:tcPr>
          <w:p w:rsidR="00553470" w:rsidRPr="00B036B8" w:rsidRDefault="00553470" w:rsidP="00B17E81">
            <w:pPr>
              <w:rPr>
                <w:sz w:val="24"/>
              </w:rPr>
            </w:pPr>
          </w:p>
        </w:tc>
        <w:tc>
          <w:tcPr>
            <w:tcW w:w="5528" w:type="dxa"/>
          </w:tcPr>
          <w:p w:rsidR="00553470" w:rsidRPr="00B036B8" w:rsidRDefault="00553470" w:rsidP="00B036B8">
            <w:pPr>
              <w:pStyle w:val="a6"/>
              <w:spacing w:before="60" w:after="0" w:line="240" w:lineRule="auto"/>
              <w:ind w:left="34"/>
              <w:rPr>
                <w:rFonts w:ascii="Times New Roman" w:hAnsi="Times New Roman"/>
                <w:sz w:val="24"/>
                <w:szCs w:val="24"/>
              </w:rPr>
            </w:pPr>
            <w:r w:rsidRPr="00B036B8">
              <w:rPr>
                <w:rFonts w:ascii="Times New Roman" w:hAnsi="Times New Roman"/>
                <w:sz w:val="24"/>
                <w:szCs w:val="24"/>
              </w:rPr>
              <w:t>3) Разработка программы духовно-нравственного и военно-патриотического воспитания молодежи с использованием культурных п</w:t>
            </w:r>
            <w:r w:rsidRPr="00B036B8">
              <w:rPr>
                <w:rFonts w:ascii="Times New Roman" w:hAnsi="Times New Roman"/>
                <w:sz w:val="24"/>
                <w:szCs w:val="24"/>
              </w:rPr>
              <w:t>а</w:t>
            </w:r>
            <w:r w:rsidRPr="00B036B8">
              <w:rPr>
                <w:rFonts w:ascii="Times New Roman" w:hAnsi="Times New Roman"/>
                <w:sz w:val="24"/>
                <w:szCs w:val="24"/>
              </w:rPr>
              <w:t>мятников, исторических мест и событий, литературных произведений и др., связанных с историей С</w:t>
            </w:r>
            <w:r w:rsidRPr="00B036B8">
              <w:rPr>
                <w:rFonts w:ascii="Times New Roman" w:hAnsi="Times New Roman"/>
                <w:sz w:val="24"/>
                <w:szCs w:val="24"/>
              </w:rPr>
              <w:t>е</w:t>
            </w:r>
            <w:r w:rsidRPr="00B036B8">
              <w:rPr>
                <w:rFonts w:ascii="Times New Roman" w:hAnsi="Times New Roman"/>
                <w:sz w:val="24"/>
                <w:szCs w:val="24"/>
              </w:rPr>
              <w:t>гежского района.</w:t>
            </w:r>
          </w:p>
        </w:tc>
        <w:tc>
          <w:tcPr>
            <w:tcW w:w="1701" w:type="dxa"/>
          </w:tcPr>
          <w:p w:rsidR="00553470" w:rsidRPr="00B036B8" w:rsidRDefault="005A639E" w:rsidP="00B036B8">
            <w:pPr>
              <w:pStyle w:val="a6"/>
              <w:spacing w:before="60" w:after="0" w:line="240" w:lineRule="auto"/>
              <w:ind w:left="34"/>
              <w:jc w:val="center"/>
              <w:rPr>
                <w:rFonts w:ascii="Times New Roman" w:hAnsi="Times New Roman"/>
                <w:sz w:val="24"/>
                <w:szCs w:val="24"/>
              </w:rPr>
            </w:pPr>
            <w:r>
              <w:rPr>
                <w:rFonts w:ascii="Times New Roman" w:hAnsi="Times New Roman"/>
                <w:sz w:val="24"/>
                <w:szCs w:val="24"/>
              </w:rPr>
              <w:t>В пределах выделен</w:t>
            </w:r>
            <w:r w:rsidR="00553470" w:rsidRPr="00B036B8">
              <w:rPr>
                <w:rFonts w:ascii="Times New Roman" w:hAnsi="Times New Roman"/>
                <w:sz w:val="24"/>
                <w:szCs w:val="24"/>
              </w:rPr>
              <w:t>ного финанси-ров</w:t>
            </w:r>
            <w:r w:rsidR="00553470" w:rsidRPr="00B036B8">
              <w:rPr>
                <w:rFonts w:ascii="Times New Roman" w:hAnsi="Times New Roman"/>
                <w:sz w:val="24"/>
                <w:szCs w:val="24"/>
              </w:rPr>
              <w:t>а</w:t>
            </w:r>
            <w:r w:rsidR="00553470" w:rsidRPr="00B036B8">
              <w:rPr>
                <w:rFonts w:ascii="Times New Roman" w:hAnsi="Times New Roman"/>
                <w:sz w:val="24"/>
                <w:szCs w:val="24"/>
              </w:rPr>
              <w:t>ния</w:t>
            </w:r>
          </w:p>
        </w:tc>
        <w:tc>
          <w:tcPr>
            <w:tcW w:w="4678" w:type="dxa"/>
          </w:tcPr>
          <w:p w:rsidR="00553470" w:rsidRPr="00B036B8" w:rsidRDefault="00553470" w:rsidP="00B036B8">
            <w:pPr>
              <w:pStyle w:val="a6"/>
              <w:spacing w:before="60" w:after="0" w:line="240" w:lineRule="auto"/>
              <w:ind w:left="0"/>
              <w:rPr>
                <w:rFonts w:ascii="Times New Roman" w:hAnsi="Times New Roman"/>
                <w:sz w:val="24"/>
                <w:szCs w:val="24"/>
              </w:rPr>
            </w:pPr>
            <w:r w:rsidRPr="00B036B8">
              <w:rPr>
                <w:rFonts w:ascii="Times New Roman" w:hAnsi="Times New Roman"/>
                <w:sz w:val="24"/>
                <w:szCs w:val="24"/>
              </w:rPr>
              <w:t xml:space="preserve">Муниципальная программа </w:t>
            </w:r>
            <w:r w:rsidR="00F27AB2">
              <w:rPr>
                <w:rFonts w:ascii="Times New Roman" w:hAnsi="Times New Roman"/>
                <w:sz w:val="24"/>
                <w:szCs w:val="24"/>
              </w:rPr>
              <w:t>«</w:t>
            </w:r>
            <w:r w:rsidRPr="00B036B8">
              <w:rPr>
                <w:rFonts w:ascii="Times New Roman" w:hAnsi="Times New Roman"/>
                <w:sz w:val="24"/>
                <w:szCs w:val="24"/>
              </w:rPr>
              <w:t>Развитие образов</w:t>
            </w:r>
            <w:r w:rsidRPr="00B036B8">
              <w:rPr>
                <w:rFonts w:ascii="Times New Roman" w:hAnsi="Times New Roman"/>
                <w:sz w:val="24"/>
                <w:szCs w:val="24"/>
              </w:rPr>
              <w:t>а</w:t>
            </w:r>
            <w:r w:rsidRPr="00B036B8">
              <w:rPr>
                <w:rFonts w:ascii="Times New Roman" w:hAnsi="Times New Roman"/>
                <w:sz w:val="24"/>
                <w:szCs w:val="24"/>
              </w:rPr>
              <w:t>ния в Сегежском районе на 2015-2017 гг.</w:t>
            </w:r>
            <w:r w:rsidR="00F27AB2">
              <w:rPr>
                <w:rFonts w:ascii="Times New Roman" w:hAnsi="Times New Roman"/>
                <w:sz w:val="24"/>
                <w:szCs w:val="24"/>
              </w:rPr>
              <w:t>»</w:t>
            </w:r>
          </w:p>
          <w:p w:rsidR="00553470" w:rsidRPr="00B036B8" w:rsidRDefault="00553470" w:rsidP="00B036B8">
            <w:pPr>
              <w:pStyle w:val="a6"/>
              <w:spacing w:before="60" w:after="0" w:line="240" w:lineRule="auto"/>
              <w:ind w:left="0"/>
              <w:rPr>
                <w:rFonts w:ascii="Times New Roman" w:hAnsi="Times New Roman"/>
                <w:sz w:val="24"/>
                <w:szCs w:val="24"/>
              </w:rPr>
            </w:pPr>
            <w:r w:rsidRPr="00B036B8">
              <w:rPr>
                <w:rFonts w:ascii="Times New Roman" w:hAnsi="Times New Roman"/>
                <w:sz w:val="24"/>
                <w:szCs w:val="24"/>
              </w:rPr>
              <w:t xml:space="preserve">Госпрограмма </w:t>
            </w:r>
            <w:r w:rsidR="00F27AB2">
              <w:rPr>
                <w:rFonts w:ascii="Times New Roman" w:hAnsi="Times New Roman"/>
                <w:sz w:val="24"/>
                <w:szCs w:val="24"/>
              </w:rPr>
              <w:t>«</w:t>
            </w:r>
            <w:r w:rsidRPr="00B036B8">
              <w:rPr>
                <w:rFonts w:ascii="Times New Roman" w:hAnsi="Times New Roman"/>
                <w:sz w:val="24"/>
                <w:szCs w:val="24"/>
              </w:rPr>
              <w:t>Культ</w:t>
            </w:r>
            <w:r w:rsidRPr="00B036B8">
              <w:rPr>
                <w:rFonts w:ascii="Times New Roman" w:hAnsi="Times New Roman"/>
                <w:sz w:val="24"/>
                <w:szCs w:val="24"/>
              </w:rPr>
              <w:t>у</w:t>
            </w:r>
            <w:r w:rsidRPr="00B036B8">
              <w:rPr>
                <w:rFonts w:ascii="Times New Roman" w:hAnsi="Times New Roman"/>
                <w:sz w:val="24"/>
                <w:szCs w:val="24"/>
              </w:rPr>
              <w:t>ра Республики Карелия</w:t>
            </w:r>
            <w:r w:rsidR="00F27AB2">
              <w:rPr>
                <w:rFonts w:ascii="Times New Roman" w:hAnsi="Times New Roman"/>
                <w:sz w:val="24"/>
                <w:szCs w:val="24"/>
              </w:rPr>
              <w:t>»</w:t>
            </w:r>
          </w:p>
          <w:p w:rsidR="00553470" w:rsidRPr="00B036B8" w:rsidRDefault="00553470" w:rsidP="00B036B8">
            <w:pPr>
              <w:pStyle w:val="a6"/>
              <w:spacing w:before="60" w:after="0" w:line="240" w:lineRule="auto"/>
              <w:ind w:left="0"/>
              <w:rPr>
                <w:rFonts w:ascii="Times New Roman" w:hAnsi="Times New Roman"/>
                <w:sz w:val="24"/>
                <w:szCs w:val="24"/>
              </w:rPr>
            </w:pPr>
            <w:r w:rsidRPr="00B036B8">
              <w:rPr>
                <w:rFonts w:ascii="Times New Roman" w:hAnsi="Times New Roman"/>
                <w:sz w:val="24"/>
                <w:szCs w:val="24"/>
              </w:rPr>
              <w:t xml:space="preserve">Госпрограмма </w:t>
            </w:r>
            <w:r w:rsidR="00F27AB2">
              <w:rPr>
                <w:rFonts w:ascii="Times New Roman" w:hAnsi="Times New Roman"/>
                <w:sz w:val="24"/>
                <w:szCs w:val="24"/>
              </w:rPr>
              <w:t>«</w:t>
            </w:r>
            <w:r w:rsidRPr="00B036B8">
              <w:rPr>
                <w:rFonts w:ascii="Times New Roman" w:hAnsi="Times New Roman"/>
                <w:sz w:val="24"/>
                <w:szCs w:val="24"/>
              </w:rPr>
              <w:t>Разв</w:t>
            </w:r>
            <w:r w:rsidRPr="00B036B8">
              <w:rPr>
                <w:rFonts w:ascii="Times New Roman" w:hAnsi="Times New Roman"/>
                <w:sz w:val="24"/>
                <w:szCs w:val="24"/>
              </w:rPr>
              <w:t>и</w:t>
            </w:r>
            <w:r w:rsidRPr="00B036B8">
              <w:rPr>
                <w:rFonts w:ascii="Times New Roman" w:hAnsi="Times New Roman"/>
                <w:sz w:val="24"/>
                <w:szCs w:val="24"/>
              </w:rPr>
              <w:t>тие институтов гражданского общества и развитие мес</w:t>
            </w:r>
            <w:r w:rsidRPr="00B036B8">
              <w:rPr>
                <w:rFonts w:ascii="Times New Roman" w:hAnsi="Times New Roman"/>
                <w:sz w:val="24"/>
                <w:szCs w:val="24"/>
              </w:rPr>
              <w:t>т</w:t>
            </w:r>
            <w:r w:rsidRPr="00B036B8">
              <w:rPr>
                <w:rFonts w:ascii="Times New Roman" w:hAnsi="Times New Roman"/>
                <w:sz w:val="24"/>
                <w:szCs w:val="24"/>
              </w:rPr>
              <w:t>ного самоуправления, защита прав и свобод чел</w:t>
            </w:r>
            <w:r w:rsidRPr="00B036B8">
              <w:rPr>
                <w:rFonts w:ascii="Times New Roman" w:hAnsi="Times New Roman"/>
                <w:sz w:val="24"/>
                <w:szCs w:val="24"/>
              </w:rPr>
              <w:t>о</w:t>
            </w:r>
            <w:r w:rsidRPr="00B036B8">
              <w:rPr>
                <w:rFonts w:ascii="Times New Roman" w:hAnsi="Times New Roman"/>
                <w:sz w:val="24"/>
                <w:szCs w:val="24"/>
              </w:rPr>
              <w:t>века и гражданина в РК</w:t>
            </w:r>
            <w:r w:rsidR="00F27AB2">
              <w:rPr>
                <w:rFonts w:ascii="Times New Roman" w:hAnsi="Times New Roman"/>
                <w:sz w:val="24"/>
                <w:szCs w:val="24"/>
              </w:rPr>
              <w:t>»</w:t>
            </w:r>
          </w:p>
        </w:tc>
      </w:tr>
      <w:tr w:rsidR="00553470" w:rsidRPr="00B036B8" w:rsidTr="005A639E">
        <w:tc>
          <w:tcPr>
            <w:tcW w:w="675" w:type="dxa"/>
            <w:vMerge/>
          </w:tcPr>
          <w:p w:rsidR="00553470" w:rsidRPr="00B036B8" w:rsidRDefault="00553470" w:rsidP="00B036B8">
            <w:pPr>
              <w:spacing w:after="120"/>
              <w:jc w:val="right"/>
              <w:rPr>
                <w:sz w:val="24"/>
              </w:rPr>
            </w:pPr>
          </w:p>
        </w:tc>
        <w:tc>
          <w:tcPr>
            <w:tcW w:w="2410" w:type="dxa"/>
            <w:vMerge/>
            <w:vAlign w:val="center"/>
          </w:tcPr>
          <w:p w:rsidR="00553470" w:rsidRPr="00B036B8" w:rsidRDefault="00553470" w:rsidP="00B17E81">
            <w:pPr>
              <w:rPr>
                <w:sz w:val="24"/>
              </w:rPr>
            </w:pPr>
          </w:p>
        </w:tc>
        <w:tc>
          <w:tcPr>
            <w:tcW w:w="5528" w:type="dxa"/>
          </w:tcPr>
          <w:p w:rsidR="00553470" w:rsidRPr="00B036B8" w:rsidRDefault="00553470" w:rsidP="00B036B8">
            <w:pPr>
              <w:pStyle w:val="a6"/>
              <w:spacing w:before="60" w:after="0" w:line="240" w:lineRule="auto"/>
              <w:ind w:left="34"/>
              <w:rPr>
                <w:rFonts w:ascii="Times New Roman" w:hAnsi="Times New Roman"/>
                <w:sz w:val="24"/>
                <w:szCs w:val="24"/>
              </w:rPr>
            </w:pPr>
            <w:r w:rsidRPr="00B036B8">
              <w:rPr>
                <w:rFonts w:ascii="Times New Roman" w:hAnsi="Times New Roman"/>
                <w:sz w:val="24"/>
                <w:szCs w:val="24"/>
              </w:rPr>
              <w:t>4) Обеспечение комплексной поддержки традиционной народной культуры в районе (фольклорных коллективов, коллективов народной музыки, мастеров народных х</w:t>
            </w:r>
            <w:r w:rsidRPr="00B036B8">
              <w:rPr>
                <w:rFonts w:ascii="Times New Roman" w:hAnsi="Times New Roman"/>
                <w:sz w:val="24"/>
                <w:szCs w:val="24"/>
              </w:rPr>
              <w:t>у</w:t>
            </w:r>
            <w:r w:rsidRPr="00B036B8">
              <w:rPr>
                <w:rFonts w:ascii="Times New Roman" w:hAnsi="Times New Roman"/>
                <w:sz w:val="24"/>
                <w:szCs w:val="24"/>
              </w:rPr>
              <w:t>дожественных промыслов, традиционных народных праз</w:t>
            </w:r>
            <w:r w:rsidRPr="00B036B8">
              <w:rPr>
                <w:rFonts w:ascii="Times New Roman" w:hAnsi="Times New Roman"/>
                <w:sz w:val="24"/>
                <w:szCs w:val="24"/>
              </w:rPr>
              <w:t>д</w:t>
            </w:r>
            <w:r w:rsidRPr="00B036B8">
              <w:rPr>
                <w:rFonts w:ascii="Times New Roman" w:hAnsi="Times New Roman"/>
                <w:sz w:val="24"/>
                <w:szCs w:val="24"/>
              </w:rPr>
              <w:t>ников).</w:t>
            </w:r>
          </w:p>
        </w:tc>
        <w:tc>
          <w:tcPr>
            <w:tcW w:w="1701" w:type="dxa"/>
          </w:tcPr>
          <w:p w:rsidR="00553470" w:rsidRPr="00B036B8" w:rsidRDefault="00553470" w:rsidP="00B036B8">
            <w:pPr>
              <w:pStyle w:val="a6"/>
              <w:spacing w:before="60" w:after="0" w:line="240" w:lineRule="auto"/>
              <w:ind w:left="34"/>
              <w:jc w:val="center"/>
              <w:rPr>
                <w:rFonts w:ascii="Times New Roman" w:hAnsi="Times New Roman"/>
                <w:sz w:val="24"/>
                <w:szCs w:val="24"/>
              </w:rPr>
            </w:pPr>
            <w:r w:rsidRPr="00B036B8">
              <w:rPr>
                <w:rFonts w:ascii="Times New Roman" w:hAnsi="Times New Roman"/>
                <w:sz w:val="24"/>
                <w:szCs w:val="24"/>
              </w:rPr>
              <w:t>В пределах выделенного финанси</w:t>
            </w:r>
            <w:r w:rsidR="00B07CF6">
              <w:rPr>
                <w:rFonts w:ascii="Times New Roman" w:hAnsi="Times New Roman"/>
                <w:sz w:val="24"/>
                <w:szCs w:val="24"/>
              </w:rPr>
              <w:t>-</w:t>
            </w:r>
            <w:r w:rsidRPr="00B036B8">
              <w:rPr>
                <w:rFonts w:ascii="Times New Roman" w:hAnsi="Times New Roman"/>
                <w:sz w:val="24"/>
                <w:szCs w:val="24"/>
              </w:rPr>
              <w:t>ров</w:t>
            </w:r>
            <w:r w:rsidRPr="00B036B8">
              <w:rPr>
                <w:rFonts w:ascii="Times New Roman" w:hAnsi="Times New Roman"/>
                <w:sz w:val="24"/>
                <w:szCs w:val="24"/>
              </w:rPr>
              <w:t>а</w:t>
            </w:r>
            <w:r w:rsidRPr="00B036B8">
              <w:rPr>
                <w:rFonts w:ascii="Times New Roman" w:hAnsi="Times New Roman"/>
                <w:sz w:val="24"/>
                <w:szCs w:val="24"/>
              </w:rPr>
              <w:t>ния</w:t>
            </w:r>
          </w:p>
        </w:tc>
        <w:tc>
          <w:tcPr>
            <w:tcW w:w="4678" w:type="dxa"/>
          </w:tcPr>
          <w:p w:rsidR="00553470" w:rsidRPr="00B036B8" w:rsidRDefault="00553470" w:rsidP="00B036B8">
            <w:pPr>
              <w:pStyle w:val="a6"/>
              <w:spacing w:before="60" w:after="0" w:line="240" w:lineRule="auto"/>
              <w:ind w:left="0"/>
              <w:rPr>
                <w:rFonts w:ascii="Times New Roman" w:hAnsi="Times New Roman"/>
                <w:sz w:val="24"/>
                <w:szCs w:val="24"/>
              </w:rPr>
            </w:pPr>
            <w:r w:rsidRPr="00B036B8">
              <w:rPr>
                <w:rFonts w:ascii="Times New Roman" w:hAnsi="Times New Roman"/>
                <w:sz w:val="24"/>
                <w:szCs w:val="24"/>
              </w:rPr>
              <w:t>Муниципальная програ</w:t>
            </w:r>
            <w:r w:rsidRPr="00B036B8">
              <w:rPr>
                <w:rFonts w:ascii="Times New Roman" w:hAnsi="Times New Roman"/>
                <w:sz w:val="24"/>
                <w:szCs w:val="24"/>
              </w:rPr>
              <w:t>м</w:t>
            </w:r>
            <w:r w:rsidRPr="00B036B8">
              <w:rPr>
                <w:rFonts w:ascii="Times New Roman" w:hAnsi="Times New Roman"/>
                <w:sz w:val="24"/>
                <w:szCs w:val="24"/>
              </w:rPr>
              <w:t xml:space="preserve">ма </w:t>
            </w:r>
            <w:r w:rsidR="00F27AB2">
              <w:rPr>
                <w:rFonts w:ascii="Times New Roman" w:hAnsi="Times New Roman"/>
                <w:sz w:val="24"/>
                <w:szCs w:val="24"/>
              </w:rPr>
              <w:t>«</w:t>
            </w:r>
            <w:r w:rsidRPr="00B036B8">
              <w:rPr>
                <w:rFonts w:ascii="Times New Roman" w:hAnsi="Times New Roman"/>
                <w:sz w:val="24"/>
                <w:szCs w:val="24"/>
              </w:rPr>
              <w:t>Сохранение и развитие сферы культуры в Сегежском муниципальном ра</w:t>
            </w:r>
            <w:r w:rsidRPr="00B036B8">
              <w:rPr>
                <w:rFonts w:ascii="Times New Roman" w:hAnsi="Times New Roman"/>
                <w:sz w:val="24"/>
                <w:szCs w:val="24"/>
              </w:rPr>
              <w:t>й</w:t>
            </w:r>
            <w:r w:rsidRPr="00B036B8">
              <w:rPr>
                <w:rFonts w:ascii="Times New Roman" w:hAnsi="Times New Roman"/>
                <w:sz w:val="24"/>
                <w:szCs w:val="24"/>
              </w:rPr>
              <w:t>оне на 2015 -2017 гг.</w:t>
            </w:r>
            <w:r w:rsidR="00F27AB2">
              <w:rPr>
                <w:rFonts w:ascii="Times New Roman" w:hAnsi="Times New Roman"/>
                <w:sz w:val="24"/>
                <w:szCs w:val="24"/>
              </w:rPr>
              <w:t>»</w:t>
            </w:r>
          </w:p>
          <w:p w:rsidR="00553470" w:rsidRPr="00B036B8" w:rsidRDefault="00553470" w:rsidP="00B036B8">
            <w:pPr>
              <w:pStyle w:val="a6"/>
              <w:spacing w:before="60" w:after="0" w:line="240" w:lineRule="auto"/>
              <w:ind w:left="0"/>
              <w:rPr>
                <w:rFonts w:ascii="Times New Roman" w:hAnsi="Times New Roman"/>
                <w:sz w:val="24"/>
                <w:szCs w:val="24"/>
              </w:rPr>
            </w:pPr>
            <w:r w:rsidRPr="00B036B8">
              <w:rPr>
                <w:rFonts w:ascii="Times New Roman" w:hAnsi="Times New Roman"/>
                <w:sz w:val="24"/>
                <w:szCs w:val="24"/>
              </w:rPr>
              <w:t xml:space="preserve">Госпрограмма </w:t>
            </w:r>
            <w:r w:rsidR="00F27AB2">
              <w:rPr>
                <w:rFonts w:ascii="Times New Roman" w:hAnsi="Times New Roman"/>
                <w:sz w:val="24"/>
                <w:szCs w:val="24"/>
              </w:rPr>
              <w:t>«</w:t>
            </w:r>
            <w:r w:rsidRPr="00B036B8">
              <w:rPr>
                <w:rFonts w:ascii="Times New Roman" w:hAnsi="Times New Roman"/>
                <w:sz w:val="24"/>
                <w:szCs w:val="24"/>
              </w:rPr>
              <w:t>Культ</w:t>
            </w:r>
            <w:r w:rsidRPr="00B036B8">
              <w:rPr>
                <w:rFonts w:ascii="Times New Roman" w:hAnsi="Times New Roman"/>
                <w:sz w:val="24"/>
                <w:szCs w:val="24"/>
              </w:rPr>
              <w:t>у</w:t>
            </w:r>
            <w:r w:rsidRPr="00B036B8">
              <w:rPr>
                <w:rFonts w:ascii="Times New Roman" w:hAnsi="Times New Roman"/>
                <w:sz w:val="24"/>
                <w:szCs w:val="24"/>
              </w:rPr>
              <w:t>ра Республики Карелия</w:t>
            </w:r>
            <w:r w:rsidR="00F27AB2">
              <w:rPr>
                <w:rFonts w:ascii="Times New Roman" w:hAnsi="Times New Roman"/>
                <w:sz w:val="24"/>
                <w:szCs w:val="24"/>
              </w:rPr>
              <w:t>»</w:t>
            </w:r>
          </w:p>
        </w:tc>
      </w:tr>
      <w:tr w:rsidR="00553470" w:rsidRPr="00B036B8" w:rsidTr="005A639E">
        <w:tc>
          <w:tcPr>
            <w:tcW w:w="675" w:type="dxa"/>
            <w:vMerge/>
          </w:tcPr>
          <w:p w:rsidR="00553470" w:rsidRPr="00B036B8" w:rsidRDefault="00553470" w:rsidP="00B036B8">
            <w:pPr>
              <w:spacing w:after="120"/>
              <w:jc w:val="right"/>
              <w:rPr>
                <w:sz w:val="24"/>
              </w:rPr>
            </w:pPr>
          </w:p>
        </w:tc>
        <w:tc>
          <w:tcPr>
            <w:tcW w:w="2410" w:type="dxa"/>
            <w:vMerge/>
            <w:vAlign w:val="center"/>
          </w:tcPr>
          <w:p w:rsidR="00553470" w:rsidRPr="00B036B8" w:rsidRDefault="00553470" w:rsidP="00B17E81">
            <w:pPr>
              <w:rPr>
                <w:sz w:val="24"/>
              </w:rPr>
            </w:pPr>
          </w:p>
        </w:tc>
        <w:tc>
          <w:tcPr>
            <w:tcW w:w="5528" w:type="dxa"/>
          </w:tcPr>
          <w:p w:rsidR="00553470" w:rsidRPr="00B036B8" w:rsidRDefault="00553470" w:rsidP="00B036B8">
            <w:pPr>
              <w:pStyle w:val="a6"/>
              <w:spacing w:before="60" w:after="0" w:line="240" w:lineRule="auto"/>
              <w:ind w:left="34"/>
              <w:rPr>
                <w:rFonts w:ascii="Times New Roman" w:hAnsi="Times New Roman"/>
                <w:sz w:val="24"/>
                <w:szCs w:val="24"/>
              </w:rPr>
            </w:pPr>
            <w:r w:rsidRPr="00B036B8">
              <w:rPr>
                <w:rFonts w:ascii="Times New Roman" w:hAnsi="Times New Roman"/>
                <w:sz w:val="24"/>
                <w:szCs w:val="24"/>
              </w:rPr>
              <w:t>5) Разработка мер, направле</w:t>
            </w:r>
            <w:r w:rsidRPr="00B036B8">
              <w:rPr>
                <w:rFonts w:ascii="Times New Roman" w:hAnsi="Times New Roman"/>
                <w:sz w:val="24"/>
                <w:szCs w:val="24"/>
              </w:rPr>
              <w:t>н</w:t>
            </w:r>
            <w:r w:rsidRPr="00B036B8">
              <w:rPr>
                <w:rFonts w:ascii="Times New Roman" w:hAnsi="Times New Roman"/>
                <w:sz w:val="24"/>
                <w:szCs w:val="24"/>
              </w:rPr>
              <w:t>ных на стимулирование и развитие творческих индустрий и культурных иници</w:t>
            </w:r>
            <w:r w:rsidRPr="00B036B8">
              <w:rPr>
                <w:rFonts w:ascii="Times New Roman" w:hAnsi="Times New Roman"/>
                <w:sz w:val="24"/>
                <w:szCs w:val="24"/>
              </w:rPr>
              <w:t>а</w:t>
            </w:r>
            <w:r w:rsidRPr="00B036B8">
              <w:rPr>
                <w:rFonts w:ascii="Times New Roman" w:hAnsi="Times New Roman"/>
                <w:sz w:val="24"/>
                <w:szCs w:val="24"/>
              </w:rPr>
              <w:t>тив жителей района.</w:t>
            </w:r>
          </w:p>
        </w:tc>
        <w:tc>
          <w:tcPr>
            <w:tcW w:w="1701" w:type="dxa"/>
          </w:tcPr>
          <w:p w:rsidR="00553470" w:rsidRPr="00B036B8" w:rsidRDefault="00553470" w:rsidP="00B036B8">
            <w:pPr>
              <w:pStyle w:val="a6"/>
              <w:spacing w:before="60" w:after="0" w:line="240" w:lineRule="auto"/>
              <w:ind w:left="34"/>
              <w:jc w:val="center"/>
              <w:rPr>
                <w:rFonts w:ascii="Times New Roman" w:hAnsi="Times New Roman"/>
                <w:sz w:val="24"/>
                <w:szCs w:val="24"/>
              </w:rPr>
            </w:pPr>
            <w:r w:rsidRPr="00B036B8">
              <w:rPr>
                <w:rFonts w:ascii="Times New Roman" w:hAnsi="Times New Roman"/>
                <w:sz w:val="24"/>
                <w:szCs w:val="24"/>
              </w:rPr>
              <w:t>В пределах выделенного финанси-ров</w:t>
            </w:r>
            <w:r w:rsidRPr="00B036B8">
              <w:rPr>
                <w:rFonts w:ascii="Times New Roman" w:hAnsi="Times New Roman"/>
                <w:sz w:val="24"/>
                <w:szCs w:val="24"/>
              </w:rPr>
              <w:t>а</w:t>
            </w:r>
            <w:r w:rsidRPr="00B036B8">
              <w:rPr>
                <w:rFonts w:ascii="Times New Roman" w:hAnsi="Times New Roman"/>
                <w:sz w:val="24"/>
                <w:szCs w:val="24"/>
              </w:rPr>
              <w:t>ния</w:t>
            </w:r>
          </w:p>
        </w:tc>
        <w:tc>
          <w:tcPr>
            <w:tcW w:w="4678" w:type="dxa"/>
          </w:tcPr>
          <w:p w:rsidR="00553470" w:rsidRPr="00B036B8" w:rsidRDefault="00553470" w:rsidP="00B036B8">
            <w:pPr>
              <w:pStyle w:val="a6"/>
              <w:spacing w:before="60" w:after="0" w:line="240" w:lineRule="auto"/>
              <w:ind w:left="0"/>
              <w:rPr>
                <w:rFonts w:ascii="Times New Roman" w:hAnsi="Times New Roman"/>
                <w:sz w:val="24"/>
                <w:szCs w:val="24"/>
              </w:rPr>
            </w:pPr>
            <w:r w:rsidRPr="00B036B8">
              <w:rPr>
                <w:rFonts w:ascii="Times New Roman" w:hAnsi="Times New Roman"/>
                <w:sz w:val="24"/>
                <w:szCs w:val="24"/>
              </w:rPr>
              <w:t xml:space="preserve">Госпрограмма </w:t>
            </w:r>
            <w:r w:rsidR="00F27AB2">
              <w:rPr>
                <w:rFonts w:ascii="Times New Roman" w:hAnsi="Times New Roman"/>
                <w:sz w:val="24"/>
                <w:szCs w:val="24"/>
              </w:rPr>
              <w:t>«</w:t>
            </w:r>
            <w:r w:rsidRPr="00B036B8">
              <w:rPr>
                <w:rFonts w:ascii="Times New Roman" w:hAnsi="Times New Roman"/>
                <w:sz w:val="24"/>
                <w:szCs w:val="24"/>
              </w:rPr>
              <w:t>Культ</w:t>
            </w:r>
            <w:r w:rsidRPr="00B036B8">
              <w:rPr>
                <w:rFonts w:ascii="Times New Roman" w:hAnsi="Times New Roman"/>
                <w:sz w:val="24"/>
                <w:szCs w:val="24"/>
              </w:rPr>
              <w:t>у</w:t>
            </w:r>
            <w:r w:rsidRPr="00B036B8">
              <w:rPr>
                <w:rFonts w:ascii="Times New Roman" w:hAnsi="Times New Roman"/>
                <w:sz w:val="24"/>
                <w:szCs w:val="24"/>
              </w:rPr>
              <w:t>ра Республики Карелия</w:t>
            </w:r>
            <w:r w:rsidR="00F27AB2">
              <w:rPr>
                <w:rFonts w:ascii="Times New Roman" w:hAnsi="Times New Roman"/>
                <w:sz w:val="24"/>
                <w:szCs w:val="24"/>
              </w:rPr>
              <w:t>»</w:t>
            </w:r>
          </w:p>
          <w:p w:rsidR="00553470" w:rsidRPr="00B036B8" w:rsidRDefault="00553470" w:rsidP="00B036B8">
            <w:pPr>
              <w:pStyle w:val="a6"/>
              <w:spacing w:before="60" w:after="0" w:line="240" w:lineRule="auto"/>
              <w:ind w:left="0"/>
              <w:rPr>
                <w:rFonts w:ascii="Times New Roman" w:hAnsi="Times New Roman"/>
                <w:sz w:val="24"/>
                <w:szCs w:val="24"/>
              </w:rPr>
            </w:pPr>
            <w:r w:rsidRPr="00B036B8">
              <w:rPr>
                <w:rFonts w:ascii="Times New Roman" w:hAnsi="Times New Roman"/>
                <w:sz w:val="24"/>
                <w:szCs w:val="24"/>
              </w:rPr>
              <w:t xml:space="preserve">Госпрограмма </w:t>
            </w:r>
            <w:r w:rsidR="00F27AB2">
              <w:rPr>
                <w:rFonts w:ascii="Times New Roman" w:hAnsi="Times New Roman"/>
                <w:sz w:val="24"/>
                <w:szCs w:val="24"/>
              </w:rPr>
              <w:t>«</w:t>
            </w:r>
            <w:r w:rsidRPr="00B036B8">
              <w:rPr>
                <w:rFonts w:ascii="Times New Roman" w:hAnsi="Times New Roman"/>
                <w:sz w:val="24"/>
                <w:szCs w:val="24"/>
              </w:rPr>
              <w:t>Разв</w:t>
            </w:r>
            <w:r w:rsidRPr="00B036B8">
              <w:rPr>
                <w:rFonts w:ascii="Times New Roman" w:hAnsi="Times New Roman"/>
                <w:sz w:val="24"/>
                <w:szCs w:val="24"/>
              </w:rPr>
              <w:t>и</w:t>
            </w:r>
            <w:r w:rsidRPr="00B036B8">
              <w:rPr>
                <w:rFonts w:ascii="Times New Roman" w:hAnsi="Times New Roman"/>
                <w:sz w:val="24"/>
                <w:szCs w:val="24"/>
              </w:rPr>
              <w:t>тие институтов гражданского общества и развитие мес</w:t>
            </w:r>
            <w:r w:rsidRPr="00B036B8">
              <w:rPr>
                <w:rFonts w:ascii="Times New Roman" w:hAnsi="Times New Roman"/>
                <w:sz w:val="24"/>
                <w:szCs w:val="24"/>
              </w:rPr>
              <w:t>т</w:t>
            </w:r>
            <w:r w:rsidRPr="00B036B8">
              <w:rPr>
                <w:rFonts w:ascii="Times New Roman" w:hAnsi="Times New Roman"/>
                <w:sz w:val="24"/>
                <w:szCs w:val="24"/>
              </w:rPr>
              <w:t>ного самоуправления, защита прав и свобод чел</w:t>
            </w:r>
            <w:r w:rsidRPr="00B036B8">
              <w:rPr>
                <w:rFonts w:ascii="Times New Roman" w:hAnsi="Times New Roman"/>
                <w:sz w:val="24"/>
                <w:szCs w:val="24"/>
              </w:rPr>
              <w:t>о</w:t>
            </w:r>
            <w:r w:rsidRPr="00B036B8">
              <w:rPr>
                <w:rFonts w:ascii="Times New Roman" w:hAnsi="Times New Roman"/>
                <w:sz w:val="24"/>
                <w:szCs w:val="24"/>
              </w:rPr>
              <w:t>века и гражданина в РК</w:t>
            </w:r>
            <w:r w:rsidR="00F27AB2">
              <w:rPr>
                <w:rFonts w:ascii="Times New Roman" w:hAnsi="Times New Roman"/>
                <w:sz w:val="24"/>
                <w:szCs w:val="24"/>
              </w:rPr>
              <w:t>»</w:t>
            </w:r>
          </w:p>
        </w:tc>
      </w:tr>
      <w:tr w:rsidR="00553470" w:rsidRPr="00B036B8" w:rsidTr="005A639E">
        <w:tc>
          <w:tcPr>
            <w:tcW w:w="675" w:type="dxa"/>
            <w:vMerge w:val="restart"/>
          </w:tcPr>
          <w:p w:rsidR="00553470" w:rsidRPr="00B036B8" w:rsidRDefault="00553470" w:rsidP="00B036B8">
            <w:pPr>
              <w:spacing w:after="120"/>
              <w:jc w:val="right"/>
              <w:rPr>
                <w:sz w:val="24"/>
              </w:rPr>
            </w:pPr>
            <w:r w:rsidRPr="00B036B8">
              <w:rPr>
                <w:sz w:val="24"/>
              </w:rPr>
              <w:t xml:space="preserve">4. </w:t>
            </w:r>
          </w:p>
        </w:tc>
        <w:tc>
          <w:tcPr>
            <w:tcW w:w="2410" w:type="dxa"/>
            <w:vMerge w:val="restart"/>
          </w:tcPr>
          <w:p w:rsidR="00553470" w:rsidRPr="00B036B8" w:rsidRDefault="00553470" w:rsidP="00B036B8">
            <w:pPr>
              <w:widowControl w:val="0"/>
              <w:spacing w:before="60"/>
              <w:rPr>
                <w:sz w:val="24"/>
              </w:rPr>
            </w:pPr>
            <w:r w:rsidRPr="00B036B8">
              <w:rPr>
                <w:sz w:val="24"/>
              </w:rPr>
              <w:t>Создание условий для развития сист</w:t>
            </w:r>
            <w:r w:rsidRPr="00B036B8">
              <w:rPr>
                <w:sz w:val="24"/>
              </w:rPr>
              <w:t>е</w:t>
            </w:r>
            <w:r w:rsidRPr="00B036B8">
              <w:rPr>
                <w:sz w:val="24"/>
              </w:rPr>
              <w:t>мы среднего и высшего профессиональн</w:t>
            </w:r>
            <w:r w:rsidRPr="00B036B8">
              <w:rPr>
                <w:sz w:val="24"/>
              </w:rPr>
              <w:t>о</w:t>
            </w:r>
            <w:r w:rsidRPr="00B036B8">
              <w:rPr>
                <w:sz w:val="24"/>
              </w:rPr>
              <w:t>го образования, возможностей профессиональной подготовки инженерных кадров для нужд предприятий и о</w:t>
            </w:r>
            <w:r w:rsidRPr="00B036B8">
              <w:rPr>
                <w:sz w:val="24"/>
              </w:rPr>
              <w:t>р</w:t>
            </w:r>
            <w:r w:rsidRPr="00B036B8">
              <w:rPr>
                <w:sz w:val="24"/>
              </w:rPr>
              <w:t>ганизаций Сегежского района</w:t>
            </w:r>
          </w:p>
        </w:tc>
        <w:tc>
          <w:tcPr>
            <w:tcW w:w="5528" w:type="dxa"/>
          </w:tcPr>
          <w:p w:rsidR="00553470" w:rsidRPr="00B036B8" w:rsidRDefault="00553470" w:rsidP="00B036B8">
            <w:pPr>
              <w:pStyle w:val="a6"/>
              <w:widowControl w:val="0"/>
              <w:spacing w:before="60" w:after="0" w:line="240" w:lineRule="auto"/>
              <w:ind w:left="34"/>
              <w:rPr>
                <w:rFonts w:ascii="Times New Roman" w:hAnsi="Times New Roman"/>
                <w:sz w:val="24"/>
                <w:szCs w:val="24"/>
              </w:rPr>
            </w:pPr>
            <w:r w:rsidRPr="00B036B8">
              <w:rPr>
                <w:rFonts w:ascii="Times New Roman" w:hAnsi="Times New Roman"/>
                <w:sz w:val="24"/>
                <w:szCs w:val="24"/>
              </w:rPr>
              <w:t>1) Активизация работы Совета по профессиональной ор</w:t>
            </w:r>
            <w:r w:rsidRPr="00B036B8">
              <w:rPr>
                <w:rFonts w:ascii="Times New Roman" w:hAnsi="Times New Roman"/>
                <w:sz w:val="24"/>
                <w:szCs w:val="24"/>
              </w:rPr>
              <w:t>и</w:t>
            </w:r>
            <w:r w:rsidRPr="00B036B8">
              <w:rPr>
                <w:rFonts w:ascii="Times New Roman" w:hAnsi="Times New Roman"/>
                <w:sz w:val="24"/>
                <w:szCs w:val="24"/>
              </w:rPr>
              <w:t>ентации и подготовке кадров Сегежского района и включение в его состав предст</w:t>
            </w:r>
            <w:r w:rsidRPr="00B036B8">
              <w:rPr>
                <w:rFonts w:ascii="Times New Roman" w:hAnsi="Times New Roman"/>
                <w:sz w:val="24"/>
                <w:szCs w:val="24"/>
              </w:rPr>
              <w:t>а</w:t>
            </w:r>
            <w:r w:rsidRPr="00B036B8">
              <w:rPr>
                <w:rFonts w:ascii="Times New Roman" w:hAnsi="Times New Roman"/>
                <w:sz w:val="24"/>
                <w:szCs w:val="24"/>
              </w:rPr>
              <w:t>вителей работодателей (в т.ч. малого и среднего би</w:t>
            </w:r>
            <w:r w:rsidRPr="00B036B8">
              <w:rPr>
                <w:rFonts w:ascii="Times New Roman" w:hAnsi="Times New Roman"/>
                <w:sz w:val="24"/>
                <w:szCs w:val="24"/>
              </w:rPr>
              <w:t>з</w:t>
            </w:r>
            <w:r w:rsidRPr="00B036B8">
              <w:rPr>
                <w:rFonts w:ascii="Times New Roman" w:hAnsi="Times New Roman"/>
                <w:sz w:val="24"/>
                <w:szCs w:val="24"/>
              </w:rPr>
              <w:t>неса.</w:t>
            </w:r>
          </w:p>
        </w:tc>
        <w:tc>
          <w:tcPr>
            <w:tcW w:w="1701" w:type="dxa"/>
          </w:tcPr>
          <w:p w:rsidR="00553470" w:rsidRPr="00B036B8" w:rsidRDefault="00553470" w:rsidP="00B036B8">
            <w:pPr>
              <w:pStyle w:val="a6"/>
              <w:widowControl w:val="0"/>
              <w:spacing w:before="60" w:after="0" w:line="240" w:lineRule="auto"/>
              <w:ind w:left="34"/>
              <w:jc w:val="center"/>
              <w:rPr>
                <w:rFonts w:ascii="Times New Roman" w:hAnsi="Times New Roman"/>
                <w:sz w:val="24"/>
                <w:szCs w:val="24"/>
              </w:rPr>
            </w:pPr>
            <w:r w:rsidRPr="00B036B8">
              <w:rPr>
                <w:rFonts w:ascii="Times New Roman" w:hAnsi="Times New Roman"/>
                <w:sz w:val="24"/>
                <w:szCs w:val="24"/>
              </w:rPr>
              <w:t>нет</w:t>
            </w:r>
          </w:p>
        </w:tc>
        <w:tc>
          <w:tcPr>
            <w:tcW w:w="4678" w:type="dxa"/>
          </w:tcPr>
          <w:p w:rsidR="00553470" w:rsidRPr="00B036B8" w:rsidRDefault="00553470" w:rsidP="00B036B8">
            <w:pPr>
              <w:pStyle w:val="a6"/>
              <w:widowControl w:val="0"/>
              <w:spacing w:before="60" w:after="0" w:line="240" w:lineRule="auto"/>
              <w:ind w:left="0"/>
              <w:jc w:val="both"/>
              <w:rPr>
                <w:rFonts w:ascii="Times New Roman" w:hAnsi="Times New Roman"/>
                <w:sz w:val="24"/>
                <w:szCs w:val="24"/>
              </w:rPr>
            </w:pPr>
            <w:r w:rsidRPr="00B036B8">
              <w:rPr>
                <w:rFonts w:ascii="Times New Roman" w:hAnsi="Times New Roman"/>
                <w:sz w:val="24"/>
                <w:szCs w:val="24"/>
              </w:rPr>
              <w:t xml:space="preserve"> нет</w:t>
            </w:r>
          </w:p>
        </w:tc>
      </w:tr>
      <w:tr w:rsidR="00553470" w:rsidRPr="00B036B8" w:rsidTr="005A639E">
        <w:tc>
          <w:tcPr>
            <w:tcW w:w="675" w:type="dxa"/>
            <w:vMerge/>
          </w:tcPr>
          <w:p w:rsidR="00553470" w:rsidRPr="00B036B8" w:rsidRDefault="00553470" w:rsidP="00B036B8">
            <w:pPr>
              <w:spacing w:after="120"/>
              <w:jc w:val="right"/>
              <w:rPr>
                <w:sz w:val="24"/>
              </w:rPr>
            </w:pPr>
          </w:p>
        </w:tc>
        <w:tc>
          <w:tcPr>
            <w:tcW w:w="2410" w:type="dxa"/>
            <w:vMerge/>
            <w:vAlign w:val="center"/>
          </w:tcPr>
          <w:p w:rsidR="00553470" w:rsidRPr="00B036B8" w:rsidRDefault="00553470" w:rsidP="00B17E81">
            <w:pPr>
              <w:rPr>
                <w:sz w:val="24"/>
              </w:rPr>
            </w:pPr>
          </w:p>
        </w:tc>
        <w:tc>
          <w:tcPr>
            <w:tcW w:w="5528" w:type="dxa"/>
          </w:tcPr>
          <w:p w:rsidR="00553470" w:rsidRPr="00B036B8" w:rsidRDefault="00553470" w:rsidP="00B036B8">
            <w:pPr>
              <w:pStyle w:val="a6"/>
              <w:spacing w:before="60" w:after="0" w:line="240" w:lineRule="auto"/>
              <w:ind w:left="34"/>
              <w:rPr>
                <w:rFonts w:ascii="Times New Roman" w:hAnsi="Times New Roman"/>
                <w:sz w:val="24"/>
                <w:szCs w:val="24"/>
              </w:rPr>
            </w:pPr>
            <w:r w:rsidRPr="00B036B8">
              <w:rPr>
                <w:rFonts w:ascii="Times New Roman" w:hAnsi="Times New Roman"/>
                <w:sz w:val="24"/>
                <w:szCs w:val="24"/>
              </w:rPr>
              <w:t>2) Разработка долгосрочного плана развития кадрового потенциала района, а также разработка и реализация ежегодного согласованного плана подготовки рабочих кадров и специалистов, а также перечня профессий в зависимости от потребн</w:t>
            </w:r>
            <w:r w:rsidRPr="00B036B8">
              <w:rPr>
                <w:rFonts w:ascii="Times New Roman" w:hAnsi="Times New Roman"/>
                <w:sz w:val="24"/>
                <w:szCs w:val="24"/>
              </w:rPr>
              <w:t>о</w:t>
            </w:r>
            <w:r w:rsidRPr="00B036B8">
              <w:rPr>
                <w:rFonts w:ascii="Times New Roman" w:hAnsi="Times New Roman"/>
                <w:sz w:val="24"/>
                <w:szCs w:val="24"/>
              </w:rPr>
              <w:t>стей района и его предприятий в тех или иных квал</w:t>
            </w:r>
            <w:r w:rsidRPr="00B036B8">
              <w:rPr>
                <w:rFonts w:ascii="Times New Roman" w:hAnsi="Times New Roman"/>
                <w:sz w:val="24"/>
                <w:szCs w:val="24"/>
              </w:rPr>
              <w:t>и</w:t>
            </w:r>
            <w:r w:rsidRPr="00B036B8">
              <w:rPr>
                <w:rFonts w:ascii="Times New Roman" w:hAnsi="Times New Roman"/>
                <w:sz w:val="24"/>
                <w:szCs w:val="24"/>
              </w:rPr>
              <w:t>фицированных кадрах.</w:t>
            </w:r>
          </w:p>
        </w:tc>
        <w:tc>
          <w:tcPr>
            <w:tcW w:w="1701" w:type="dxa"/>
          </w:tcPr>
          <w:p w:rsidR="00553470" w:rsidRPr="00B036B8" w:rsidRDefault="00553470" w:rsidP="00B036B8">
            <w:pPr>
              <w:pStyle w:val="a6"/>
              <w:widowControl w:val="0"/>
              <w:spacing w:before="60" w:after="0" w:line="240" w:lineRule="auto"/>
              <w:ind w:left="34"/>
              <w:jc w:val="center"/>
              <w:rPr>
                <w:rFonts w:ascii="Times New Roman" w:hAnsi="Times New Roman"/>
                <w:sz w:val="24"/>
                <w:szCs w:val="24"/>
              </w:rPr>
            </w:pPr>
            <w:r w:rsidRPr="00B036B8">
              <w:rPr>
                <w:rFonts w:ascii="Times New Roman" w:hAnsi="Times New Roman"/>
                <w:sz w:val="24"/>
                <w:szCs w:val="24"/>
              </w:rPr>
              <w:t>нет</w:t>
            </w:r>
          </w:p>
        </w:tc>
        <w:tc>
          <w:tcPr>
            <w:tcW w:w="4678" w:type="dxa"/>
          </w:tcPr>
          <w:p w:rsidR="00553470" w:rsidRPr="00B036B8" w:rsidRDefault="00553470" w:rsidP="00B036B8">
            <w:pPr>
              <w:pStyle w:val="a6"/>
              <w:widowControl w:val="0"/>
              <w:spacing w:before="60" w:after="0" w:line="240" w:lineRule="auto"/>
              <w:ind w:left="0"/>
              <w:jc w:val="both"/>
              <w:rPr>
                <w:rFonts w:ascii="Times New Roman" w:hAnsi="Times New Roman"/>
                <w:sz w:val="24"/>
                <w:szCs w:val="24"/>
              </w:rPr>
            </w:pPr>
            <w:r w:rsidRPr="00B036B8">
              <w:rPr>
                <w:rFonts w:ascii="Times New Roman" w:hAnsi="Times New Roman"/>
                <w:sz w:val="24"/>
                <w:szCs w:val="24"/>
              </w:rPr>
              <w:t xml:space="preserve"> нет</w:t>
            </w:r>
          </w:p>
        </w:tc>
      </w:tr>
      <w:tr w:rsidR="00553470" w:rsidRPr="00B036B8" w:rsidTr="005A639E">
        <w:tc>
          <w:tcPr>
            <w:tcW w:w="675" w:type="dxa"/>
            <w:vMerge/>
          </w:tcPr>
          <w:p w:rsidR="00553470" w:rsidRPr="00B036B8" w:rsidRDefault="00553470" w:rsidP="00B036B8">
            <w:pPr>
              <w:spacing w:after="120"/>
              <w:jc w:val="right"/>
              <w:rPr>
                <w:sz w:val="24"/>
              </w:rPr>
            </w:pPr>
          </w:p>
        </w:tc>
        <w:tc>
          <w:tcPr>
            <w:tcW w:w="2410" w:type="dxa"/>
            <w:vMerge/>
            <w:vAlign w:val="center"/>
          </w:tcPr>
          <w:p w:rsidR="00553470" w:rsidRPr="00B036B8" w:rsidRDefault="00553470" w:rsidP="00B17E81">
            <w:pPr>
              <w:rPr>
                <w:sz w:val="24"/>
              </w:rPr>
            </w:pPr>
          </w:p>
        </w:tc>
        <w:tc>
          <w:tcPr>
            <w:tcW w:w="5528" w:type="dxa"/>
          </w:tcPr>
          <w:p w:rsidR="00553470" w:rsidRPr="00B036B8" w:rsidRDefault="00553470" w:rsidP="00B036B8">
            <w:pPr>
              <w:pStyle w:val="a6"/>
              <w:spacing w:before="60" w:after="0" w:line="240" w:lineRule="auto"/>
              <w:ind w:left="34"/>
              <w:rPr>
                <w:rFonts w:ascii="Times New Roman" w:hAnsi="Times New Roman"/>
                <w:sz w:val="24"/>
                <w:szCs w:val="24"/>
              </w:rPr>
            </w:pPr>
            <w:r w:rsidRPr="00B036B8">
              <w:rPr>
                <w:rFonts w:ascii="Times New Roman" w:hAnsi="Times New Roman"/>
                <w:sz w:val="24"/>
                <w:szCs w:val="24"/>
              </w:rPr>
              <w:t>3) Разработка и реализация (совместно с руководством предприятий и Советом по профессиональной орие</w:t>
            </w:r>
            <w:r w:rsidRPr="00B036B8">
              <w:rPr>
                <w:rFonts w:ascii="Times New Roman" w:hAnsi="Times New Roman"/>
                <w:sz w:val="24"/>
                <w:szCs w:val="24"/>
              </w:rPr>
              <w:t>н</w:t>
            </w:r>
            <w:r w:rsidRPr="00B036B8">
              <w:rPr>
                <w:rFonts w:ascii="Times New Roman" w:hAnsi="Times New Roman"/>
                <w:sz w:val="24"/>
                <w:szCs w:val="24"/>
              </w:rPr>
              <w:t>тации и подготовке кадров) системной профориентац</w:t>
            </w:r>
            <w:r w:rsidRPr="00B036B8">
              <w:rPr>
                <w:rFonts w:ascii="Times New Roman" w:hAnsi="Times New Roman"/>
                <w:sz w:val="24"/>
                <w:szCs w:val="24"/>
              </w:rPr>
              <w:t>и</w:t>
            </w:r>
            <w:r w:rsidRPr="00B036B8">
              <w:rPr>
                <w:rFonts w:ascii="Times New Roman" w:hAnsi="Times New Roman"/>
                <w:sz w:val="24"/>
                <w:szCs w:val="24"/>
              </w:rPr>
              <w:t>онной работы с учащимися старших классов и выпус</w:t>
            </w:r>
            <w:r w:rsidRPr="00B036B8">
              <w:rPr>
                <w:rFonts w:ascii="Times New Roman" w:hAnsi="Times New Roman"/>
                <w:sz w:val="24"/>
                <w:szCs w:val="24"/>
              </w:rPr>
              <w:t>к</w:t>
            </w:r>
            <w:r w:rsidRPr="00B036B8">
              <w:rPr>
                <w:rFonts w:ascii="Times New Roman" w:hAnsi="Times New Roman"/>
                <w:sz w:val="24"/>
                <w:szCs w:val="24"/>
              </w:rPr>
              <w:t>никами школ.</w:t>
            </w:r>
          </w:p>
        </w:tc>
        <w:tc>
          <w:tcPr>
            <w:tcW w:w="1701" w:type="dxa"/>
          </w:tcPr>
          <w:p w:rsidR="00553470" w:rsidRPr="00B036B8" w:rsidRDefault="00553470" w:rsidP="00B036B8">
            <w:pPr>
              <w:pStyle w:val="a6"/>
              <w:spacing w:before="60" w:after="0" w:line="240" w:lineRule="auto"/>
              <w:ind w:left="34"/>
              <w:jc w:val="center"/>
              <w:rPr>
                <w:rFonts w:ascii="Times New Roman" w:hAnsi="Times New Roman"/>
                <w:sz w:val="24"/>
                <w:szCs w:val="24"/>
              </w:rPr>
            </w:pPr>
            <w:r w:rsidRPr="00B036B8">
              <w:rPr>
                <w:rFonts w:ascii="Times New Roman" w:hAnsi="Times New Roman"/>
                <w:sz w:val="24"/>
                <w:szCs w:val="24"/>
              </w:rPr>
              <w:t>В пределах выделенного финанси-ров</w:t>
            </w:r>
            <w:r w:rsidRPr="00B036B8">
              <w:rPr>
                <w:rFonts w:ascii="Times New Roman" w:hAnsi="Times New Roman"/>
                <w:sz w:val="24"/>
                <w:szCs w:val="24"/>
              </w:rPr>
              <w:t>а</w:t>
            </w:r>
            <w:r w:rsidRPr="00B036B8">
              <w:rPr>
                <w:rFonts w:ascii="Times New Roman" w:hAnsi="Times New Roman"/>
                <w:sz w:val="24"/>
                <w:szCs w:val="24"/>
              </w:rPr>
              <w:t>ния</w:t>
            </w:r>
          </w:p>
        </w:tc>
        <w:tc>
          <w:tcPr>
            <w:tcW w:w="4678" w:type="dxa"/>
          </w:tcPr>
          <w:p w:rsidR="00553470" w:rsidRPr="00B036B8" w:rsidRDefault="00553470" w:rsidP="00B036B8">
            <w:pPr>
              <w:pStyle w:val="a6"/>
              <w:spacing w:before="60" w:after="0" w:line="240" w:lineRule="auto"/>
              <w:ind w:left="0"/>
              <w:rPr>
                <w:rFonts w:ascii="Times New Roman" w:hAnsi="Times New Roman"/>
                <w:sz w:val="24"/>
                <w:szCs w:val="24"/>
              </w:rPr>
            </w:pPr>
            <w:r w:rsidRPr="00B036B8">
              <w:rPr>
                <w:rFonts w:ascii="Times New Roman" w:hAnsi="Times New Roman"/>
                <w:sz w:val="24"/>
                <w:szCs w:val="24"/>
              </w:rPr>
              <w:t xml:space="preserve">Муниципальная программа </w:t>
            </w:r>
            <w:r w:rsidR="00F27AB2">
              <w:rPr>
                <w:rFonts w:ascii="Times New Roman" w:hAnsi="Times New Roman"/>
                <w:sz w:val="24"/>
                <w:szCs w:val="24"/>
              </w:rPr>
              <w:t>«</w:t>
            </w:r>
            <w:r w:rsidRPr="00B036B8">
              <w:rPr>
                <w:rFonts w:ascii="Times New Roman" w:hAnsi="Times New Roman"/>
                <w:sz w:val="24"/>
                <w:szCs w:val="24"/>
              </w:rPr>
              <w:t>Развитие образования в Сегежском районе на 2015-2017 гг.</w:t>
            </w:r>
            <w:r w:rsidR="00F27AB2">
              <w:rPr>
                <w:rFonts w:ascii="Times New Roman" w:hAnsi="Times New Roman"/>
                <w:sz w:val="24"/>
                <w:szCs w:val="24"/>
              </w:rPr>
              <w:t>»</w:t>
            </w:r>
          </w:p>
          <w:p w:rsidR="00553470" w:rsidRPr="00B036B8" w:rsidRDefault="00553470" w:rsidP="00B036B8">
            <w:pPr>
              <w:pStyle w:val="a6"/>
              <w:spacing w:before="60" w:after="0" w:line="240" w:lineRule="auto"/>
              <w:ind w:left="0"/>
              <w:rPr>
                <w:rFonts w:ascii="Times New Roman" w:hAnsi="Times New Roman"/>
                <w:sz w:val="24"/>
                <w:szCs w:val="24"/>
              </w:rPr>
            </w:pPr>
            <w:r w:rsidRPr="00B036B8">
              <w:rPr>
                <w:rFonts w:ascii="Times New Roman" w:hAnsi="Times New Roman"/>
                <w:sz w:val="24"/>
                <w:szCs w:val="24"/>
              </w:rPr>
              <w:t xml:space="preserve">Госпрограмма </w:t>
            </w:r>
            <w:r w:rsidR="00F27AB2">
              <w:rPr>
                <w:rFonts w:ascii="Times New Roman" w:hAnsi="Times New Roman"/>
                <w:sz w:val="24"/>
                <w:szCs w:val="24"/>
              </w:rPr>
              <w:t>«</w:t>
            </w:r>
            <w:r w:rsidRPr="00B036B8">
              <w:rPr>
                <w:rFonts w:ascii="Times New Roman" w:hAnsi="Times New Roman"/>
                <w:sz w:val="24"/>
                <w:szCs w:val="24"/>
              </w:rPr>
              <w:t>Развитие образования в РК</w:t>
            </w:r>
            <w:r w:rsidR="00F27AB2">
              <w:rPr>
                <w:rFonts w:ascii="Times New Roman" w:hAnsi="Times New Roman"/>
                <w:sz w:val="24"/>
                <w:szCs w:val="24"/>
              </w:rPr>
              <w:t>»</w:t>
            </w:r>
          </w:p>
        </w:tc>
      </w:tr>
      <w:tr w:rsidR="00553470" w:rsidRPr="00B036B8" w:rsidTr="005A639E">
        <w:tc>
          <w:tcPr>
            <w:tcW w:w="675" w:type="dxa"/>
            <w:vMerge/>
          </w:tcPr>
          <w:p w:rsidR="00553470" w:rsidRPr="00B036B8" w:rsidRDefault="00553470" w:rsidP="00B036B8">
            <w:pPr>
              <w:spacing w:after="120"/>
              <w:jc w:val="right"/>
              <w:rPr>
                <w:sz w:val="24"/>
              </w:rPr>
            </w:pPr>
          </w:p>
        </w:tc>
        <w:tc>
          <w:tcPr>
            <w:tcW w:w="2410" w:type="dxa"/>
            <w:vMerge/>
            <w:vAlign w:val="center"/>
          </w:tcPr>
          <w:p w:rsidR="00553470" w:rsidRPr="00B036B8" w:rsidRDefault="00553470" w:rsidP="00B17E81">
            <w:pPr>
              <w:rPr>
                <w:sz w:val="24"/>
              </w:rPr>
            </w:pPr>
          </w:p>
        </w:tc>
        <w:tc>
          <w:tcPr>
            <w:tcW w:w="5528" w:type="dxa"/>
          </w:tcPr>
          <w:p w:rsidR="00553470" w:rsidRPr="00B036B8" w:rsidRDefault="00553470" w:rsidP="00B036B8">
            <w:pPr>
              <w:pStyle w:val="a6"/>
              <w:spacing w:before="60" w:after="0" w:line="240" w:lineRule="auto"/>
              <w:ind w:left="34"/>
              <w:rPr>
                <w:rFonts w:ascii="Times New Roman" w:hAnsi="Times New Roman"/>
                <w:sz w:val="24"/>
                <w:szCs w:val="24"/>
              </w:rPr>
            </w:pPr>
            <w:r w:rsidRPr="00B036B8">
              <w:rPr>
                <w:rFonts w:ascii="Times New Roman" w:hAnsi="Times New Roman"/>
                <w:sz w:val="24"/>
                <w:szCs w:val="24"/>
              </w:rPr>
              <w:t>4) Создание учебно-производственных центров и площадок при градообр</w:t>
            </w:r>
            <w:r w:rsidRPr="00B036B8">
              <w:rPr>
                <w:rFonts w:ascii="Times New Roman" w:hAnsi="Times New Roman"/>
                <w:sz w:val="24"/>
                <w:szCs w:val="24"/>
              </w:rPr>
              <w:t>а</w:t>
            </w:r>
            <w:r w:rsidRPr="00B036B8">
              <w:rPr>
                <w:rFonts w:ascii="Times New Roman" w:hAnsi="Times New Roman"/>
                <w:sz w:val="24"/>
                <w:szCs w:val="24"/>
              </w:rPr>
              <w:t xml:space="preserve">зующих предприятиях (ОАО </w:t>
            </w:r>
            <w:r w:rsidR="00F27AB2">
              <w:rPr>
                <w:rFonts w:ascii="Times New Roman" w:hAnsi="Times New Roman"/>
                <w:sz w:val="24"/>
                <w:szCs w:val="24"/>
              </w:rPr>
              <w:t>«</w:t>
            </w:r>
            <w:r w:rsidRPr="00B036B8">
              <w:rPr>
                <w:rFonts w:ascii="Times New Roman" w:hAnsi="Times New Roman"/>
                <w:sz w:val="24"/>
                <w:szCs w:val="24"/>
              </w:rPr>
              <w:t xml:space="preserve">Сегежский ЦБК, ОАО </w:t>
            </w:r>
            <w:r w:rsidR="00F27AB2">
              <w:rPr>
                <w:rFonts w:ascii="Times New Roman" w:hAnsi="Times New Roman"/>
                <w:sz w:val="24"/>
                <w:szCs w:val="24"/>
              </w:rPr>
              <w:t>«</w:t>
            </w:r>
            <w:r w:rsidRPr="00B036B8">
              <w:rPr>
                <w:rFonts w:ascii="Times New Roman" w:hAnsi="Times New Roman"/>
                <w:sz w:val="24"/>
                <w:szCs w:val="24"/>
              </w:rPr>
              <w:t>С</w:t>
            </w:r>
            <w:r w:rsidRPr="00B036B8">
              <w:rPr>
                <w:rFonts w:ascii="Times New Roman" w:hAnsi="Times New Roman"/>
                <w:sz w:val="24"/>
                <w:szCs w:val="24"/>
              </w:rPr>
              <w:t>У</w:t>
            </w:r>
            <w:r w:rsidRPr="00B036B8">
              <w:rPr>
                <w:rFonts w:ascii="Times New Roman" w:hAnsi="Times New Roman"/>
                <w:sz w:val="24"/>
                <w:szCs w:val="24"/>
              </w:rPr>
              <w:t>АЛ</w:t>
            </w:r>
            <w:r w:rsidR="00F27AB2">
              <w:rPr>
                <w:rFonts w:ascii="Times New Roman" w:hAnsi="Times New Roman"/>
                <w:sz w:val="24"/>
                <w:szCs w:val="24"/>
              </w:rPr>
              <w:t>»</w:t>
            </w:r>
            <w:r w:rsidRPr="00B036B8">
              <w:rPr>
                <w:rFonts w:ascii="Times New Roman" w:hAnsi="Times New Roman"/>
                <w:sz w:val="24"/>
                <w:szCs w:val="24"/>
              </w:rPr>
              <w:t xml:space="preserve"> филиал </w:t>
            </w:r>
            <w:r w:rsidR="00F27AB2">
              <w:rPr>
                <w:rFonts w:ascii="Times New Roman" w:hAnsi="Times New Roman"/>
                <w:sz w:val="24"/>
                <w:szCs w:val="24"/>
              </w:rPr>
              <w:t>«</w:t>
            </w:r>
            <w:r w:rsidRPr="00B036B8">
              <w:rPr>
                <w:rFonts w:ascii="Times New Roman" w:hAnsi="Times New Roman"/>
                <w:sz w:val="24"/>
                <w:szCs w:val="24"/>
              </w:rPr>
              <w:t>НАЗ-СУАЛ</w:t>
            </w:r>
            <w:r w:rsidR="00F27AB2">
              <w:rPr>
                <w:rFonts w:ascii="Times New Roman" w:hAnsi="Times New Roman"/>
                <w:sz w:val="24"/>
                <w:szCs w:val="24"/>
              </w:rPr>
              <w:t>»</w:t>
            </w:r>
            <w:r w:rsidRPr="00B036B8">
              <w:rPr>
                <w:rFonts w:ascii="Times New Roman" w:hAnsi="Times New Roman"/>
                <w:sz w:val="24"/>
                <w:szCs w:val="24"/>
              </w:rPr>
              <w:t>).</w:t>
            </w:r>
          </w:p>
        </w:tc>
        <w:tc>
          <w:tcPr>
            <w:tcW w:w="1701" w:type="dxa"/>
          </w:tcPr>
          <w:p w:rsidR="00553470" w:rsidRPr="00B036B8" w:rsidRDefault="00553470" w:rsidP="00B036B8">
            <w:pPr>
              <w:pStyle w:val="a6"/>
              <w:spacing w:before="60" w:after="0" w:line="240" w:lineRule="auto"/>
              <w:ind w:left="34"/>
              <w:jc w:val="center"/>
              <w:rPr>
                <w:rFonts w:ascii="Times New Roman" w:hAnsi="Times New Roman"/>
                <w:sz w:val="24"/>
                <w:szCs w:val="24"/>
              </w:rPr>
            </w:pPr>
            <w:r w:rsidRPr="00B036B8">
              <w:rPr>
                <w:rFonts w:ascii="Times New Roman" w:hAnsi="Times New Roman"/>
                <w:sz w:val="24"/>
                <w:szCs w:val="24"/>
              </w:rPr>
              <w:t>3000,0</w:t>
            </w:r>
          </w:p>
        </w:tc>
        <w:tc>
          <w:tcPr>
            <w:tcW w:w="4678" w:type="dxa"/>
          </w:tcPr>
          <w:p w:rsidR="00553470" w:rsidRPr="00B036B8" w:rsidRDefault="00553470" w:rsidP="00B036B8">
            <w:pPr>
              <w:pStyle w:val="a6"/>
              <w:spacing w:before="60" w:after="0" w:line="240" w:lineRule="auto"/>
              <w:ind w:left="0"/>
              <w:rPr>
                <w:rFonts w:ascii="Times New Roman" w:eastAsia="Times New Roman" w:hAnsi="Times New Roman"/>
                <w:sz w:val="24"/>
                <w:szCs w:val="24"/>
                <w:lang w:eastAsia="ru-RU"/>
              </w:rPr>
            </w:pPr>
            <w:r w:rsidRPr="00B036B8">
              <w:rPr>
                <w:rFonts w:ascii="Times New Roman" w:eastAsia="Times New Roman" w:hAnsi="Times New Roman"/>
                <w:sz w:val="24"/>
                <w:szCs w:val="24"/>
                <w:lang w:eastAsia="ru-RU"/>
              </w:rPr>
              <w:t xml:space="preserve">Госпрограмма </w:t>
            </w:r>
            <w:r w:rsidR="00F27AB2">
              <w:rPr>
                <w:rFonts w:ascii="Times New Roman" w:eastAsia="Times New Roman" w:hAnsi="Times New Roman"/>
                <w:sz w:val="24"/>
                <w:szCs w:val="24"/>
                <w:lang w:eastAsia="ru-RU"/>
              </w:rPr>
              <w:t>«</w:t>
            </w:r>
            <w:r w:rsidRPr="00B036B8">
              <w:rPr>
                <w:rFonts w:ascii="Times New Roman" w:eastAsia="Times New Roman" w:hAnsi="Times New Roman"/>
                <w:sz w:val="24"/>
                <w:szCs w:val="24"/>
                <w:lang w:eastAsia="ru-RU"/>
              </w:rPr>
              <w:t>Содействие занятости населения в РК</w:t>
            </w:r>
            <w:r w:rsidR="00F27AB2">
              <w:rPr>
                <w:rFonts w:ascii="Times New Roman" w:eastAsia="Times New Roman" w:hAnsi="Times New Roman"/>
                <w:sz w:val="24"/>
                <w:szCs w:val="24"/>
                <w:lang w:eastAsia="ru-RU"/>
              </w:rPr>
              <w:t>»</w:t>
            </w:r>
          </w:p>
          <w:p w:rsidR="00553470" w:rsidRPr="00B036B8" w:rsidRDefault="00553470" w:rsidP="00B036B8">
            <w:pPr>
              <w:pStyle w:val="a6"/>
              <w:spacing w:before="60" w:after="0" w:line="240" w:lineRule="auto"/>
              <w:ind w:left="0"/>
              <w:rPr>
                <w:rFonts w:ascii="Times New Roman" w:hAnsi="Times New Roman"/>
                <w:sz w:val="24"/>
                <w:szCs w:val="24"/>
              </w:rPr>
            </w:pPr>
            <w:r w:rsidRPr="00B036B8">
              <w:rPr>
                <w:rFonts w:ascii="Times New Roman" w:eastAsia="Times New Roman" w:hAnsi="Times New Roman"/>
                <w:sz w:val="24"/>
                <w:szCs w:val="24"/>
                <w:lang w:eastAsia="ru-RU"/>
              </w:rPr>
              <w:t>Привлеченные внебюдже</w:t>
            </w:r>
            <w:r w:rsidRPr="00B036B8">
              <w:rPr>
                <w:rFonts w:ascii="Times New Roman" w:eastAsia="Times New Roman" w:hAnsi="Times New Roman"/>
                <w:sz w:val="24"/>
                <w:szCs w:val="24"/>
                <w:lang w:eastAsia="ru-RU"/>
              </w:rPr>
              <w:t>т</w:t>
            </w:r>
            <w:r w:rsidRPr="00B036B8">
              <w:rPr>
                <w:rFonts w:ascii="Times New Roman" w:eastAsia="Times New Roman" w:hAnsi="Times New Roman"/>
                <w:sz w:val="24"/>
                <w:szCs w:val="24"/>
                <w:lang w:eastAsia="ru-RU"/>
              </w:rPr>
              <w:t>ные средства (средств градообразующих предпр</w:t>
            </w:r>
            <w:r w:rsidRPr="00B036B8">
              <w:rPr>
                <w:rFonts w:ascii="Times New Roman" w:eastAsia="Times New Roman" w:hAnsi="Times New Roman"/>
                <w:sz w:val="24"/>
                <w:szCs w:val="24"/>
                <w:lang w:eastAsia="ru-RU"/>
              </w:rPr>
              <w:t>и</w:t>
            </w:r>
            <w:r w:rsidRPr="00B036B8">
              <w:rPr>
                <w:rFonts w:ascii="Times New Roman" w:eastAsia="Times New Roman" w:hAnsi="Times New Roman"/>
                <w:sz w:val="24"/>
                <w:szCs w:val="24"/>
                <w:lang w:eastAsia="ru-RU"/>
              </w:rPr>
              <w:t>ятий)</w:t>
            </w:r>
          </w:p>
        </w:tc>
      </w:tr>
      <w:tr w:rsidR="00553470" w:rsidRPr="00B036B8" w:rsidTr="005A639E">
        <w:tc>
          <w:tcPr>
            <w:tcW w:w="675" w:type="dxa"/>
            <w:vMerge/>
          </w:tcPr>
          <w:p w:rsidR="00553470" w:rsidRPr="00B036B8" w:rsidRDefault="00553470" w:rsidP="00B036B8">
            <w:pPr>
              <w:spacing w:after="120"/>
              <w:jc w:val="right"/>
              <w:rPr>
                <w:sz w:val="24"/>
              </w:rPr>
            </w:pPr>
          </w:p>
        </w:tc>
        <w:tc>
          <w:tcPr>
            <w:tcW w:w="2410" w:type="dxa"/>
            <w:vMerge/>
            <w:vAlign w:val="center"/>
          </w:tcPr>
          <w:p w:rsidR="00553470" w:rsidRPr="00B036B8" w:rsidRDefault="00553470" w:rsidP="00B17E81">
            <w:pPr>
              <w:rPr>
                <w:sz w:val="24"/>
              </w:rPr>
            </w:pPr>
          </w:p>
        </w:tc>
        <w:tc>
          <w:tcPr>
            <w:tcW w:w="5528" w:type="dxa"/>
          </w:tcPr>
          <w:p w:rsidR="00553470" w:rsidRPr="00B036B8" w:rsidRDefault="00553470" w:rsidP="00B036B8">
            <w:pPr>
              <w:widowControl w:val="0"/>
              <w:numPr>
                <w:ilvl w:val="0"/>
                <w:numId w:val="25"/>
              </w:numPr>
              <w:spacing w:before="60"/>
              <w:ind w:left="34" w:hanging="318"/>
              <w:rPr>
                <w:sz w:val="24"/>
              </w:rPr>
            </w:pPr>
            <w:r w:rsidRPr="00B036B8">
              <w:rPr>
                <w:sz w:val="24"/>
              </w:rPr>
              <w:t>5) Разработка информационно-пропагандистских м</w:t>
            </w:r>
            <w:r w:rsidRPr="00B036B8">
              <w:rPr>
                <w:sz w:val="24"/>
              </w:rPr>
              <w:t>е</w:t>
            </w:r>
            <w:r w:rsidRPr="00B036B8">
              <w:rPr>
                <w:sz w:val="24"/>
              </w:rPr>
              <w:t>роприятий (с участием СМИ), направленных на воспитание у молодежи достойного отношения к людям рабочей профе</w:t>
            </w:r>
            <w:r w:rsidRPr="00B036B8">
              <w:rPr>
                <w:sz w:val="24"/>
              </w:rPr>
              <w:t>с</w:t>
            </w:r>
            <w:r w:rsidRPr="00B036B8">
              <w:rPr>
                <w:sz w:val="24"/>
              </w:rPr>
              <w:t xml:space="preserve">сии, на популяризацию </w:t>
            </w:r>
            <w:r w:rsidR="00F27AB2">
              <w:rPr>
                <w:sz w:val="24"/>
              </w:rPr>
              <w:t>«</w:t>
            </w:r>
            <w:r w:rsidRPr="00B036B8">
              <w:rPr>
                <w:sz w:val="24"/>
              </w:rPr>
              <w:t>профессиональных дин</w:t>
            </w:r>
            <w:r w:rsidRPr="00B036B8">
              <w:rPr>
                <w:sz w:val="24"/>
              </w:rPr>
              <w:t>а</w:t>
            </w:r>
            <w:r w:rsidRPr="00B036B8">
              <w:rPr>
                <w:sz w:val="24"/>
              </w:rPr>
              <w:t>стий</w:t>
            </w:r>
            <w:r w:rsidR="00F27AB2">
              <w:rPr>
                <w:sz w:val="24"/>
              </w:rPr>
              <w:t>»</w:t>
            </w:r>
            <w:r w:rsidRPr="00B036B8">
              <w:rPr>
                <w:sz w:val="24"/>
              </w:rPr>
              <w:t xml:space="preserve"> района.</w:t>
            </w:r>
          </w:p>
        </w:tc>
        <w:tc>
          <w:tcPr>
            <w:tcW w:w="1701" w:type="dxa"/>
          </w:tcPr>
          <w:p w:rsidR="00553470" w:rsidRPr="00B036B8" w:rsidRDefault="00553470" w:rsidP="00B036B8">
            <w:pPr>
              <w:widowControl w:val="0"/>
              <w:spacing w:before="60"/>
              <w:ind w:left="34"/>
              <w:jc w:val="center"/>
              <w:rPr>
                <w:sz w:val="24"/>
              </w:rPr>
            </w:pPr>
            <w:r w:rsidRPr="00B036B8">
              <w:rPr>
                <w:sz w:val="24"/>
              </w:rPr>
              <w:t>В пределах выделенного финансиров</w:t>
            </w:r>
            <w:r w:rsidRPr="00B036B8">
              <w:rPr>
                <w:sz w:val="24"/>
              </w:rPr>
              <w:t>а</w:t>
            </w:r>
            <w:r w:rsidRPr="00B036B8">
              <w:rPr>
                <w:sz w:val="24"/>
              </w:rPr>
              <w:t>ния</w:t>
            </w:r>
          </w:p>
        </w:tc>
        <w:tc>
          <w:tcPr>
            <w:tcW w:w="4678" w:type="dxa"/>
          </w:tcPr>
          <w:p w:rsidR="00553470" w:rsidRPr="00B036B8" w:rsidRDefault="00553470" w:rsidP="00B036B8">
            <w:pPr>
              <w:pStyle w:val="a6"/>
              <w:spacing w:before="60" w:after="0" w:line="240" w:lineRule="auto"/>
              <w:ind w:left="0"/>
              <w:rPr>
                <w:rFonts w:ascii="Times New Roman" w:hAnsi="Times New Roman"/>
                <w:sz w:val="24"/>
                <w:szCs w:val="24"/>
              </w:rPr>
            </w:pPr>
            <w:r w:rsidRPr="00B036B8">
              <w:rPr>
                <w:rFonts w:ascii="Times New Roman" w:hAnsi="Times New Roman"/>
                <w:sz w:val="24"/>
                <w:szCs w:val="24"/>
              </w:rPr>
              <w:t xml:space="preserve">Муниципальная программа </w:t>
            </w:r>
            <w:r w:rsidR="00F27AB2">
              <w:rPr>
                <w:rFonts w:ascii="Times New Roman" w:hAnsi="Times New Roman"/>
                <w:sz w:val="24"/>
                <w:szCs w:val="24"/>
              </w:rPr>
              <w:t>«</w:t>
            </w:r>
            <w:r w:rsidRPr="00B036B8">
              <w:rPr>
                <w:rFonts w:ascii="Times New Roman" w:hAnsi="Times New Roman"/>
                <w:sz w:val="24"/>
                <w:szCs w:val="24"/>
              </w:rPr>
              <w:t>Развитие образования в Сегежском районе на 2015-2017 гг.</w:t>
            </w:r>
            <w:r w:rsidR="00F27AB2">
              <w:rPr>
                <w:rFonts w:ascii="Times New Roman" w:hAnsi="Times New Roman"/>
                <w:sz w:val="24"/>
                <w:szCs w:val="24"/>
              </w:rPr>
              <w:t>»</w:t>
            </w:r>
          </w:p>
          <w:p w:rsidR="00553470" w:rsidRPr="00B036B8" w:rsidRDefault="00553470" w:rsidP="00B036B8">
            <w:pPr>
              <w:pStyle w:val="a6"/>
              <w:spacing w:before="60" w:after="0" w:line="240" w:lineRule="auto"/>
              <w:ind w:left="0"/>
              <w:rPr>
                <w:rFonts w:ascii="Times New Roman" w:hAnsi="Times New Roman"/>
                <w:sz w:val="24"/>
                <w:szCs w:val="24"/>
              </w:rPr>
            </w:pPr>
            <w:r w:rsidRPr="00B036B8">
              <w:rPr>
                <w:rFonts w:ascii="Times New Roman" w:eastAsia="Times New Roman" w:hAnsi="Times New Roman"/>
                <w:sz w:val="24"/>
                <w:szCs w:val="24"/>
                <w:lang w:eastAsia="ru-RU"/>
              </w:rPr>
              <w:t xml:space="preserve">Госпрограмма </w:t>
            </w:r>
            <w:r w:rsidR="00F27AB2">
              <w:rPr>
                <w:rFonts w:ascii="Times New Roman" w:eastAsia="Times New Roman" w:hAnsi="Times New Roman"/>
                <w:sz w:val="24"/>
                <w:szCs w:val="24"/>
                <w:lang w:eastAsia="ru-RU"/>
              </w:rPr>
              <w:t>«</w:t>
            </w:r>
            <w:r w:rsidRPr="00B036B8">
              <w:rPr>
                <w:rFonts w:ascii="Times New Roman" w:eastAsia="Times New Roman" w:hAnsi="Times New Roman"/>
                <w:sz w:val="24"/>
                <w:szCs w:val="24"/>
                <w:lang w:eastAsia="ru-RU"/>
              </w:rPr>
              <w:t>Содействие занятости населения в РК</w:t>
            </w:r>
            <w:r w:rsidR="00F27AB2">
              <w:rPr>
                <w:rFonts w:ascii="Times New Roman" w:eastAsia="Times New Roman" w:hAnsi="Times New Roman"/>
                <w:sz w:val="24"/>
                <w:szCs w:val="24"/>
                <w:lang w:eastAsia="ru-RU"/>
              </w:rPr>
              <w:t>»</w:t>
            </w:r>
          </w:p>
          <w:p w:rsidR="00553470" w:rsidRPr="00B036B8" w:rsidRDefault="00553470" w:rsidP="00B036B8">
            <w:pPr>
              <w:widowControl w:val="0"/>
              <w:spacing w:before="60"/>
              <w:jc w:val="both"/>
              <w:rPr>
                <w:sz w:val="24"/>
              </w:rPr>
            </w:pPr>
            <w:r w:rsidRPr="00B036B8">
              <w:rPr>
                <w:sz w:val="24"/>
              </w:rPr>
              <w:t>Привлеченное внебюдже</w:t>
            </w:r>
            <w:r w:rsidRPr="00B036B8">
              <w:rPr>
                <w:sz w:val="24"/>
              </w:rPr>
              <w:t>т</w:t>
            </w:r>
            <w:r w:rsidRPr="00B036B8">
              <w:rPr>
                <w:sz w:val="24"/>
              </w:rPr>
              <w:t>ное финансирование</w:t>
            </w:r>
          </w:p>
        </w:tc>
      </w:tr>
      <w:tr w:rsidR="00553470" w:rsidRPr="00B036B8" w:rsidTr="005A639E">
        <w:tc>
          <w:tcPr>
            <w:tcW w:w="675" w:type="dxa"/>
            <w:vMerge/>
          </w:tcPr>
          <w:p w:rsidR="00553470" w:rsidRPr="00B036B8" w:rsidRDefault="00553470" w:rsidP="00B036B8">
            <w:pPr>
              <w:spacing w:after="120"/>
              <w:jc w:val="right"/>
              <w:rPr>
                <w:sz w:val="24"/>
              </w:rPr>
            </w:pPr>
          </w:p>
        </w:tc>
        <w:tc>
          <w:tcPr>
            <w:tcW w:w="2410" w:type="dxa"/>
            <w:vMerge/>
            <w:vAlign w:val="center"/>
          </w:tcPr>
          <w:p w:rsidR="00553470" w:rsidRPr="00B036B8" w:rsidRDefault="00553470" w:rsidP="00B17E81">
            <w:pPr>
              <w:rPr>
                <w:sz w:val="24"/>
              </w:rPr>
            </w:pPr>
          </w:p>
        </w:tc>
        <w:tc>
          <w:tcPr>
            <w:tcW w:w="5528" w:type="dxa"/>
          </w:tcPr>
          <w:p w:rsidR="00553470" w:rsidRPr="00B036B8" w:rsidRDefault="00553470" w:rsidP="00B036B8">
            <w:pPr>
              <w:pStyle w:val="a6"/>
              <w:spacing w:before="60" w:after="0" w:line="240" w:lineRule="auto"/>
              <w:ind w:left="34"/>
              <w:rPr>
                <w:rFonts w:ascii="Times New Roman" w:hAnsi="Times New Roman"/>
                <w:sz w:val="24"/>
                <w:szCs w:val="24"/>
              </w:rPr>
            </w:pPr>
            <w:r w:rsidRPr="00B036B8">
              <w:rPr>
                <w:rFonts w:ascii="Times New Roman" w:hAnsi="Times New Roman"/>
                <w:sz w:val="24"/>
                <w:szCs w:val="24"/>
              </w:rPr>
              <w:t>6) Создание системы социал</w:t>
            </w:r>
            <w:r w:rsidRPr="00B036B8">
              <w:rPr>
                <w:rFonts w:ascii="Times New Roman" w:hAnsi="Times New Roman"/>
                <w:sz w:val="24"/>
                <w:szCs w:val="24"/>
              </w:rPr>
              <w:t>ь</w:t>
            </w:r>
            <w:r w:rsidRPr="00B036B8">
              <w:rPr>
                <w:rFonts w:ascii="Times New Roman" w:hAnsi="Times New Roman"/>
                <w:sz w:val="24"/>
                <w:szCs w:val="24"/>
              </w:rPr>
              <w:t>ного партнерства учреждений профессионального о</w:t>
            </w:r>
            <w:r w:rsidRPr="00B036B8">
              <w:rPr>
                <w:rFonts w:ascii="Times New Roman" w:hAnsi="Times New Roman"/>
                <w:sz w:val="24"/>
                <w:szCs w:val="24"/>
              </w:rPr>
              <w:t>б</w:t>
            </w:r>
            <w:r w:rsidRPr="00B036B8">
              <w:rPr>
                <w:rFonts w:ascii="Times New Roman" w:hAnsi="Times New Roman"/>
                <w:sz w:val="24"/>
                <w:szCs w:val="24"/>
              </w:rPr>
              <w:t>разования и предприятий города, ориентированной на размещение заказов на по</w:t>
            </w:r>
            <w:r w:rsidRPr="00B036B8">
              <w:rPr>
                <w:rFonts w:ascii="Times New Roman" w:hAnsi="Times New Roman"/>
                <w:sz w:val="24"/>
                <w:szCs w:val="24"/>
              </w:rPr>
              <w:t>д</w:t>
            </w:r>
            <w:r w:rsidRPr="00B036B8">
              <w:rPr>
                <w:rFonts w:ascii="Times New Roman" w:hAnsi="Times New Roman"/>
                <w:sz w:val="24"/>
                <w:szCs w:val="24"/>
              </w:rPr>
              <w:t>готовку специалистов с их гарантированным трудоус</w:t>
            </w:r>
            <w:r w:rsidRPr="00B036B8">
              <w:rPr>
                <w:rFonts w:ascii="Times New Roman" w:hAnsi="Times New Roman"/>
                <w:sz w:val="24"/>
                <w:szCs w:val="24"/>
              </w:rPr>
              <w:t>т</w:t>
            </w:r>
            <w:r w:rsidRPr="00B036B8">
              <w:rPr>
                <w:rFonts w:ascii="Times New Roman" w:hAnsi="Times New Roman"/>
                <w:sz w:val="24"/>
                <w:szCs w:val="24"/>
              </w:rPr>
              <w:t>ройством.</w:t>
            </w:r>
          </w:p>
        </w:tc>
        <w:tc>
          <w:tcPr>
            <w:tcW w:w="1701" w:type="dxa"/>
          </w:tcPr>
          <w:p w:rsidR="00553470" w:rsidRPr="00B036B8" w:rsidRDefault="00553470" w:rsidP="00B036B8">
            <w:pPr>
              <w:pStyle w:val="a6"/>
              <w:widowControl w:val="0"/>
              <w:spacing w:before="60" w:after="0" w:line="240" w:lineRule="auto"/>
              <w:ind w:left="34"/>
              <w:jc w:val="center"/>
              <w:rPr>
                <w:rFonts w:ascii="Times New Roman" w:hAnsi="Times New Roman"/>
                <w:sz w:val="24"/>
                <w:szCs w:val="24"/>
              </w:rPr>
            </w:pPr>
            <w:r w:rsidRPr="00B036B8">
              <w:rPr>
                <w:rFonts w:ascii="Times New Roman" w:hAnsi="Times New Roman"/>
                <w:sz w:val="24"/>
                <w:szCs w:val="24"/>
              </w:rPr>
              <w:t>–</w:t>
            </w:r>
          </w:p>
        </w:tc>
        <w:tc>
          <w:tcPr>
            <w:tcW w:w="4678" w:type="dxa"/>
          </w:tcPr>
          <w:p w:rsidR="00553470" w:rsidRPr="00B036B8" w:rsidRDefault="00553470" w:rsidP="00B036B8">
            <w:pPr>
              <w:pStyle w:val="a6"/>
              <w:widowControl w:val="0"/>
              <w:spacing w:before="60" w:after="0" w:line="240" w:lineRule="auto"/>
              <w:ind w:left="0"/>
              <w:jc w:val="both"/>
              <w:rPr>
                <w:rFonts w:ascii="Times New Roman" w:hAnsi="Times New Roman"/>
                <w:sz w:val="24"/>
                <w:szCs w:val="24"/>
              </w:rPr>
            </w:pPr>
            <w:r w:rsidRPr="00B036B8">
              <w:rPr>
                <w:rFonts w:ascii="Times New Roman" w:hAnsi="Times New Roman"/>
                <w:sz w:val="24"/>
                <w:szCs w:val="24"/>
              </w:rPr>
              <w:t xml:space="preserve"> –</w:t>
            </w:r>
          </w:p>
        </w:tc>
      </w:tr>
      <w:tr w:rsidR="00553470" w:rsidRPr="00B036B8" w:rsidTr="005A639E">
        <w:tc>
          <w:tcPr>
            <w:tcW w:w="675" w:type="dxa"/>
            <w:vMerge w:val="restart"/>
          </w:tcPr>
          <w:p w:rsidR="00553470" w:rsidRPr="00B036B8" w:rsidRDefault="00553470" w:rsidP="00B036B8">
            <w:pPr>
              <w:spacing w:after="120"/>
              <w:jc w:val="right"/>
              <w:rPr>
                <w:sz w:val="24"/>
              </w:rPr>
            </w:pPr>
            <w:r w:rsidRPr="00B036B8">
              <w:rPr>
                <w:sz w:val="24"/>
              </w:rPr>
              <w:t>5.</w:t>
            </w:r>
          </w:p>
        </w:tc>
        <w:tc>
          <w:tcPr>
            <w:tcW w:w="2410" w:type="dxa"/>
            <w:vMerge w:val="restart"/>
          </w:tcPr>
          <w:p w:rsidR="00553470" w:rsidRPr="00B036B8" w:rsidRDefault="00553470" w:rsidP="00B036B8">
            <w:pPr>
              <w:spacing w:before="60"/>
              <w:rPr>
                <w:sz w:val="24"/>
              </w:rPr>
            </w:pPr>
            <w:r w:rsidRPr="00B036B8">
              <w:rPr>
                <w:sz w:val="24"/>
              </w:rPr>
              <w:t>Подготовка и трудоустройство высвобождающихся специал</w:t>
            </w:r>
            <w:r w:rsidRPr="00B036B8">
              <w:rPr>
                <w:sz w:val="24"/>
              </w:rPr>
              <w:t>и</w:t>
            </w:r>
            <w:r w:rsidRPr="00B036B8">
              <w:rPr>
                <w:sz w:val="24"/>
              </w:rPr>
              <w:t>стов</w:t>
            </w:r>
          </w:p>
        </w:tc>
        <w:tc>
          <w:tcPr>
            <w:tcW w:w="5528" w:type="dxa"/>
          </w:tcPr>
          <w:p w:rsidR="00553470" w:rsidRPr="00B036B8" w:rsidRDefault="00553470" w:rsidP="00B036B8">
            <w:pPr>
              <w:pStyle w:val="a6"/>
              <w:spacing w:before="60" w:after="0" w:line="240" w:lineRule="auto"/>
              <w:ind w:left="34"/>
              <w:rPr>
                <w:rFonts w:ascii="Times New Roman" w:eastAsia="Times New Roman" w:hAnsi="Times New Roman"/>
                <w:sz w:val="24"/>
                <w:szCs w:val="24"/>
              </w:rPr>
            </w:pPr>
            <w:r w:rsidRPr="00B036B8">
              <w:rPr>
                <w:rFonts w:ascii="Times New Roman" w:hAnsi="Times New Roman"/>
                <w:sz w:val="24"/>
                <w:szCs w:val="24"/>
              </w:rPr>
              <w:t>1) Взаимодействие Службы занятости населения с образовательными учрежд</w:t>
            </w:r>
            <w:r w:rsidRPr="00B036B8">
              <w:rPr>
                <w:rFonts w:ascii="Times New Roman" w:hAnsi="Times New Roman"/>
                <w:sz w:val="24"/>
                <w:szCs w:val="24"/>
              </w:rPr>
              <w:t>е</w:t>
            </w:r>
            <w:r w:rsidRPr="00B036B8">
              <w:rPr>
                <w:rFonts w:ascii="Times New Roman" w:hAnsi="Times New Roman"/>
                <w:sz w:val="24"/>
                <w:szCs w:val="24"/>
              </w:rPr>
              <w:t>ниями и работодателями в рамках разработки и реал</w:t>
            </w:r>
            <w:r w:rsidRPr="00B036B8">
              <w:rPr>
                <w:rFonts w:ascii="Times New Roman" w:hAnsi="Times New Roman"/>
                <w:sz w:val="24"/>
                <w:szCs w:val="24"/>
              </w:rPr>
              <w:t>и</w:t>
            </w:r>
            <w:r w:rsidRPr="00B036B8">
              <w:rPr>
                <w:rFonts w:ascii="Times New Roman" w:hAnsi="Times New Roman"/>
                <w:sz w:val="24"/>
                <w:szCs w:val="24"/>
              </w:rPr>
              <w:t>зации мероприятий по социальной адаптации насел</w:t>
            </w:r>
            <w:r w:rsidRPr="00B036B8">
              <w:rPr>
                <w:rFonts w:ascii="Times New Roman" w:hAnsi="Times New Roman"/>
                <w:sz w:val="24"/>
                <w:szCs w:val="24"/>
              </w:rPr>
              <w:t>е</w:t>
            </w:r>
            <w:r w:rsidRPr="00B036B8">
              <w:rPr>
                <w:rFonts w:ascii="Times New Roman" w:hAnsi="Times New Roman"/>
                <w:sz w:val="24"/>
                <w:szCs w:val="24"/>
              </w:rPr>
              <w:t>ния (содействию занятости молодежи и безработных, социальной и психологич</w:t>
            </w:r>
            <w:r w:rsidRPr="00B036B8">
              <w:rPr>
                <w:rFonts w:ascii="Times New Roman" w:hAnsi="Times New Roman"/>
                <w:sz w:val="24"/>
                <w:szCs w:val="24"/>
              </w:rPr>
              <w:t>е</w:t>
            </w:r>
            <w:r w:rsidRPr="00B036B8">
              <w:rPr>
                <w:rFonts w:ascii="Times New Roman" w:hAnsi="Times New Roman"/>
                <w:sz w:val="24"/>
                <w:szCs w:val="24"/>
              </w:rPr>
              <w:t>ской адаптации трудовых мигрантов, приезжающих в район).</w:t>
            </w:r>
          </w:p>
        </w:tc>
        <w:tc>
          <w:tcPr>
            <w:tcW w:w="1701" w:type="dxa"/>
          </w:tcPr>
          <w:p w:rsidR="00553470" w:rsidRPr="00B036B8" w:rsidRDefault="005A639E" w:rsidP="00B036B8">
            <w:pPr>
              <w:ind w:left="34"/>
              <w:jc w:val="center"/>
              <w:rPr>
                <w:sz w:val="24"/>
              </w:rPr>
            </w:pPr>
            <w:r>
              <w:rPr>
                <w:sz w:val="24"/>
              </w:rPr>
              <w:t>В пределах выделен</w:t>
            </w:r>
            <w:r w:rsidR="00553470" w:rsidRPr="00B036B8">
              <w:rPr>
                <w:sz w:val="24"/>
              </w:rPr>
              <w:t>ного финанси-ров</w:t>
            </w:r>
            <w:r w:rsidR="00553470" w:rsidRPr="00B036B8">
              <w:rPr>
                <w:sz w:val="24"/>
              </w:rPr>
              <w:t>а</w:t>
            </w:r>
            <w:r w:rsidR="00553470" w:rsidRPr="00B036B8">
              <w:rPr>
                <w:sz w:val="24"/>
              </w:rPr>
              <w:t>ния</w:t>
            </w:r>
          </w:p>
        </w:tc>
        <w:tc>
          <w:tcPr>
            <w:tcW w:w="4678" w:type="dxa"/>
          </w:tcPr>
          <w:p w:rsidR="00553470" w:rsidRPr="00B036B8" w:rsidRDefault="00553470" w:rsidP="00B036B8">
            <w:pPr>
              <w:pStyle w:val="a6"/>
              <w:spacing w:before="60" w:after="0" w:line="240" w:lineRule="auto"/>
              <w:ind w:left="0"/>
              <w:rPr>
                <w:rFonts w:ascii="Times New Roman" w:hAnsi="Times New Roman"/>
                <w:sz w:val="24"/>
                <w:szCs w:val="24"/>
              </w:rPr>
            </w:pPr>
            <w:r w:rsidRPr="00B036B8">
              <w:rPr>
                <w:rFonts w:ascii="Times New Roman" w:eastAsia="Times New Roman" w:hAnsi="Times New Roman"/>
                <w:sz w:val="24"/>
                <w:szCs w:val="24"/>
                <w:lang w:eastAsia="ru-RU"/>
              </w:rPr>
              <w:t xml:space="preserve">Госпрограмма </w:t>
            </w:r>
            <w:r w:rsidR="00F27AB2">
              <w:rPr>
                <w:rFonts w:ascii="Times New Roman" w:eastAsia="Times New Roman" w:hAnsi="Times New Roman"/>
                <w:sz w:val="24"/>
                <w:szCs w:val="24"/>
                <w:lang w:eastAsia="ru-RU"/>
              </w:rPr>
              <w:t>«</w:t>
            </w:r>
            <w:r w:rsidRPr="00B036B8">
              <w:rPr>
                <w:rFonts w:ascii="Times New Roman" w:eastAsia="Times New Roman" w:hAnsi="Times New Roman"/>
                <w:sz w:val="24"/>
                <w:szCs w:val="24"/>
                <w:lang w:eastAsia="ru-RU"/>
              </w:rPr>
              <w:t>Содействие занятости населения в РК</w:t>
            </w:r>
            <w:r w:rsidR="00F27AB2">
              <w:rPr>
                <w:rFonts w:ascii="Times New Roman" w:eastAsia="Times New Roman" w:hAnsi="Times New Roman"/>
                <w:sz w:val="24"/>
                <w:szCs w:val="24"/>
                <w:lang w:eastAsia="ru-RU"/>
              </w:rPr>
              <w:t>»</w:t>
            </w:r>
          </w:p>
        </w:tc>
      </w:tr>
      <w:tr w:rsidR="00553470" w:rsidRPr="00B036B8" w:rsidTr="005A639E">
        <w:tc>
          <w:tcPr>
            <w:tcW w:w="675" w:type="dxa"/>
            <w:vMerge/>
          </w:tcPr>
          <w:p w:rsidR="00553470" w:rsidRPr="00B036B8" w:rsidRDefault="00553470" w:rsidP="00B036B8">
            <w:pPr>
              <w:spacing w:after="120"/>
              <w:jc w:val="right"/>
              <w:rPr>
                <w:sz w:val="24"/>
              </w:rPr>
            </w:pPr>
          </w:p>
        </w:tc>
        <w:tc>
          <w:tcPr>
            <w:tcW w:w="2410" w:type="dxa"/>
            <w:vMerge/>
            <w:vAlign w:val="center"/>
          </w:tcPr>
          <w:p w:rsidR="00553470" w:rsidRPr="00B036B8" w:rsidRDefault="00553470" w:rsidP="00B17E81">
            <w:pPr>
              <w:rPr>
                <w:sz w:val="24"/>
              </w:rPr>
            </w:pPr>
          </w:p>
        </w:tc>
        <w:tc>
          <w:tcPr>
            <w:tcW w:w="5528" w:type="dxa"/>
          </w:tcPr>
          <w:p w:rsidR="00553470" w:rsidRPr="00B036B8" w:rsidRDefault="00553470" w:rsidP="00B036B8">
            <w:pPr>
              <w:pStyle w:val="a6"/>
              <w:spacing w:before="60" w:after="0" w:line="240" w:lineRule="auto"/>
              <w:ind w:left="34"/>
              <w:rPr>
                <w:rFonts w:ascii="Times New Roman" w:eastAsia="Times New Roman" w:hAnsi="Times New Roman"/>
                <w:sz w:val="24"/>
                <w:szCs w:val="24"/>
              </w:rPr>
            </w:pPr>
            <w:r w:rsidRPr="00B036B8">
              <w:rPr>
                <w:rFonts w:ascii="Times New Roman" w:hAnsi="Times New Roman"/>
                <w:sz w:val="24"/>
                <w:szCs w:val="24"/>
              </w:rPr>
              <w:t>2) Выработка и реализация мер по популяризации и поощрению практик преемственности инженерных, технических и рабочих покол</w:t>
            </w:r>
            <w:r w:rsidRPr="00B036B8">
              <w:rPr>
                <w:rFonts w:ascii="Times New Roman" w:hAnsi="Times New Roman"/>
                <w:sz w:val="24"/>
                <w:szCs w:val="24"/>
              </w:rPr>
              <w:t>е</w:t>
            </w:r>
            <w:r w:rsidRPr="00B036B8">
              <w:rPr>
                <w:rFonts w:ascii="Times New Roman" w:hAnsi="Times New Roman"/>
                <w:sz w:val="24"/>
                <w:szCs w:val="24"/>
              </w:rPr>
              <w:t>ний среди жителей района.</w:t>
            </w:r>
          </w:p>
        </w:tc>
        <w:tc>
          <w:tcPr>
            <w:tcW w:w="1701" w:type="dxa"/>
          </w:tcPr>
          <w:p w:rsidR="00553470" w:rsidRPr="00B036B8" w:rsidRDefault="005A639E" w:rsidP="00B036B8">
            <w:pPr>
              <w:pStyle w:val="a6"/>
              <w:spacing w:before="60" w:after="0" w:line="240" w:lineRule="auto"/>
              <w:ind w:left="34"/>
              <w:jc w:val="center"/>
              <w:rPr>
                <w:rFonts w:ascii="Times New Roman" w:hAnsi="Times New Roman"/>
                <w:sz w:val="24"/>
                <w:szCs w:val="24"/>
              </w:rPr>
            </w:pPr>
            <w:r>
              <w:rPr>
                <w:rFonts w:ascii="Times New Roman" w:hAnsi="Times New Roman"/>
                <w:sz w:val="24"/>
                <w:szCs w:val="24"/>
              </w:rPr>
              <w:t>В пределах выделен</w:t>
            </w:r>
            <w:r w:rsidR="00553470" w:rsidRPr="00B036B8">
              <w:rPr>
                <w:rFonts w:ascii="Times New Roman" w:hAnsi="Times New Roman"/>
                <w:sz w:val="24"/>
                <w:szCs w:val="24"/>
              </w:rPr>
              <w:t>ного финанси-ров</w:t>
            </w:r>
            <w:r w:rsidR="00553470" w:rsidRPr="00B036B8">
              <w:rPr>
                <w:rFonts w:ascii="Times New Roman" w:hAnsi="Times New Roman"/>
                <w:sz w:val="24"/>
                <w:szCs w:val="24"/>
              </w:rPr>
              <w:t>а</w:t>
            </w:r>
            <w:r w:rsidR="00553470" w:rsidRPr="00B036B8">
              <w:rPr>
                <w:rFonts w:ascii="Times New Roman" w:hAnsi="Times New Roman"/>
                <w:sz w:val="24"/>
                <w:szCs w:val="24"/>
              </w:rPr>
              <w:t>ния</w:t>
            </w:r>
          </w:p>
        </w:tc>
        <w:tc>
          <w:tcPr>
            <w:tcW w:w="4678" w:type="dxa"/>
          </w:tcPr>
          <w:p w:rsidR="00553470" w:rsidRPr="00B036B8" w:rsidRDefault="00553470" w:rsidP="00B036B8">
            <w:pPr>
              <w:pStyle w:val="a6"/>
              <w:spacing w:before="60" w:after="0" w:line="240" w:lineRule="auto"/>
              <w:ind w:left="0"/>
              <w:rPr>
                <w:rFonts w:ascii="Times New Roman" w:eastAsia="Times New Roman" w:hAnsi="Times New Roman"/>
                <w:sz w:val="24"/>
                <w:szCs w:val="24"/>
                <w:lang w:eastAsia="ru-RU"/>
              </w:rPr>
            </w:pPr>
            <w:r w:rsidRPr="00B036B8">
              <w:rPr>
                <w:rFonts w:ascii="Times New Roman" w:eastAsia="Times New Roman" w:hAnsi="Times New Roman"/>
                <w:sz w:val="24"/>
                <w:szCs w:val="24"/>
                <w:lang w:eastAsia="ru-RU"/>
              </w:rPr>
              <w:t xml:space="preserve">Госпрограмма </w:t>
            </w:r>
            <w:r w:rsidR="00F27AB2">
              <w:rPr>
                <w:rFonts w:ascii="Times New Roman" w:eastAsia="Times New Roman" w:hAnsi="Times New Roman"/>
                <w:sz w:val="24"/>
                <w:szCs w:val="24"/>
                <w:lang w:eastAsia="ru-RU"/>
              </w:rPr>
              <w:t>«</w:t>
            </w:r>
            <w:r w:rsidRPr="00B036B8">
              <w:rPr>
                <w:rFonts w:ascii="Times New Roman" w:eastAsia="Times New Roman" w:hAnsi="Times New Roman"/>
                <w:sz w:val="24"/>
                <w:szCs w:val="24"/>
                <w:lang w:eastAsia="ru-RU"/>
              </w:rPr>
              <w:t>Экономическое развитие и иннов</w:t>
            </w:r>
            <w:r w:rsidRPr="00B036B8">
              <w:rPr>
                <w:rFonts w:ascii="Times New Roman" w:eastAsia="Times New Roman" w:hAnsi="Times New Roman"/>
                <w:sz w:val="24"/>
                <w:szCs w:val="24"/>
                <w:lang w:eastAsia="ru-RU"/>
              </w:rPr>
              <w:t>а</w:t>
            </w:r>
            <w:r w:rsidRPr="00B036B8">
              <w:rPr>
                <w:rFonts w:ascii="Times New Roman" w:eastAsia="Times New Roman" w:hAnsi="Times New Roman"/>
                <w:sz w:val="24"/>
                <w:szCs w:val="24"/>
                <w:lang w:eastAsia="ru-RU"/>
              </w:rPr>
              <w:t>ционная экономика в РК</w:t>
            </w:r>
            <w:r w:rsidR="00F27AB2">
              <w:rPr>
                <w:rFonts w:ascii="Times New Roman" w:eastAsia="Times New Roman" w:hAnsi="Times New Roman"/>
                <w:sz w:val="24"/>
                <w:szCs w:val="24"/>
                <w:lang w:eastAsia="ru-RU"/>
              </w:rPr>
              <w:t>»</w:t>
            </w:r>
          </w:p>
          <w:p w:rsidR="00553470" w:rsidRPr="00B036B8" w:rsidRDefault="00553470" w:rsidP="00B036B8">
            <w:pPr>
              <w:pStyle w:val="a6"/>
              <w:spacing w:before="60" w:after="0" w:line="240" w:lineRule="auto"/>
              <w:ind w:left="0"/>
              <w:rPr>
                <w:rFonts w:ascii="Times New Roman" w:hAnsi="Times New Roman"/>
                <w:sz w:val="24"/>
                <w:szCs w:val="24"/>
              </w:rPr>
            </w:pPr>
            <w:r w:rsidRPr="00B036B8">
              <w:rPr>
                <w:rFonts w:ascii="Times New Roman" w:eastAsia="Times New Roman" w:hAnsi="Times New Roman"/>
                <w:sz w:val="24"/>
                <w:szCs w:val="24"/>
                <w:lang w:eastAsia="ru-RU"/>
              </w:rPr>
              <w:t xml:space="preserve">Госпрограмма </w:t>
            </w:r>
            <w:r w:rsidR="00F27AB2">
              <w:rPr>
                <w:rFonts w:ascii="Times New Roman" w:eastAsia="Times New Roman" w:hAnsi="Times New Roman"/>
                <w:sz w:val="24"/>
                <w:szCs w:val="24"/>
                <w:lang w:eastAsia="ru-RU"/>
              </w:rPr>
              <w:t>«</w:t>
            </w:r>
            <w:r w:rsidRPr="00B036B8">
              <w:rPr>
                <w:rFonts w:ascii="Times New Roman" w:eastAsia="Times New Roman" w:hAnsi="Times New Roman"/>
                <w:sz w:val="24"/>
                <w:szCs w:val="24"/>
                <w:lang w:eastAsia="ru-RU"/>
              </w:rPr>
              <w:t>Содействие занятости населения в РК</w:t>
            </w:r>
            <w:r w:rsidR="00F27AB2">
              <w:rPr>
                <w:rFonts w:ascii="Times New Roman" w:eastAsia="Times New Roman" w:hAnsi="Times New Roman"/>
                <w:sz w:val="24"/>
                <w:szCs w:val="24"/>
                <w:lang w:eastAsia="ru-RU"/>
              </w:rPr>
              <w:t>»</w:t>
            </w:r>
          </w:p>
          <w:p w:rsidR="00553470" w:rsidRPr="00B036B8" w:rsidRDefault="00553470" w:rsidP="00B036B8">
            <w:pPr>
              <w:pStyle w:val="a6"/>
              <w:spacing w:before="60" w:after="0" w:line="240" w:lineRule="auto"/>
              <w:ind w:left="0"/>
              <w:rPr>
                <w:rFonts w:ascii="Times New Roman" w:hAnsi="Times New Roman"/>
                <w:sz w:val="24"/>
                <w:szCs w:val="24"/>
              </w:rPr>
            </w:pPr>
            <w:r w:rsidRPr="00B036B8">
              <w:rPr>
                <w:rFonts w:ascii="Times New Roman" w:hAnsi="Times New Roman"/>
                <w:sz w:val="24"/>
                <w:szCs w:val="24"/>
              </w:rPr>
              <w:t>Привлеченное внебюдже</w:t>
            </w:r>
            <w:r w:rsidRPr="00B036B8">
              <w:rPr>
                <w:rFonts w:ascii="Times New Roman" w:hAnsi="Times New Roman"/>
                <w:sz w:val="24"/>
                <w:szCs w:val="24"/>
              </w:rPr>
              <w:t>т</w:t>
            </w:r>
            <w:r w:rsidRPr="00B036B8">
              <w:rPr>
                <w:rFonts w:ascii="Times New Roman" w:hAnsi="Times New Roman"/>
                <w:sz w:val="24"/>
                <w:szCs w:val="24"/>
              </w:rPr>
              <w:t>ное финансирование</w:t>
            </w:r>
          </w:p>
        </w:tc>
      </w:tr>
      <w:tr w:rsidR="00553470" w:rsidRPr="00B036B8" w:rsidTr="005A639E">
        <w:tc>
          <w:tcPr>
            <w:tcW w:w="675" w:type="dxa"/>
            <w:vMerge/>
          </w:tcPr>
          <w:p w:rsidR="00553470" w:rsidRPr="00B036B8" w:rsidRDefault="00553470" w:rsidP="00B036B8">
            <w:pPr>
              <w:spacing w:after="120"/>
              <w:jc w:val="right"/>
              <w:rPr>
                <w:sz w:val="24"/>
              </w:rPr>
            </w:pPr>
          </w:p>
        </w:tc>
        <w:tc>
          <w:tcPr>
            <w:tcW w:w="2410" w:type="dxa"/>
            <w:vMerge/>
            <w:vAlign w:val="center"/>
          </w:tcPr>
          <w:p w:rsidR="00553470" w:rsidRPr="00B036B8" w:rsidRDefault="00553470" w:rsidP="00B17E81">
            <w:pPr>
              <w:rPr>
                <w:sz w:val="24"/>
              </w:rPr>
            </w:pPr>
          </w:p>
        </w:tc>
        <w:tc>
          <w:tcPr>
            <w:tcW w:w="5528" w:type="dxa"/>
          </w:tcPr>
          <w:p w:rsidR="00553470" w:rsidRPr="00B036B8" w:rsidRDefault="00553470" w:rsidP="00B036B8">
            <w:pPr>
              <w:pStyle w:val="a6"/>
              <w:spacing w:before="60" w:after="0" w:line="240" w:lineRule="auto"/>
              <w:ind w:left="34"/>
              <w:rPr>
                <w:rFonts w:ascii="Times New Roman" w:hAnsi="Times New Roman"/>
                <w:sz w:val="24"/>
                <w:szCs w:val="24"/>
              </w:rPr>
            </w:pPr>
            <w:r w:rsidRPr="00B036B8">
              <w:rPr>
                <w:rFonts w:ascii="Times New Roman" w:hAnsi="Times New Roman"/>
                <w:sz w:val="24"/>
                <w:szCs w:val="24"/>
              </w:rPr>
              <w:t>3) Выработка (совместно с К</w:t>
            </w:r>
            <w:r w:rsidRPr="00B036B8">
              <w:rPr>
                <w:rFonts w:ascii="Times New Roman" w:hAnsi="Times New Roman"/>
                <w:sz w:val="24"/>
                <w:szCs w:val="24"/>
              </w:rPr>
              <w:t>о</w:t>
            </w:r>
            <w:r w:rsidRPr="00B036B8">
              <w:rPr>
                <w:rFonts w:ascii="Times New Roman" w:hAnsi="Times New Roman"/>
                <w:sz w:val="24"/>
                <w:szCs w:val="24"/>
              </w:rPr>
              <w:t>ординационным советом предпринимателей Сеге</w:t>
            </w:r>
            <w:r w:rsidRPr="00B036B8">
              <w:rPr>
                <w:rFonts w:ascii="Times New Roman" w:hAnsi="Times New Roman"/>
                <w:sz w:val="24"/>
                <w:szCs w:val="24"/>
              </w:rPr>
              <w:t>ж</w:t>
            </w:r>
            <w:r w:rsidRPr="00B036B8">
              <w:rPr>
                <w:rFonts w:ascii="Times New Roman" w:hAnsi="Times New Roman"/>
                <w:sz w:val="24"/>
                <w:szCs w:val="24"/>
              </w:rPr>
              <w:t>ского района) и регулярное обновление предложений и перечня вакансий и потребностей в обеспечении ка</w:t>
            </w:r>
            <w:r w:rsidRPr="00B036B8">
              <w:rPr>
                <w:rFonts w:ascii="Times New Roman" w:hAnsi="Times New Roman"/>
                <w:sz w:val="24"/>
                <w:szCs w:val="24"/>
              </w:rPr>
              <w:t>д</w:t>
            </w:r>
            <w:r w:rsidRPr="00B036B8">
              <w:rPr>
                <w:rFonts w:ascii="Times New Roman" w:hAnsi="Times New Roman"/>
                <w:sz w:val="24"/>
                <w:szCs w:val="24"/>
              </w:rPr>
              <w:t>рами предприятий малого и среднего бизнеса (включая места для временного тр</w:t>
            </w:r>
            <w:r w:rsidRPr="00B036B8">
              <w:rPr>
                <w:rFonts w:ascii="Times New Roman" w:hAnsi="Times New Roman"/>
                <w:sz w:val="24"/>
                <w:szCs w:val="24"/>
              </w:rPr>
              <w:t>у</w:t>
            </w:r>
            <w:r w:rsidRPr="00B036B8">
              <w:rPr>
                <w:rFonts w:ascii="Times New Roman" w:hAnsi="Times New Roman"/>
                <w:sz w:val="24"/>
                <w:szCs w:val="24"/>
              </w:rPr>
              <w:t>доустройства).</w:t>
            </w:r>
          </w:p>
        </w:tc>
        <w:tc>
          <w:tcPr>
            <w:tcW w:w="1701" w:type="dxa"/>
          </w:tcPr>
          <w:p w:rsidR="00553470" w:rsidRPr="00B036B8" w:rsidRDefault="005A639E" w:rsidP="00B036B8">
            <w:pPr>
              <w:ind w:left="34"/>
              <w:jc w:val="center"/>
              <w:rPr>
                <w:sz w:val="24"/>
              </w:rPr>
            </w:pPr>
            <w:r>
              <w:rPr>
                <w:sz w:val="24"/>
              </w:rPr>
              <w:t>В пределах выделен</w:t>
            </w:r>
            <w:r w:rsidR="00553470" w:rsidRPr="00B036B8">
              <w:rPr>
                <w:sz w:val="24"/>
              </w:rPr>
              <w:t>ного финанси-ров</w:t>
            </w:r>
            <w:r w:rsidR="00553470" w:rsidRPr="00B036B8">
              <w:rPr>
                <w:sz w:val="24"/>
              </w:rPr>
              <w:t>а</w:t>
            </w:r>
            <w:r w:rsidR="00553470" w:rsidRPr="00B036B8">
              <w:rPr>
                <w:sz w:val="24"/>
              </w:rPr>
              <w:t>ния</w:t>
            </w:r>
          </w:p>
        </w:tc>
        <w:tc>
          <w:tcPr>
            <w:tcW w:w="4678" w:type="dxa"/>
          </w:tcPr>
          <w:p w:rsidR="00553470" w:rsidRPr="00B036B8" w:rsidRDefault="00553470" w:rsidP="00B036B8">
            <w:pPr>
              <w:pStyle w:val="a6"/>
              <w:spacing w:before="60" w:after="0" w:line="240" w:lineRule="auto"/>
              <w:ind w:left="0"/>
              <w:rPr>
                <w:rFonts w:ascii="Times New Roman" w:hAnsi="Times New Roman"/>
                <w:sz w:val="24"/>
                <w:szCs w:val="24"/>
              </w:rPr>
            </w:pPr>
            <w:r w:rsidRPr="00B036B8">
              <w:rPr>
                <w:rFonts w:ascii="Times New Roman" w:eastAsia="Times New Roman" w:hAnsi="Times New Roman"/>
                <w:sz w:val="24"/>
                <w:szCs w:val="24"/>
                <w:lang w:eastAsia="ru-RU"/>
              </w:rPr>
              <w:t xml:space="preserve">Госпрограмма </w:t>
            </w:r>
            <w:r w:rsidR="00F27AB2">
              <w:rPr>
                <w:rFonts w:ascii="Times New Roman" w:eastAsia="Times New Roman" w:hAnsi="Times New Roman"/>
                <w:sz w:val="24"/>
                <w:szCs w:val="24"/>
                <w:lang w:eastAsia="ru-RU"/>
              </w:rPr>
              <w:t>«</w:t>
            </w:r>
            <w:r w:rsidRPr="00B036B8">
              <w:rPr>
                <w:rFonts w:ascii="Times New Roman" w:eastAsia="Times New Roman" w:hAnsi="Times New Roman"/>
                <w:sz w:val="24"/>
                <w:szCs w:val="24"/>
                <w:lang w:eastAsia="ru-RU"/>
              </w:rPr>
              <w:t>Содействие занятости населения в РК</w:t>
            </w:r>
            <w:r w:rsidR="00F27AB2">
              <w:rPr>
                <w:rFonts w:ascii="Times New Roman" w:eastAsia="Times New Roman" w:hAnsi="Times New Roman"/>
                <w:sz w:val="24"/>
                <w:szCs w:val="24"/>
                <w:lang w:eastAsia="ru-RU"/>
              </w:rPr>
              <w:t>»</w:t>
            </w:r>
          </w:p>
        </w:tc>
      </w:tr>
    </w:tbl>
    <w:p w:rsidR="00794D8B" w:rsidRDefault="00794D8B" w:rsidP="009240ED">
      <w:pPr>
        <w:spacing w:before="240" w:after="120"/>
        <w:ind w:left="709"/>
        <w:rPr>
          <w:rFonts w:ascii="Arial" w:hAnsi="Arial" w:cs="Arial"/>
          <w:b/>
        </w:rPr>
        <w:sectPr w:rsidR="00794D8B" w:rsidSect="0020337E">
          <w:pgSz w:w="16838" w:h="11906" w:orient="landscape"/>
          <w:pgMar w:top="851" w:right="1134" w:bottom="1701" w:left="1134" w:header="709" w:footer="709" w:gutter="0"/>
          <w:cols w:space="708"/>
          <w:docGrid w:linePitch="360"/>
        </w:sectPr>
      </w:pPr>
    </w:p>
    <w:p w:rsidR="00794D8B" w:rsidRDefault="009240ED" w:rsidP="00B07CF6">
      <w:pPr>
        <w:ind w:firstLine="567"/>
        <w:rPr>
          <w:sz w:val="24"/>
        </w:rPr>
      </w:pPr>
      <w:r w:rsidRPr="00794D8B">
        <w:rPr>
          <w:sz w:val="24"/>
        </w:rPr>
        <w:t>Ожидаемые</w:t>
      </w:r>
      <w:r w:rsidR="00B07CF6">
        <w:rPr>
          <w:sz w:val="24"/>
        </w:rPr>
        <w:t xml:space="preserve"> результаты реализации  мероприятий по   направлению</w:t>
      </w:r>
      <w:r w:rsidR="00B07CF6" w:rsidRPr="002A0FBA">
        <w:rPr>
          <w:sz w:val="24"/>
        </w:rPr>
        <w:t xml:space="preserve"> </w:t>
      </w:r>
      <w:r w:rsidR="00F27AB2">
        <w:rPr>
          <w:sz w:val="24"/>
        </w:rPr>
        <w:t>«</w:t>
      </w:r>
      <w:r w:rsidR="00B07CF6" w:rsidRPr="002A0FBA">
        <w:rPr>
          <w:sz w:val="24"/>
        </w:rPr>
        <w:t>Доступные и качественные услуги – населению</w:t>
      </w:r>
      <w:r w:rsidR="00F27AB2">
        <w:rPr>
          <w:sz w:val="24"/>
        </w:rPr>
        <w:t>»</w:t>
      </w:r>
      <w:r w:rsidR="003831CA">
        <w:rPr>
          <w:sz w:val="24"/>
        </w:rPr>
        <w:t xml:space="preserve"> в 2020г.</w:t>
      </w:r>
      <w:r w:rsidRPr="00794D8B">
        <w:rPr>
          <w:sz w:val="24"/>
        </w:rPr>
        <w:t>:</w:t>
      </w:r>
    </w:p>
    <w:p w:rsidR="009240ED" w:rsidRPr="00794D8B" w:rsidRDefault="00794D8B" w:rsidP="00B07CF6">
      <w:pPr>
        <w:ind w:firstLine="567"/>
        <w:rPr>
          <w:sz w:val="24"/>
        </w:rPr>
      </w:pPr>
      <w:r>
        <w:rPr>
          <w:sz w:val="24"/>
        </w:rPr>
        <w:t xml:space="preserve">1) </w:t>
      </w:r>
      <w:r w:rsidR="009240ED" w:rsidRPr="00794D8B">
        <w:rPr>
          <w:sz w:val="24"/>
        </w:rPr>
        <w:t>Создание школьного образовательного кластера, обеспечивающего дополнител</w:t>
      </w:r>
      <w:r w:rsidR="009240ED" w:rsidRPr="00794D8B">
        <w:rPr>
          <w:sz w:val="24"/>
        </w:rPr>
        <w:t>ь</w:t>
      </w:r>
      <w:r w:rsidR="009240ED" w:rsidRPr="00794D8B">
        <w:rPr>
          <w:sz w:val="24"/>
        </w:rPr>
        <w:t>ное образование и начальную профе</w:t>
      </w:r>
      <w:r>
        <w:rPr>
          <w:sz w:val="24"/>
        </w:rPr>
        <w:t>ссиональную подготовку молодежи;</w:t>
      </w:r>
    </w:p>
    <w:p w:rsidR="009240ED" w:rsidRPr="00794D8B" w:rsidRDefault="00794D8B" w:rsidP="00B07CF6">
      <w:pPr>
        <w:ind w:firstLine="567"/>
        <w:rPr>
          <w:sz w:val="24"/>
        </w:rPr>
      </w:pPr>
      <w:r>
        <w:rPr>
          <w:sz w:val="24"/>
        </w:rPr>
        <w:t xml:space="preserve">2) </w:t>
      </w:r>
      <w:r w:rsidR="009240ED" w:rsidRPr="00794D8B">
        <w:rPr>
          <w:sz w:val="24"/>
        </w:rPr>
        <w:t xml:space="preserve">Будет создана система поддержки массового спорта и популяризации здорового образа жизни для </w:t>
      </w:r>
      <w:r>
        <w:rPr>
          <w:sz w:val="24"/>
        </w:rPr>
        <w:t>всех категорий населения района;</w:t>
      </w:r>
    </w:p>
    <w:p w:rsidR="009240ED" w:rsidRPr="00794D8B" w:rsidRDefault="00794D8B" w:rsidP="00B07CF6">
      <w:pPr>
        <w:ind w:firstLine="567"/>
        <w:jc w:val="both"/>
        <w:rPr>
          <w:sz w:val="24"/>
        </w:rPr>
      </w:pPr>
      <w:r>
        <w:rPr>
          <w:sz w:val="24"/>
        </w:rPr>
        <w:t xml:space="preserve">3) </w:t>
      </w:r>
      <w:r w:rsidR="009240ED" w:rsidRPr="00794D8B">
        <w:rPr>
          <w:sz w:val="24"/>
        </w:rPr>
        <w:t>Повышение интереса жителей к культурным мероприятиям и создания условий дл</w:t>
      </w:r>
      <w:r>
        <w:rPr>
          <w:sz w:val="24"/>
        </w:rPr>
        <w:t>я развития творческих индустрий;</w:t>
      </w:r>
    </w:p>
    <w:p w:rsidR="009240ED" w:rsidRPr="00794D8B" w:rsidRDefault="00794D8B" w:rsidP="00B07CF6">
      <w:pPr>
        <w:widowControl w:val="0"/>
        <w:tabs>
          <w:tab w:val="left" w:pos="426"/>
        </w:tabs>
        <w:ind w:firstLine="567"/>
        <w:jc w:val="both"/>
        <w:rPr>
          <w:sz w:val="24"/>
        </w:rPr>
      </w:pPr>
      <w:r>
        <w:rPr>
          <w:sz w:val="24"/>
        </w:rPr>
        <w:t xml:space="preserve">4) </w:t>
      </w:r>
      <w:r w:rsidR="009240ED" w:rsidRPr="00794D8B">
        <w:rPr>
          <w:sz w:val="24"/>
        </w:rPr>
        <w:t>Будут созданы условия для повышения внутренней мобильности трудовых ресу</w:t>
      </w:r>
      <w:r w:rsidR="009240ED" w:rsidRPr="00794D8B">
        <w:rPr>
          <w:sz w:val="24"/>
        </w:rPr>
        <w:t>р</w:t>
      </w:r>
      <w:r w:rsidR="009240ED" w:rsidRPr="00794D8B">
        <w:rPr>
          <w:sz w:val="24"/>
        </w:rPr>
        <w:t>сов в районе, что позволит снизить потребность в кадрах, а также стимулировать развитие транспортного сообщения, розничный това</w:t>
      </w:r>
      <w:r>
        <w:rPr>
          <w:sz w:val="24"/>
        </w:rPr>
        <w:t>рооборот и оборот платных услуг;</w:t>
      </w:r>
    </w:p>
    <w:p w:rsidR="009240ED" w:rsidRDefault="00794D8B" w:rsidP="00B07CF6">
      <w:pPr>
        <w:widowControl w:val="0"/>
        <w:tabs>
          <w:tab w:val="left" w:pos="426"/>
        </w:tabs>
        <w:ind w:firstLine="567"/>
        <w:jc w:val="both"/>
        <w:rPr>
          <w:sz w:val="24"/>
        </w:rPr>
      </w:pPr>
      <w:r>
        <w:rPr>
          <w:sz w:val="24"/>
        </w:rPr>
        <w:t xml:space="preserve">5) </w:t>
      </w:r>
      <w:r w:rsidR="009240ED" w:rsidRPr="00794D8B">
        <w:rPr>
          <w:sz w:val="24"/>
        </w:rPr>
        <w:t>Повышение экономической и финансовой грамотности населения, а также созд</w:t>
      </w:r>
      <w:r w:rsidR="009240ED" w:rsidRPr="00794D8B">
        <w:rPr>
          <w:sz w:val="24"/>
        </w:rPr>
        <w:t>а</w:t>
      </w:r>
      <w:r w:rsidR="009240ED" w:rsidRPr="00794D8B">
        <w:rPr>
          <w:sz w:val="24"/>
        </w:rPr>
        <w:t>ние системы мер, направленных на повышение предпринимательской активности, поддержку предпринимательства и творческой индустрии.</w:t>
      </w:r>
    </w:p>
    <w:p w:rsidR="009240ED" w:rsidRDefault="009240ED" w:rsidP="00B07CF6">
      <w:pPr>
        <w:ind w:firstLine="567"/>
        <w:rPr>
          <w:sz w:val="24"/>
        </w:rPr>
      </w:pPr>
      <w:r w:rsidRPr="00794D8B">
        <w:rPr>
          <w:sz w:val="24"/>
        </w:rPr>
        <w:t>Ожидаемые значения контрольных п</w:t>
      </w:r>
      <w:r w:rsidRPr="00794D8B">
        <w:rPr>
          <w:sz w:val="24"/>
        </w:rPr>
        <w:t>о</w:t>
      </w:r>
      <w:r w:rsidRPr="00794D8B">
        <w:rPr>
          <w:sz w:val="24"/>
        </w:rPr>
        <w:t>казателей в</w:t>
      </w:r>
      <w:r w:rsidR="00B73BB2">
        <w:rPr>
          <w:sz w:val="24"/>
        </w:rPr>
        <w:t xml:space="preserve"> 2020г.</w:t>
      </w:r>
      <w:r w:rsidR="00794D8B">
        <w:rPr>
          <w:sz w:val="24"/>
        </w:rPr>
        <w:t xml:space="preserve"> представлены в табл. 18</w:t>
      </w:r>
    </w:p>
    <w:p w:rsidR="00B07CF6" w:rsidRDefault="00B07CF6" w:rsidP="00B07CF6">
      <w:pPr>
        <w:ind w:firstLine="567"/>
        <w:rPr>
          <w:sz w:val="24"/>
        </w:rPr>
      </w:pPr>
    </w:p>
    <w:p w:rsidR="00794D8B" w:rsidRDefault="00794D8B" w:rsidP="00794D8B">
      <w:pPr>
        <w:jc w:val="right"/>
        <w:rPr>
          <w:sz w:val="24"/>
        </w:rPr>
      </w:pPr>
      <w:r>
        <w:rPr>
          <w:sz w:val="24"/>
        </w:rPr>
        <w:t>Табл. 18</w:t>
      </w:r>
    </w:p>
    <w:p w:rsidR="00794D8B" w:rsidRDefault="00794D8B" w:rsidP="00794D8B">
      <w:pPr>
        <w:jc w:val="righ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5954"/>
        <w:gridCol w:w="1559"/>
        <w:gridCol w:w="1276"/>
      </w:tblGrid>
      <w:tr w:rsidR="00794D8B" w:rsidRPr="00B036B8" w:rsidTr="00B07CF6">
        <w:tc>
          <w:tcPr>
            <w:tcW w:w="675" w:type="dxa"/>
          </w:tcPr>
          <w:p w:rsidR="00794D8B" w:rsidRPr="00B036B8" w:rsidRDefault="00794D8B" w:rsidP="00B036B8">
            <w:pPr>
              <w:jc w:val="center"/>
              <w:rPr>
                <w:sz w:val="24"/>
              </w:rPr>
            </w:pPr>
            <w:r w:rsidRPr="00B036B8">
              <w:rPr>
                <w:sz w:val="24"/>
              </w:rPr>
              <w:t>№ п/п</w:t>
            </w:r>
          </w:p>
        </w:tc>
        <w:tc>
          <w:tcPr>
            <w:tcW w:w="5954" w:type="dxa"/>
            <w:vAlign w:val="center"/>
          </w:tcPr>
          <w:p w:rsidR="00794D8B" w:rsidRPr="00B036B8" w:rsidRDefault="00794D8B" w:rsidP="00B036B8">
            <w:pPr>
              <w:jc w:val="center"/>
              <w:rPr>
                <w:b/>
                <w:sz w:val="24"/>
              </w:rPr>
            </w:pPr>
            <w:r w:rsidRPr="00B036B8">
              <w:rPr>
                <w:b/>
                <w:sz w:val="24"/>
              </w:rPr>
              <w:t>Показатели</w:t>
            </w:r>
          </w:p>
        </w:tc>
        <w:tc>
          <w:tcPr>
            <w:tcW w:w="1559" w:type="dxa"/>
            <w:vAlign w:val="center"/>
          </w:tcPr>
          <w:p w:rsidR="00794D8B" w:rsidRPr="00B036B8" w:rsidRDefault="00794D8B" w:rsidP="00B036B8">
            <w:pPr>
              <w:jc w:val="center"/>
              <w:rPr>
                <w:b/>
                <w:sz w:val="24"/>
              </w:rPr>
            </w:pPr>
            <w:r w:rsidRPr="00B036B8">
              <w:rPr>
                <w:b/>
                <w:sz w:val="24"/>
              </w:rPr>
              <w:t>2014</w:t>
            </w:r>
            <w:r w:rsidR="00B07CF6">
              <w:rPr>
                <w:b/>
                <w:sz w:val="24"/>
              </w:rPr>
              <w:t>г.</w:t>
            </w:r>
          </w:p>
        </w:tc>
        <w:tc>
          <w:tcPr>
            <w:tcW w:w="1276" w:type="dxa"/>
            <w:vAlign w:val="center"/>
          </w:tcPr>
          <w:p w:rsidR="00794D8B" w:rsidRPr="00B036B8" w:rsidRDefault="00794D8B" w:rsidP="00B036B8">
            <w:pPr>
              <w:jc w:val="center"/>
              <w:rPr>
                <w:b/>
                <w:sz w:val="24"/>
              </w:rPr>
            </w:pPr>
            <w:r w:rsidRPr="00B036B8">
              <w:rPr>
                <w:b/>
                <w:sz w:val="24"/>
              </w:rPr>
              <w:t>2020</w:t>
            </w:r>
            <w:r w:rsidR="00B07CF6">
              <w:rPr>
                <w:b/>
                <w:sz w:val="24"/>
              </w:rPr>
              <w:t>г.</w:t>
            </w:r>
          </w:p>
        </w:tc>
      </w:tr>
      <w:tr w:rsidR="00794D8B" w:rsidRPr="00B036B8" w:rsidTr="00B07CF6">
        <w:tc>
          <w:tcPr>
            <w:tcW w:w="675" w:type="dxa"/>
          </w:tcPr>
          <w:p w:rsidR="00794D8B" w:rsidRPr="00B036B8" w:rsidRDefault="00794D8B" w:rsidP="00B036B8">
            <w:pPr>
              <w:jc w:val="center"/>
              <w:rPr>
                <w:sz w:val="24"/>
              </w:rPr>
            </w:pPr>
            <w:r w:rsidRPr="00B036B8">
              <w:rPr>
                <w:sz w:val="24"/>
              </w:rPr>
              <w:t>1.</w:t>
            </w:r>
          </w:p>
        </w:tc>
        <w:tc>
          <w:tcPr>
            <w:tcW w:w="5954" w:type="dxa"/>
            <w:vAlign w:val="center"/>
          </w:tcPr>
          <w:p w:rsidR="00794D8B" w:rsidRPr="00B036B8" w:rsidRDefault="00794D8B" w:rsidP="00794D8B">
            <w:pPr>
              <w:rPr>
                <w:sz w:val="24"/>
              </w:rPr>
            </w:pPr>
            <w:r w:rsidRPr="00B036B8">
              <w:rPr>
                <w:sz w:val="24"/>
              </w:rPr>
              <w:t>Уровень обеспеченности дошкольными образовательными учреждениями, % / Количество детей, нужда</w:t>
            </w:r>
            <w:r w:rsidRPr="00B036B8">
              <w:rPr>
                <w:sz w:val="24"/>
              </w:rPr>
              <w:t>ю</w:t>
            </w:r>
            <w:r w:rsidRPr="00B036B8">
              <w:rPr>
                <w:sz w:val="24"/>
              </w:rPr>
              <w:t>щихся в устройстве в детские сады, чел.</w:t>
            </w:r>
          </w:p>
        </w:tc>
        <w:tc>
          <w:tcPr>
            <w:tcW w:w="1559" w:type="dxa"/>
            <w:vAlign w:val="center"/>
          </w:tcPr>
          <w:p w:rsidR="00794D8B" w:rsidRPr="00B036B8" w:rsidRDefault="00794D8B" w:rsidP="00B036B8">
            <w:pPr>
              <w:jc w:val="center"/>
              <w:rPr>
                <w:sz w:val="24"/>
              </w:rPr>
            </w:pPr>
            <w:r w:rsidRPr="00B036B8">
              <w:rPr>
                <w:sz w:val="24"/>
              </w:rPr>
              <w:t>94 / 68</w:t>
            </w:r>
          </w:p>
        </w:tc>
        <w:tc>
          <w:tcPr>
            <w:tcW w:w="1276" w:type="dxa"/>
            <w:vAlign w:val="center"/>
          </w:tcPr>
          <w:p w:rsidR="00794D8B" w:rsidRPr="00B036B8" w:rsidRDefault="00794D8B" w:rsidP="00B036B8">
            <w:pPr>
              <w:jc w:val="center"/>
              <w:rPr>
                <w:sz w:val="24"/>
              </w:rPr>
            </w:pPr>
            <w:r w:rsidRPr="00B036B8">
              <w:rPr>
                <w:sz w:val="24"/>
              </w:rPr>
              <w:t>100 / 0</w:t>
            </w:r>
          </w:p>
        </w:tc>
      </w:tr>
      <w:tr w:rsidR="00794D8B" w:rsidRPr="00B036B8" w:rsidTr="00B07CF6">
        <w:tc>
          <w:tcPr>
            <w:tcW w:w="675" w:type="dxa"/>
          </w:tcPr>
          <w:p w:rsidR="00794D8B" w:rsidRPr="00B036B8" w:rsidRDefault="00794D8B" w:rsidP="00B036B8">
            <w:pPr>
              <w:jc w:val="center"/>
              <w:rPr>
                <w:sz w:val="24"/>
              </w:rPr>
            </w:pPr>
            <w:r w:rsidRPr="00B036B8">
              <w:rPr>
                <w:sz w:val="24"/>
              </w:rPr>
              <w:t>2.</w:t>
            </w:r>
          </w:p>
        </w:tc>
        <w:tc>
          <w:tcPr>
            <w:tcW w:w="5954" w:type="dxa"/>
            <w:vAlign w:val="center"/>
          </w:tcPr>
          <w:p w:rsidR="00794D8B" w:rsidRPr="00B036B8" w:rsidRDefault="00794D8B" w:rsidP="00794D8B">
            <w:pPr>
              <w:rPr>
                <w:sz w:val="24"/>
              </w:rPr>
            </w:pPr>
            <w:r w:rsidRPr="00B036B8">
              <w:rPr>
                <w:sz w:val="24"/>
              </w:rPr>
              <w:t>Доля детей в возрасте 5 - 18 лет,</w:t>
            </w:r>
          </w:p>
          <w:p w:rsidR="00794D8B" w:rsidRPr="00B036B8" w:rsidRDefault="00794D8B" w:rsidP="00794D8B">
            <w:pPr>
              <w:rPr>
                <w:sz w:val="24"/>
              </w:rPr>
            </w:pPr>
            <w:r w:rsidRPr="00B036B8">
              <w:rPr>
                <w:sz w:val="24"/>
              </w:rPr>
              <w:t>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w:t>
            </w:r>
          </w:p>
        </w:tc>
        <w:tc>
          <w:tcPr>
            <w:tcW w:w="1559" w:type="dxa"/>
            <w:vAlign w:val="center"/>
          </w:tcPr>
          <w:p w:rsidR="00794D8B" w:rsidRPr="00B036B8" w:rsidRDefault="00794D8B" w:rsidP="00B036B8">
            <w:pPr>
              <w:jc w:val="center"/>
              <w:rPr>
                <w:sz w:val="24"/>
              </w:rPr>
            </w:pPr>
            <w:r w:rsidRPr="00B036B8">
              <w:rPr>
                <w:sz w:val="24"/>
              </w:rPr>
              <w:t>81</w:t>
            </w:r>
          </w:p>
        </w:tc>
        <w:tc>
          <w:tcPr>
            <w:tcW w:w="1276" w:type="dxa"/>
            <w:vAlign w:val="center"/>
          </w:tcPr>
          <w:p w:rsidR="00794D8B" w:rsidRPr="00B036B8" w:rsidRDefault="00794D8B" w:rsidP="00B036B8">
            <w:pPr>
              <w:jc w:val="center"/>
              <w:rPr>
                <w:sz w:val="24"/>
              </w:rPr>
            </w:pPr>
            <w:r w:rsidRPr="00B036B8">
              <w:rPr>
                <w:sz w:val="24"/>
              </w:rPr>
              <w:t>87</w:t>
            </w:r>
          </w:p>
        </w:tc>
      </w:tr>
      <w:tr w:rsidR="00794D8B" w:rsidRPr="00B036B8" w:rsidTr="00B07CF6">
        <w:tc>
          <w:tcPr>
            <w:tcW w:w="675" w:type="dxa"/>
          </w:tcPr>
          <w:p w:rsidR="00794D8B" w:rsidRPr="00B036B8" w:rsidRDefault="00794D8B" w:rsidP="00B036B8">
            <w:pPr>
              <w:jc w:val="center"/>
              <w:rPr>
                <w:sz w:val="24"/>
              </w:rPr>
            </w:pPr>
            <w:r w:rsidRPr="00B036B8">
              <w:rPr>
                <w:sz w:val="24"/>
              </w:rPr>
              <w:t>3.</w:t>
            </w:r>
          </w:p>
        </w:tc>
        <w:tc>
          <w:tcPr>
            <w:tcW w:w="5954" w:type="dxa"/>
            <w:vAlign w:val="center"/>
          </w:tcPr>
          <w:p w:rsidR="00794D8B" w:rsidRPr="00B036B8" w:rsidRDefault="00794D8B" w:rsidP="00794D8B">
            <w:pPr>
              <w:rPr>
                <w:sz w:val="24"/>
              </w:rPr>
            </w:pPr>
            <w:r w:rsidRPr="00B036B8">
              <w:rPr>
                <w:color w:val="000000"/>
                <w:sz w:val="24"/>
              </w:rPr>
              <w:t>Доля населения, систематически занимающегося физ</w:t>
            </w:r>
            <w:r w:rsidRPr="00B036B8">
              <w:rPr>
                <w:color w:val="000000"/>
                <w:sz w:val="24"/>
              </w:rPr>
              <w:t>и</w:t>
            </w:r>
            <w:r w:rsidRPr="00B036B8">
              <w:rPr>
                <w:color w:val="000000"/>
                <w:sz w:val="24"/>
              </w:rPr>
              <w:t>ческой культурой и спортом</w:t>
            </w:r>
            <w:r w:rsidRPr="00B036B8">
              <w:rPr>
                <w:sz w:val="24"/>
              </w:rPr>
              <w:t>, %</w:t>
            </w:r>
          </w:p>
        </w:tc>
        <w:tc>
          <w:tcPr>
            <w:tcW w:w="1559" w:type="dxa"/>
            <w:vAlign w:val="center"/>
          </w:tcPr>
          <w:p w:rsidR="00794D8B" w:rsidRPr="00B036B8" w:rsidRDefault="00794D8B" w:rsidP="00B036B8">
            <w:pPr>
              <w:jc w:val="center"/>
              <w:rPr>
                <w:sz w:val="24"/>
              </w:rPr>
            </w:pPr>
            <w:r w:rsidRPr="00B036B8">
              <w:rPr>
                <w:sz w:val="24"/>
              </w:rPr>
              <w:t>40,26</w:t>
            </w:r>
          </w:p>
        </w:tc>
        <w:tc>
          <w:tcPr>
            <w:tcW w:w="1276" w:type="dxa"/>
            <w:vAlign w:val="center"/>
          </w:tcPr>
          <w:p w:rsidR="00794D8B" w:rsidRPr="00B036B8" w:rsidRDefault="00794D8B" w:rsidP="00B036B8">
            <w:pPr>
              <w:jc w:val="center"/>
              <w:rPr>
                <w:sz w:val="24"/>
              </w:rPr>
            </w:pPr>
            <w:r w:rsidRPr="00B036B8">
              <w:rPr>
                <w:sz w:val="24"/>
              </w:rPr>
              <w:t>43,2</w:t>
            </w:r>
          </w:p>
        </w:tc>
      </w:tr>
      <w:tr w:rsidR="00794D8B" w:rsidRPr="00B036B8" w:rsidTr="00B07CF6">
        <w:tc>
          <w:tcPr>
            <w:tcW w:w="675" w:type="dxa"/>
          </w:tcPr>
          <w:p w:rsidR="00794D8B" w:rsidRPr="00B036B8" w:rsidRDefault="00794D8B" w:rsidP="00B036B8">
            <w:pPr>
              <w:jc w:val="center"/>
              <w:rPr>
                <w:sz w:val="24"/>
              </w:rPr>
            </w:pPr>
            <w:r w:rsidRPr="00B036B8">
              <w:rPr>
                <w:sz w:val="24"/>
              </w:rPr>
              <w:t>4.</w:t>
            </w:r>
          </w:p>
        </w:tc>
        <w:tc>
          <w:tcPr>
            <w:tcW w:w="5954" w:type="dxa"/>
            <w:vAlign w:val="center"/>
          </w:tcPr>
          <w:p w:rsidR="00794D8B" w:rsidRPr="00B036B8" w:rsidRDefault="00794D8B" w:rsidP="00794D8B">
            <w:pPr>
              <w:rPr>
                <w:sz w:val="24"/>
              </w:rPr>
            </w:pPr>
            <w:r w:rsidRPr="00B036B8">
              <w:rPr>
                <w:sz w:val="24"/>
              </w:rPr>
              <w:t>Количество ежегодных спортивно-массовых меропри</w:t>
            </w:r>
            <w:r w:rsidRPr="00B036B8">
              <w:rPr>
                <w:sz w:val="24"/>
              </w:rPr>
              <w:t>я</w:t>
            </w:r>
            <w:r w:rsidRPr="00B036B8">
              <w:rPr>
                <w:sz w:val="24"/>
              </w:rPr>
              <w:t>тий, ед. / число участников мероприятий, чел.</w:t>
            </w:r>
          </w:p>
        </w:tc>
        <w:tc>
          <w:tcPr>
            <w:tcW w:w="1559" w:type="dxa"/>
            <w:vAlign w:val="center"/>
          </w:tcPr>
          <w:p w:rsidR="00794D8B" w:rsidRPr="00B036B8" w:rsidRDefault="00794D8B" w:rsidP="00B036B8">
            <w:pPr>
              <w:jc w:val="center"/>
              <w:rPr>
                <w:sz w:val="24"/>
              </w:rPr>
            </w:pPr>
            <w:r w:rsidRPr="00B036B8">
              <w:rPr>
                <w:sz w:val="24"/>
              </w:rPr>
              <w:t>6 / 1200</w:t>
            </w:r>
          </w:p>
        </w:tc>
        <w:tc>
          <w:tcPr>
            <w:tcW w:w="1276" w:type="dxa"/>
            <w:vAlign w:val="center"/>
          </w:tcPr>
          <w:p w:rsidR="00794D8B" w:rsidRPr="00B036B8" w:rsidRDefault="00794D8B" w:rsidP="00B036B8">
            <w:pPr>
              <w:jc w:val="center"/>
              <w:rPr>
                <w:sz w:val="24"/>
              </w:rPr>
            </w:pPr>
            <w:r w:rsidRPr="00B036B8">
              <w:rPr>
                <w:sz w:val="24"/>
              </w:rPr>
              <w:t>15 / 3800</w:t>
            </w:r>
          </w:p>
        </w:tc>
      </w:tr>
      <w:tr w:rsidR="00794D8B" w:rsidRPr="00B036B8" w:rsidTr="00B07CF6">
        <w:tc>
          <w:tcPr>
            <w:tcW w:w="675" w:type="dxa"/>
          </w:tcPr>
          <w:p w:rsidR="00794D8B" w:rsidRPr="00B036B8" w:rsidRDefault="00794D8B" w:rsidP="00B036B8">
            <w:pPr>
              <w:jc w:val="center"/>
              <w:rPr>
                <w:sz w:val="24"/>
              </w:rPr>
            </w:pPr>
            <w:r w:rsidRPr="00B036B8">
              <w:rPr>
                <w:sz w:val="24"/>
              </w:rPr>
              <w:t>5.</w:t>
            </w:r>
          </w:p>
        </w:tc>
        <w:tc>
          <w:tcPr>
            <w:tcW w:w="5954" w:type="dxa"/>
            <w:vAlign w:val="center"/>
          </w:tcPr>
          <w:p w:rsidR="00794D8B" w:rsidRPr="00B036B8" w:rsidRDefault="00794D8B" w:rsidP="00794D8B">
            <w:pPr>
              <w:rPr>
                <w:sz w:val="24"/>
              </w:rPr>
            </w:pPr>
            <w:r w:rsidRPr="00B036B8">
              <w:rPr>
                <w:sz w:val="24"/>
              </w:rPr>
              <w:t>Количество основных регулярных (общерайонных и общегородских) культурно-массовых мероприятий, ед.</w:t>
            </w:r>
          </w:p>
        </w:tc>
        <w:tc>
          <w:tcPr>
            <w:tcW w:w="1559" w:type="dxa"/>
            <w:vAlign w:val="center"/>
          </w:tcPr>
          <w:p w:rsidR="00794D8B" w:rsidRPr="00B036B8" w:rsidRDefault="00794D8B" w:rsidP="00B036B8">
            <w:pPr>
              <w:jc w:val="center"/>
              <w:rPr>
                <w:sz w:val="24"/>
              </w:rPr>
            </w:pPr>
            <w:r w:rsidRPr="00B036B8">
              <w:rPr>
                <w:sz w:val="24"/>
              </w:rPr>
              <w:t>25</w:t>
            </w:r>
          </w:p>
        </w:tc>
        <w:tc>
          <w:tcPr>
            <w:tcW w:w="1276" w:type="dxa"/>
            <w:vAlign w:val="center"/>
          </w:tcPr>
          <w:p w:rsidR="00794D8B" w:rsidRPr="00B036B8" w:rsidRDefault="00794D8B" w:rsidP="00B036B8">
            <w:pPr>
              <w:jc w:val="center"/>
              <w:rPr>
                <w:sz w:val="24"/>
              </w:rPr>
            </w:pPr>
            <w:r w:rsidRPr="00B036B8">
              <w:rPr>
                <w:sz w:val="24"/>
              </w:rPr>
              <w:t>35</w:t>
            </w:r>
          </w:p>
        </w:tc>
      </w:tr>
      <w:tr w:rsidR="00794D8B" w:rsidRPr="00B036B8" w:rsidTr="00B07CF6">
        <w:tc>
          <w:tcPr>
            <w:tcW w:w="675" w:type="dxa"/>
          </w:tcPr>
          <w:p w:rsidR="00794D8B" w:rsidRPr="00B036B8" w:rsidRDefault="00794D8B" w:rsidP="00B036B8">
            <w:pPr>
              <w:jc w:val="center"/>
              <w:rPr>
                <w:sz w:val="24"/>
              </w:rPr>
            </w:pPr>
            <w:r w:rsidRPr="00B036B8">
              <w:rPr>
                <w:sz w:val="24"/>
              </w:rPr>
              <w:t>6.</w:t>
            </w:r>
          </w:p>
        </w:tc>
        <w:tc>
          <w:tcPr>
            <w:tcW w:w="5954" w:type="dxa"/>
            <w:vAlign w:val="center"/>
          </w:tcPr>
          <w:p w:rsidR="00794D8B" w:rsidRPr="00B036B8" w:rsidRDefault="00794D8B" w:rsidP="00794D8B">
            <w:pPr>
              <w:rPr>
                <w:sz w:val="24"/>
              </w:rPr>
            </w:pPr>
            <w:r w:rsidRPr="00B036B8">
              <w:rPr>
                <w:sz w:val="24"/>
              </w:rPr>
              <w:t>Уровень безработицы, %</w:t>
            </w:r>
          </w:p>
        </w:tc>
        <w:tc>
          <w:tcPr>
            <w:tcW w:w="1559" w:type="dxa"/>
            <w:vAlign w:val="center"/>
          </w:tcPr>
          <w:p w:rsidR="00794D8B" w:rsidRPr="00B036B8" w:rsidRDefault="00794D8B" w:rsidP="00B036B8">
            <w:pPr>
              <w:jc w:val="center"/>
              <w:rPr>
                <w:sz w:val="24"/>
              </w:rPr>
            </w:pPr>
            <w:r w:rsidRPr="00B036B8">
              <w:rPr>
                <w:sz w:val="24"/>
              </w:rPr>
              <w:t>3,3</w:t>
            </w:r>
          </w:p>
        </w:tc>
        <w:tc>
          <w:tcPr>
            <w:tcW w:w="1276" w:type="dxa"/>
            <w:vAlign w:val="center"/>
          </w:tcPr>
          <w:p w:rsidR="00794D8B" w:rsidRPr="00B036B8" w:rsidRDefault="00794D8B" w:rsidP="00B036B8">
            <w:pPr>
              <w:jc w:val="center"/>
              <w:rPr>
                <w:sz w:val="24"/>
              </w:rPr>
            </w:pPr>
            <w:r w:rsidRPr="00B036B8">
              <w:rPr>
                <w:sz w:val="24"/>
              </w:rPr>
              <w:t>2,6</w:t>
            </w:r>
          </w:p>
        </w:tc>
      </w:tr>
      <w:tr w:rsidR="00794D8B" w:rsidRPr="00B036B8" w:rsidTr="00B07CF6">
        <w:tc>
          <w:tcPr>
            <w:tcW w:w="675" w:type="dxa"/>
          </w:tcPr>
          <w:p w:rsidR="00794D8B" w:rsidRPr="00B036B8" w:rsidRDefault="00794D8B" w:rsidP="00B036B8">
            <w:pPr>
              <w:jc w:val="center"/>
              <w:rPr>
                <w:sz w:val="24"/>
              </w:rPr>
            </w:pPr>
            <w:r w:rsidRPr="00B036B8">
              <w:rPr>
                <w:sz w:val="24"/>
              </w:rPr>
              <w:t>7.</w:t>
            </w:r>
          </w:p>
        </w:tc>
        <w:tc>
          <w:tcPr>
            <w:tcW w:w="5954" w:type="dxa"/>
            <w:vAlign w:val="center"/>
          </w:tcPr>
          <w:p w:rsidR="00794D8B" w:rsidRPr="00B036B8" w:rsidRDefault="00794D8B" w:rsidP="00794D8B">
            <w:pPr>
              <w:rPr>
                <w:sz w:val="24"/>
              </w:rPr>
            </w:pPr>
            <w:r w:rsidRPr="00B036B8">
              <w:rPr>
                <w:sz w:val="24"/>
              </w:rPr>
              <w:t>Напряженность на рынке труда (число ищущих работу граждан на одну вакансию)</w:t>
            </w:r>
          </w:p>
        </w:tc>
        <w:tc>
          <w:tcPr>
            <w:tcW w:w="1559" w:type="dxa"/>
            <w:vAlign w:val="center"/>
          </w:tcPr>
          <w:p w:rsidR="00794D8B" w:rsidRPr="00B036B8" w:rsidRDefault="00794D8B" w:rsidP="00B036B8">
            <w:pPr>
              <w:jc w:val="center"/>
              <w:rPr>
                <w:sz w:val="24"/>
              </w:rPr>
            </w:pPr>
            <w:r w:rsidRPr="00B036B8">
              <w:rPr>
                <w:sz w:val="24"/>
              </w:rPr>
              <w:t>4,6</w:t>
            </w:r>
          </w:p>
        </w:tc>
        <w:tc>
          <w:tcPr>
            <w:tcW w:w="1276" w:type="dxa"/>
            <w:vAlign w:val="center"/>
          </w:tcPr>
          <w:p w:rsidR="00794D8B" w:rsidRPr="00B036B8" w:rsidRDefault="00794D8B" w:rsidP="00B036B8">
            <w:pPr>
              <w:jc w:val="center"/>
              <w:rPr>
                <w:sz w:val="24"/>
              </w:rPr>
            </w:pPr>
            <w:r w:rsidRPr="00B036B8">
              <w:rPr>
                <w:sz w:val="24"/>
              </w:rPr>
              <w:t>2,5</w:t>
            </w:r>
          </w:p>
        </w:tc>
      </w:tr>
      <w:tr w:rsidR="00794D8B" w:rsidRPr="00B036B8" w:rsidTr="00B07CF6">
        <w:tc>
          <w:tcPr>
            <w:tcW w:w="675" w:type="dxa"/>
          </w:tcPr>
          <w:p w:rsidR="00794D8B" w:rsidRPr="00B036B8" w:rsidRDefault="00794D8B" w:rsidP="00B036B8">
            <w:pPr>
              <w:jc w:val="center"/>
              <w:rPr>
                <w:sz w:val="24"/>
              </w:rPr>
            </w:pPr>
            <w:r w:rsidRPr="00B036B8">
              <w:rPr>
                <w:sz w:val="24"/>
              </w:rPr>
              <w:t>8.</w:t>
            </w:r>
          </w:p>
        </w:tc>
        <w:tc>
          <w:tcPr>
            <w:tcW w:w="5954" w:type="dxa"/>
            <w:vAlign w:val="center"/>
          </w:tcPr>
          <w:p w:rsidR="00794D8B" w:rsidRPr="00B036B8" w:rsidRDefault="00794D8B" w:rsidP="00794D8B">
            <w:pPr>
              <w:rPr>
                <w:sz w:val="24"/>
              </w:rPr>
            </w:pPr>
            <w:r w:rsidRPr="00B036B8">
              <w:rPr>
                <w:sz w:val="24"/>
              </w:rPr>
              <w:t>Доля населения в трудоспособном возрасте в общей численности населения, %</w:t>
            </w:r>
          </w:p>
        </w:tc>
        <w:tc>
          <w:tcPr>
            <w:tcW w:w="1559" w:type="dxa"/>
            <w:vAlign w:val="center"/>
          </w:tcPr>
          <w:p w:rsidR="00794D8B" w:rsidRPr="00B036B8" w:rsidRDefault="00794D8B" w:rsidP="00B036B8">
            <w:pPr>
              <w:jc w:val="center"/>
              <w:rPr>
                <w:sz w:val="24"/>
              </w:rPr>
            </w:pPr>
            <w:r w:rsidRPr="00B036B8">
              <w:rPr>
                <w:sz w:val="24"/>
              </w:rPr>
              <w:t>58,2</w:t>
            </w:r>
          </w:p>
        </w:tc>
        <w:tc>
          <w:tcPr>
            <w:tcW w:w="1276" w:type="dxa"/>
            <w:vAlign w:val="center"/>
          </w:tcPr>
          <w:p w:rsidR="00794D8B" w:rsidRPr="00B036B8" w:rsidRDefault="00794D8B" w:rsidP="00B036B8">
            <w:pPr>
              <w:jc w:val="center"/>
              <w:rPr>
                <w:sz w:val="24"/>
              </w:rPr>
            </w:pPr>
            <w:r w:rsidRPr="00B036B8">
              <w:rPr>
                <w:sz w:val="24"/>
              </w:rPr>
              <w:t>62</w:t>
            </w:r>
          </w:p>
        </w:tc>
      </w:tr>
    </w:tbl>
    <w:p w:rsidR="00794D8B" w:rsidRPr="00794D8B" w:rsidRDefault="00794D8B" w:rsidP="00794D8B">
      <w:pPr>
        <w:jc w:val="right"/>
        <w:rPr>
          <w:sz w:val="24"/>
        </w:rPr>
      </w:pPr>
    </w:p>
    <w:p w:rsidR="009240ED" w:rsidRPr="002F6BD5" w:rsidRDefault="002F6BD5" w:rsidP="009240ED">
      <w:pPr>
        <w:ind w:left="709"/>
        <w:rPr>
          <w:b/>
          <w:sz w:val="24"/>
        </w:rPr>
      </w:pPr>
      <w:r w:rsidRPr="002F6BD5">
        <w:rPr>
          <w:b/>
          <w:sz w:val="24"/>
        </w:rPr>
        <w:t xml:space="preserve">3.1.2 </w:t>
      </w:r>
      <w:r w:rsidR="00E27168">
        <w:rPr>
          <w:b/>
          <w:sz w:val="24"/>
        </w:rPr>
        <w:t>Направление</w:t>
      </w:r>
      <w:r w:rsidR="009240ED" w:rsidRPr="002F6BD5">
        <w:rPr>
          <w:b/>
          <w:sz w:val="24"/>
        </w:rPr>
        <w:t xml:space="preserve"> </w:t>
      </w:r>
      <w:r w:rsidR="00F27AB2">
        <w:rPr>
          <w:b/>
          <w:sz w:val="24"/>
        </w:rPr>
        <w:t>«</w:t>
      </w:r>
      <w:r w:rsidR="00B73BB2">
        <w:rPr>
          <w:b/>
          <w:sz w:val="24"/>
        </w:rPr>
        <w:t>И</w:t>
      </w:r>
      <w:r w:rsidR="003831CA">
        <w:rPr>
          <w:b/>
          <w:sz w:val="24"/>
        </w:rPr>
        <w:t>нфраструктурное развитие</w:t>
      </w:r>
      <w:r w:rsidR="009240ED" w:rsidRPr="002F6BD5">
        <w:rPr>
          <w:b/>
          <w:sz w:val="24"/>
        </w:rPr>
        <w:t xml:space="preserve"> </w:t>
      </w:r>
      <w:r w:rsidR="003831CA">
        <w:rPr>
          <w:b/>
          <w:sz w:val="24"/>
        </w:rPr>
        <w:t>территории и улучшение</w:t>
      </w:r>
      <w:r w:rsidR="00E27168">
        <w:rPr>
          <w:b/>
          <w:sz w:val="24"/>
        </w:rPr>
        <w:t xml:space="preserve"> среды проживания</w:t>
      </w:r>
      <w:r w:rsidR="00F27AB2">
        <w:rPr>
          <w:b/>
          <w:sz w:val="24"/>
        </w:rPr>
        <w:t>»</w:t>
      </w:r>
    </w:p>
    <w:p w:rsidR="009240ED" w:rsidRPr="002F6BD5" w:rsidRDefault="009240ED" w:rsidP="009240ED">
      <w:pPr>
        <w:ind w:firstLine="709"/>
        <w:jc w:val="both"/>
        <w:rPr>
          <w:sz w:val="24"/>
        </w:rPr>
      </w:pPr>
      <w:r w:rsidRPr="002F6BD5">
        <w:rPr>
          <w:sz w:val="24"/>
        </w:rPr>
        <w:t>Устойчивой тенденцией последних лет выступает развитие созидательной акти</w:t>
      </w:r>
      <w:r w:rsidRPr="002F6BD5">
        <w:rPr>
          <w:sz w:val="24"/>
        </w:rPr>
        <w:t>в</w:t>
      </w:r>
      <w:r w:rsidRPr="002F6BD5">
        <w:rPr>
          <w:sz w:val="24"/>
        </w:rPr>
        <w:t>ности жителей района, воспринимающих территорию в качестве не просто места проживания, но и как пространства, в отношении которого становится возможной их творческая сам</w:t>
      </w:r>
      <w:r w:rsidRPr="002F6BD5">
        <w:rPr>
          <w:sz w:val="24"/>
        </w:rPr>
        <w:t>о</w:t>
      </w:r>
      <w:r w:rsidRPr="002F6BD5">
        <w:rPr>
          <w:sz w:val="24"/>
        </w:rPr>
        <w:t>реализация. Информационная поддержка и шанс на практическую реализацию идей оказываются необходимыми и достаточными компонентами для начала реализации инициативных проектов по комплексному пл</w:t>
      </w:r>
      <w:r w:rsidRPr="002F6BD5">
        <w:rPr>
          <w:sz w:val="24"/>
        </w:rPr>
        <w:t>а</w:t>
      </w:r>
      <w:r w:rsidRPr="002F6BD5">
        <w:rPr>
          <w:sz w:val="24"/>
        </w:rPr>
        <w:t>нированию социально-экономического развития с активным вовлечением в этот процесс жителей района. Именно таким способом может быть достигнуто повышение качества человеческого потенциала за счет п</w:t>
      </w:r>
      <w:r w:rsidRPr="002F6BD5">
        <w:rPr>
          <w:sz w:val="24"/>
        </w:rPr>
        <w:t>о</w:t>
      </w:r>
      <w:r w:rsidRPr="002F6BD5">
        <w:rPr>
          <w:sz w:val="24"/>
        </w:rPr>
        <w:t>лучения новых компетенций, реализации предпринимательских, социальных и культурно-творческих инициатив в интересах социально-экономич</w:t>
      </w:r>
      <w:r w:rsidR="002F6BD5">
        <w:rPr>
          <w:sz w:val="24"/>
        </w:rPr>
        <w:t xml:space="preserve">еского развития </w:t>
      </w:r>
      <w:r w:rsidRPr="002F6BD5">
        <w:rPr>
          <w:sz w:val="24"/>
        </w:rPr>
        <w:t xml:space="preserve"> района. Также реализация </w:t>
      </w:r>
      <w:r w:rsidR="00B73BB2">
        <w:rPr>
          <w:sz w:val="24"/>
        </w:rPr>
        <w:t>мероприятий по данному направлению</w:t>
      </w:r>
      <w:r w:rsidR="003831CA">
        <w:rPr>
          <w:sz w:val="24"/>
        </w:rPr>
        <w:t xml:space="preserve"> оказывает</w:t>
      </w:r>
      <w:r w:rsidRPr="002F6BD5">
        <w:rPr>
          <w:sz w:val="24"/>
        </w:rPr>
        <w:t xml:space="preserve"> на воспитание у подрастающего поколения и молодежи патриотического отношения к своей Малой Родине, формирование культурно-исторического сознания местного сообщества в процессе краеведческой деятельности.</w:t>
      </w:r>
    </w:p>
    <w:p w:rsidR="009240ED" w:rsidRPr="002F6BD5" w:rsidRDefault="00E27168" w:rsidP="00E27168">
      <w:pPr>
        <w:ind w:left="709"/>
        <w:rPr>
          <w:sz w:val="24"/>
        </w:rPr>
      </w:pPr>
      <w:r>
        <w:rPr>
          <w:sz w:val="24"/>
        </w:rPr>
        <w:t xml:space="preserve">Реализация </w:t>
      </w:r>
      <w:r w:rsidR="00C65C8A">
        <w:rPr>
          <w:sz w:val="24"/>
        </w:rPr>
        <w:t xml:space="preserve"> </w:t>
      </w:r>
      <w:r>
        <w:rPr>
          <w:sz w:val="24"/>
        </w:rPr>
        <w:t xml:space="preserve">мероприятий по направлению </w:t>
      </w:r>
      <w:r w:rsidR="00F27AB2">
        <w:rPr>
          <w:sz w:val="24"/>
        </w:rPr>
        <w:t>«</w:t>
      </w:r>
      <w:r w:rsidRPr="003831CA">
        <w:rPr>
          <w:sz w:val="24"/>
        </w:rPr>
        <w:t xml:space="preserve"> </w:t>
      </w:r>
      <w:r w:rsidR="003831CA" w:rsidRPr="003831CA">
        <w:rPr>
          <w:sz w:val="24"/>
        </w:rPr>
        <w:t xml:space="preserve">Инфраструктурное развитие </w:t>
      </w:r>
      <w:r w:rsidR="003831CA">
        <w:rPr>
          <w:sz w:val="24"/>
        </w:rPr>
        <w:t>т</w:t>
      </w:r>
      <w:r w:rsidR="003831CA" w:rsidRPr="003831CA">
        <w:rPr>
          <w:sz w:val="24"/>
        </w:rPr>
        <w:t>ерритории и улучшение среды проживания</w:t>
      </w:r>
      <w:r w:rsidR="00F27AB2">
        <w:rPr>
          <w:sz w:val="24"/>
        </w:rPr>
        <w:t>»</w:t>
      </w:r>
      <w:r w:rsidR="003831CA" w:rsidRPr="003831CA">
        <w:rPr>
          <w:sz w:val="24"/>
        </w:rPr>
        <w:t xml:space="preserve"> </w:t>
      </w:r>
      <w:r w:rsidR="00C65C8A" w:rsidRPr="003831CA">
        <w:rPr>
          <w:sz w:val="24"/>
        </w:rPr>
        <w:t>позволит обеспечить</w:t>
      </w:r>
      <w:r w:rsidR="009240ED" w:rsidRPr="00E27168">
        <w:rPr>
          <w:sz w:val="24"/>
        </w:rPr>
        <w:t>:</w:t>
      </w:r>
    </w:p>
    <w:p w:rsidR="009240ED" w:rsidRPr="002F6BD5" w:rsidRDefault="00C65C8A" w:rsidP="00C65C8A">
      <w:pPr>
        <w:pStyle w:val="a6"/>
        <w:tabs>
          <w:tab w:val="left" w:pos="709"/>
        </w:tabs>
        <w:spacing w:after="0" w:line="240" w:lineRule="auto"/>
        <w:ind w:left="0" w:firstLine="567"/>
        <w:contextualSpacing w:val="0"/>
        <w:jc w:val="both"/>
        <w:rPr>
          <w:rFonts w:ascii="Times New Roman" w:hAnsi="Times New Roman"/>
          <w:sz w:val="24"/>
          <w:szCs w:val="24"/>
        </w:rPr>
      </w:pPr>
      <w:r>
        <w:rPr>
          <w:rFonts w:ascii="Times New Roman" w:hAnsi="Times New Roman"/>
          <w:sz w:val="24"/>
          <w:szCs w:val="24"/>
        </w:rPr>
        <w:t xml:space="preserve">1) </w:t>
      </w:r>
      <w:r w:rsidR="009240ED" w:rsidRPr="002F6BD5">
        <w:rPr>
          <w:rFonts w:ascii="Times New Roman" w:hAnsi="Times New Roman"/>
          <w:sz w:val="24"/>
          <w:szCs w:val="24"/>
        </w:rPr>
        <w:t>Содействие органам местного самоуправления Сегежского муниципального района в раскрытии и эффективной реализации потенциала территорий за счет привлечения дополнительного творческого, интеллектуального и общественного ресурса жит</w:t>
      </w:r>
      <w:r w:rsidR="009240ED" w:rsidRPr="002F6BD5">
        <w:rPr>
          <w:rFonts w:ascii="Times New Roman" w:hAnsi="Times New Roman"/>
          <w:sz w:val="24"/>
          <w:szCs w:val="24"/>
        </w:rPr>
        <w:t>е</w:t>
      </w:r>
      <w:r w:rsidR="009240ED" w:rsidRPr="002F6BD5">
        <w:rPr>
          <w:rFonts w:ascii="Times New Roman" w:hAnsi="Times New Roman"/>
          <w:sz w:val="24"/>
          <w:szCs w:val="24"/>
        </w:rPr>
        <w:t>лей.</w:t>
      </w:r>
    </w:p>
    <w:p w:rsidR="009240ED" w:rsidRPr="002F6BD5" w:rsidRDefault="00C65C8A" w:rsidP="00C65C8A">
      <w:pPr>
        <w:pStyle w:val="a6"/>
        <w:tabs>
          <w:tab w:val="left" w:pos="709"/>
        </w:tabs>
        <w:spacing w:after="0" w:line="240" w:lineRule="auto"/>
        <w:ind w:left="0" w:firstLine="567"/>
        <w:contextualSpacing w:val="0"/>
        <w:jc w:val="both"/>
        <w:rPr>
          <w:rFonts w:ascii="Times New Roman" w:hAnsi="Times New Roman"/>
          <w:sz w:val="24"/>
          <w:szCs w:val="24"/>
        </w:rPr>
      </w:pPr>
      <w:r>
        <w:rPr>
          <w:rFonts w:ascii="Times New Roman" w:hAnsi="Times New Roman"/>
          <w:sz w:val="24"/>
          <w:szCs w:val="24"/>
        </w:rPr>
        <w:t xml:space="preserve">2) </w:t>
      </w:r>
      <w:r w:rsidR="009240ED" w:rsidRPr="002F6BD5">
        <w:rPr>
          <w:rFonts w:ascii="Times New Roman" w:hAnsi="Times New Roman"/>
          <w:sz w:val="24"/>
          <w:szCs w:val="24"/>
        </w:rPr>
        <w:t>Вовлечение общественно и экономически активных жителей района в процесс планирования перспектив социально-экономического развития района и реализации нам</w:t>
      </w:r>
      <w:r w:rsidR="009240ED" w:rsidRPr="002F6BD5">
        <w:rPr>
          <w:rFonts w:ascii="Times New Roman" w:hAnsi="Times New Roman"/>
          <w:sz w:val="24"/>
          <w:szCs w:val="24"/>
        </w:rPr>
        <w:t>е</w:t>
      </w:r>
      <w:r w:rsidR="009240ED" w:rsidRPr="002F6BD5">
        <w:rPr>
          <w:rFonts w:ascii="Times New Roman" w:hAnsi="Times New Roman"/>
          <w:sz w:val="24"/>
          <w:szCs w:val="24"/>
        </w:rPr>
        <w:t>ченных планов.</w:t>
      </w:r>
    </w:p>
    <w:p w:rsidR="009240ED" w:rsidRPr="002F6BD5" w:rsidRDefault="00C65C8A" w:rsidP="00C65C8A">
      <w:pPr>
        <w:pStyle w:val="a6"/>
        <w:tabs>
          <w:tab w:val="left" w:pos="709"/>
        </w:tabs>
        <w:spacing w:after="0" w:line="240" w:lineRule="auto"/>
        <w:ind w:left="0" w:firstLine="567"/>
        <w:contextualSpacing w:val="0"/>
        <w:jc w:val="both"/>
        <w:rPr>
          <w:rFonts w:ascii="Times New Roman" w:hAnsi="Times New Roman"/>
          <w:sz w:val="24"/>
          <w:szCs w:val="24"/>
        </w:rPr>
      </w:pPr>
      <w:r>
        <w:rPr>
          <w:rFonts w:ascii="Times New Roman" w:hAnsi="Times New Roman"/>
          <w:sz w:val="24"/>
          <w:szCs w:val="24"/>
        </w:rPr>
        <w:t xml:space="preserve">3) </w:t>
      </w:r>
      <w:r w:rsidR="009240ED" w:rsidRPr="002F6BD5">
        <w:rPr>
          <w:rFonts w:ascii="Times New Roman" w:hAnsi="Times New Roman"/>
          <w:sz w:val="24"/>
          <w:szCs w:val="24"/>
        </w:rPr>
        <w:t>Создание благоприятных условий для профессионального продвижения эконом</w:t>
      </w:r>
      <w:r w:rsidR="009240ED" w:rsidRPr="002F6BD5">
        <w:rPr>
          <w:rFonts w:ascii="Times New Roman" w:hAnsi="Times New Roman"/>
          <w:sz w:val="24"/>
          <w:szCs w:val="24"/>
        </w:rPr>
        <w:t>и</w:t>
      </w:r>
      <w:r w:rsidR="009240ED" w:rsidRPr="002F6BD5">
        <w:rPr>
          <w:rFonts w:ascii="Times New Roman" w:hAnsi="Times New Roman"/>
          <w:sz w:val="24"/>
          <w:szCs w:val="24"/>
        </w:rPr>
        <w:t>чески и творческих активных жителей района.</w:t>
      </w:r>
    </w:p>
    <w:p w:rsidR="009240ED" w:rsidRPr="002F6BD5" w:rsidRDefault="00C65C8A" w:rsidP="00C65C8A">
      <w:pPr>
        <w:pStyle w:val="a6"/>
        <w:tabs>
          <w:tab w:val="left" w:pos="709"/>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4) </w:t>
      </w:r>
      <w:r w:rsidR="009240ED" w:rsidRPr="002F6BD5">
        <w:rPr>
          <w:rFonts w:ascii="Times New Roman" w:hAnsi="Times New Roman"/>
          <w:sz w:val="24"/>
          <w:szCs w:val="24"/>
        </w:rPr>
        <w:t>Повышение эффективности патриотического воспитания за счёт развития системы практикоориентированной поддержки местных ин</w:t>
      </w:r>
      <w:r w:rsidR="009240ED" w:rsidRPr="002F6BD5">
        <w:rPr>
          <w:rFonts w:ascii="Times New Roman" w:hAnsi="Times New Roman"/>
          <w:sz w:val="24"/>
          <w:szCs w:val="24"/>
        </w:rPr>
        <w:t>и</w:t>
      </w:r>
      <w:r w:rsidR="009240ED" w:rsidRPr="002F6BD5">
        <w:rPr>
          <w:rFonts w:ascii="Times New Roman" w:hAnsi="Times New Roman"/>
          <w:sz w:val="24"/>
          <w:szCs w:val="24"/>
        </w:rPr>
        <w:t>циатив.</w:t>
      </w:r>
    </w:p>
    <w:p w:rsidR="009240ED" w:rsidRPr="002F6BD5" w:rsidRDefault="009240ED" w:rsidP="00C65C8A">
      <w:pPr>
        <w:ind w:firstLine="567"/>
        <w:jc w:val="both"/>
        <w:rPr>
          <w:sz w:val="24"/>
        </w:rPr>
      </w:pPr>
      <w:r w:rsidRPr="002F6BD5">
        <w:rPr>
          <w:sz w:val="24"/>
        </w:rPr>
        <w:t xml:space="preserve">Цель </w:t>
      </w:r>
      <w:r w:rsidR="00E27168">
        <w:rPr>
          <w:sz w:val="24"/>
        </w:rPr>
        <w:t xml:space="preserve">реализации мероприятий по </w:t>
      </w:r>
      <w:r w:rsidR="003831CA">
        <w:rPr>
          <w:sz w:val="24"/>
        </w:rPr>
        <w:t xml:space="preserve">направлению </w:t>
      </w:r>
      <w:r w:rsidR="00E27168">
        <w:rPr>
          <w:sz w:val="24"/>
        </w:rPr>
        <w:t xml:space="preserve"> </w:t>
      </w:r>
      <w:r w:rsidR="00F27AB2">
        <w:rPr>
          <w:sz w:val="24"/>
        </w:rPr>
        <w:t>«</w:t>
      </w:r>
      <w:r w:rsidR="003831CA" w:rsidRPr="003831CA">
        <w:rPr>
          <w:sz w:val="24"/>
        </w:rPr>
        <w:t xml:space="preserve"> Инфраструктурное развитие </w:t>
      </w:r>
      <w:r w:rsidR="003831CA">
        <w:rPr>
          <w:sz w:val="24"/>
        </w:rPr>
        <w:t>т</w:t>
      </w:r>
      <w:r w:rsidR="003831CA" w:rsidRPr="003831CA">
        <w:rPr>
          <w:sz w:val="24"/>
        </w:rPr>
        <w:t>ерритории и улучшение среды проживания</w:t>
      </w:r>
      <w:r w:rsidR="00F27AB2">
        <w:rPr>
          <w:sz w:val="24"/>
        </w:rPr>
        <w:t>»</w:t>
      </w:r>
      <w:r w:rsidR="003831CA" w:rsidRPr="003831CA">
        <w:rPr>
          <w:sz w:val="24"/>
        </w:rPr>
        <w:t xml:space="preserve"> </w:t>
      </w:r>
      <w:r w:rsidR="00E27168">
        <w:rPr>
          <w:sz w:val="24"/>
        </w:rPr>
        <w:t xml:space="preserve"> это - </w:t>
      </w:r>
      <w:r w:rsidR="00C65C8A">
        <w:rPr>
          <w:sz w:val="24"/>
        </w:rPr>
        <w:t xml:space="preserve"> с</w:t>
      </w:r>
      <w:r w:rsidRPr="002F6BD5">
        <w:rPr>
          <w:sz w:val="24"/>
        </w:rPr>
        <w:t>оздание условий для активно</w:t>
      </w:r>
      <w:r w:rsidR="00E27168">
        <w:rPr>
          <w:sz w:val="24"/>
        </w:rPr>
        <w:t xml:space="preserve">го вовлечения жителей </w:t>
      </w:r>
      <w:r w:rsidRPr="002F6BD5">
        <w:rPr>
          <w:sz w:val="24"/>
        </w:rPr>
        <w:t xml:space="preserve"> района в процесс комплексного планирования социально-экономического развития территории и реал</w:t>
      </w:r>
      <w:r w:rsidRPr="002F6BD5">
        <w:rPr>
          <w:sz w:val="24"/>
        </w:rPr>
        <w:t>и</w:t>
      </w:r>
      <w:r w:rsidRPr="002F6BD5">
        <w:rPr>
          <w:sz w:val="24"/>
        </w:rPr>
        <w:t>зации намеченных планов.</w:t>
      </w:r>
    </w:p>
    <w:p w:rsidR="009240ED" w:rsidRDefault="00E27168" w:rsidP="00C65C8A">
      <w:pPr>
        <w:spacing w:after="120"/>
        <w:ind w:firstLine="709"/>
        <w:jc w:val="both"/>
        <w:rPr>
          <w:sz w:val="24"/>
        </w:rPr>
      </w:pPr>
      <w:r>
        <w:rPr>
          <w:sz w:val="24"/>
        </w:rPr>
        <w:t xml:space="preserve">Задачи,  система </w:t>
      </w:r>
      <w:r w:rsidRPr="0020337E">
        <w:rPr>
          <w:sz w:val="24"/>
        </w:rPr>
        <w:t xml:space="preserve"> мероприятий</w:t>
      </w:r>
      <w:r>
        <w:rPr>
          <w:sz w:val="24"/>
        </w:rPr>
        <w:t>, оценка объемов финансирования, источники финансирования  по  данному направлению</w:t>
      </w:r>
      <w:r w:rsidRPr="002F6BD5">
        <w:rPr>
          <w:sz w:val="24"/>
        </w:rPr>
        <w:t xml:space="preserve"> </w:t>
      </w:r>
      <w:r w:rsidR="00C65C8A">
        <w:rPr>
          <w:sz w:val="24"/>
        </w:rPr>
        <w:t xml:space="preserve"> представлены в табл. 19.</w:t>
      </w:r>
    </w:p>
    <w:p w:rsidR="00C65C8A" w:rsidRDefault="00C65C8A" w:rsidP="00C65C8A">
      <w:pPr>
        <w:spacing w:after="120"/>
        <w:ind w:firstLine="709"/>
        <w:jc w:val="both"/>
        <w:rPr>
          <w:sz w:val="24"/>
        </w:rPr>
      </w:pPr>
    </w:p>
    <w:p w:rsidR="00C65C8A" w:rsidRDefault="00C65C8A" w:rsidP="00C65C8A">
      <w:pPr>
        <w:spacing w:after="120"/>
        <w:ind w:firstLine="709"/>
        <w:jc w:val="both"/>
        <w:rPr>
          <w:sz w:val="24"/>
        </w:rPr>
      </w:pPr>
    </w:p>
    <w:p w:rsidR="00C65C8A" w:rsidRDefault="00C65C8A" w:rsidP="00C65C8A">
      <w:pPr>
        <w:spacing w:after="120"/>
        <w:ind w:firstLine="709"/>
        <w:jc w:val="right"/>
        <w:rPr>
          <w:sz w:val="24"/>
        </w:rPr>
        <w:sectPr w:rsidR="00C65C8A" w:rsidSect="00794D8B">
          <w:pgSz w:w="11906" w:h="16838"/>
          <w:pgMar w:top="1134" w:right="851" w:bottom="1134" w:left="1701" w:header="709" w:footer="709" w:gutter="0"/>
          <w:cols w:space="708"/>
          <w:docGrid w:linePitch="360"/>
        </w:sectPr>
      </w:pPr>
    </w:p>
    <w:p w:rsidR="00C65C8A" w:rsidRDefault="00C65C8A" w:rsidP="00C65C8A">
      <w:pPr>
        <w:spacing w:after="120"/>
        <w:ind w:firstLine="709"/>
        <w:jc w:val="right"/>
        <w:rPr>
          <w:sz w:val="24"/>
        </w:rPr>
      </w:pPr>
      <w:r>
        <w:rPr>
          <w:sz w:val="24"/>
        </w:rPr>
        <w:t>Табл. 19</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268"/>
        <w:gridCol w:w="5812"/>
        <w:gridCol w:w="1701"/>
        <w:gridCol w:w="4394"/>
      </w:tblGrid>
      <w:tr w:rsidR="00E27168" w:rsidRPr="00B036B8" w:rsidTr="00A23F0C">
        <w:trPr>
          <w:tblHeader/>
        </w:trPr>
        <w:tc>
          <w:tcPr>
            <w:tcW w:w="675" w:type="dxa"/>
            <w:vAlign w:val="center"/>
          </w:tcPr>
          <w:p w:rsidR="00E27168" w:rsidRPr="00B036B8" w:rsidRDefault="00E27168" w:rsidP="00B036B8">
            <w:pPr>
              <w:spacing w:after="120"/>
              <w:jc w:val="center"/>
              <w:rPr>
                <w:sz w:val="24"/>
              </w:rPr>
            </w:pPr>
            <w:r w:rsidRPr="00B036B8">
              <w:rPr>
                <w:sz w:val="24"/>
              </w:rPr>
              <w:t>№ п/п</w:t>
            </w:r>
          </w:p>
        </w:tc>
        <w:tc>
          <w:tcPr>
            <w:tcW w:w="2268" w:type="dxa"/>
            <w:vAlign w:val="center"/>
          </w:tcPr>
          <w:p w:rsidR="00E27168" w:rsidRPr="00B036B8" w:rsidRDefault="00E27168" w:rsidP="00B036B8">
            <w:pPr>
              <w:jc w:val="center"/>
              <w:rPr>
                <w:sz w:val="24"/>
              </w:rPr>
            </w:pPr>
            <w:r w:rsidRPr="00B036B8">
              <w:rPr>
                <w:sz w:val="24"/>
              </w:rPr>
              <w:t>Задачи</w:t>
            </w:r>
          </w:p>
        </w:tc>
        <w:tc>
          <w:tcPr>
            <w:tcW w:w="5812" w:type="dxa"/>
            <w:vAlign w:val="center"/>
          </w:tcPr>
          <w:p w:rsidR="00E27168" w:rsidRPr="00B036B8" w:rsidRDefault="0064155D" w:rsidP="00B036B8">
            <w:pPr>
              <w:jc w:val="center"/>
              <w:rPr>
                <w:sz w:val="24"/>
              </w:rPr>
            </w:pPr>
            <w:r>
              <w:rPr>
                <w:sz w:val="24"/>
              </w:rPr>
              <w:t>Мероприятия</w:t>
            </w:r>
          </w:p>
        </w:tc>
        <w:tc>
          <w:tcPr>
            <w:tcW w:w="1701" w:type="dxa"/>
            <w:vAlign w:val="center"/>
          </w:tcPr>
          <w:p w:rsidR="00E27168" w:rsidRPr="00B036B8" w:rsidRDefault="00E27168" w:rsidP="00B036B8">
            <w:pPr>
              <w:jc w:val="center"/>
              <w:rPr>
                <w:sz w:val="24"/>
              </w:rPr>
            </w:pPr>
            <w:r w:rsidRPr="00B036B8">
              <w:rPr>
                <w:sz w:val="24"/>
              </w:rPr>
              <w:t>Оценка объемов финанс</w:t>
            </w:r>
            <w:r w:rsidRPr="00B036B8">
              <w:rPr>
                <w:sz w:val="24"/>
              </w:rPr>
              <w:t>и</w:t>
            </w:r>
            <w:r w:rsidRPr="00B036B8">
              <w:rPr>
                <w:sz w:val="24"/>
              </w:rPr>
              <w:t>ро-вания, тыс. руб.</w:t>
            </w:r>
          </w:p>
        </w:tc>
        <w:tc>
          <w:tcPr>
            <w:tcW w:w="4394" w:type="dxa"/>
            <w:vAlign w:val="center"/>
          </w:tcPr>
          <w:p w:rsidR="00351228" w:rsidRPr="00B036B8" w:rsidRDefault="00351228" w:rsidP="00351228">
            <w:pPr>
              <w:jc w:val="center"/>
              <w:rPr>
                <w:sz w:val="24"/>
              </w:rPr>
            </w:pPr>
            <w:r w:rsidRPr="00B036B8">
              <w:rPr>
                <w:sz w:val="24"/>
              </w:rPr>
              <w:t>Источники финансиров</w:t>
            </w:r>
            <w:r w:rsidRPr="00B036B8">
              <w:rPr>
                <w:sz w:val="24"/>
              </w:rPr>
              <w:t>а</w:t>
            </w:r>
            <w:r w:rsidRPr="00B036B8">
              <w:rPr>
                <w:sz w:val="24"/>
              </w:rPr>
              <w:t xml:space="preserve">ния </w:t>
            </w:r>
          </w:p>
          <w:p w:rsidR="00E27168" w:rsidRPr="00B036B8" w:rsidRDefault="00351228" w:rsidP="00351228">
            <w:pPr>
              <w:jc w:val="center"/>
              <w:rPr>
                <w:sz w:val="24"/>
              </w:rPr>
            </w:pPr>
            <w:r w:rsidRPr="00B036B8">
              <w:rPr>
                <w:sz w:val="24"/>
              </w:rPr>
              <w:t>(в т.ч. связь с государственными программ</w:t>
            </w:r>
            <w:r w:rsidRPr="00B036B8">
              <w:rPr>
                <w:sz w:val="24"/>
              </w:rPr>
              <w:t>а</w:t>
            </w:r>
            <w:r w:rsidRPr="00B036B8">
              <w:rPr>
                <w:sz w:val="24"/>
              </w:rPr>
              <w:t>ми</w:t>
            </w:r>
            <w:r>
              <w:rPr>
                <w:sz w:val="24"/>
              </w:rPr>
              <w:t xml:space="preserve"> Республики Карелия (далее - госпрограмма</w:t>
            </w:r>
            <w:r w:rsidR="00F27AB2">
              <w:rPr>
                <w:sz w:val="24"/>
              </w:rPr>
              <w:t>)</w:t>
            </w:r>
          </w:p>
        </w:tc>
      </w:tr>
      <w:tr w:rsidR="00E27168" w:rsidRPr="00B036B8" w:rsidTr="005A639E">
        <w:tc>
          <w:tcPr>
            <w:tcW w:w="675" w:type="dxa"/>
            <w:vMerge w:val="restart"/>
          </w:tcPr>
          <w:p w:rsidR="00E27168" w:rsidRPr="00B036B8" w:rsidRDefault="00E27168" w:rsidP="00B036B8">
            <w:pPr>
              <w:spacing w:after="120"/>
              <w:jc w:val="right"/>
              <w:rPr>
                <w:sz w:val="24"/>
              </w:rPr>
            </w:pPr>
            <w:r w:rsidRPr="00B036B8">
              <w:rPr>
                <w:sz w:val="24"/>
              </w:rPr>
              <w:t xml:space="preserve">1. </w:t>
            </w:r>
          </w:p>
        </w:tc>
        <w:tc>
          <w:tcPr>
            <w:tcW w:w="2268" w:type="dxa"/>
            <w:vMerge w:val="restart"/>
          </w:tcPr>
          <w:p w:rsidR="00E27168" w:rsidRPr="00B036B8" w:rsidRDefault="00E27168" w:rsidP="00B036B8">
            <w:pPr>
              <w:spacing w:before="60"/>
              <w:rPr>
                <w:sz w:val="24"/>
              </w:rPr>
            </w:pPr>
            <w:r w:rsidRPr="00B036B8">
              <w:rPr>
                <w:sz w:val="24"/>
              </w:rPr>
              <w:t>Повыш</w:t>
            </w:r>
            <w:r w:rsidRPr="00B036B8">
              <w:rPr>
                <w:sz w:val="24"/>
              </w:rPr>
              <w:t>е</w:t>
            </w:r>
            <w:r w:rsidRPr="00B036B8">
              <w:rPr>
                <w:sz w:val="24"/>
              </w:rPr>
              <w:t>ние эффективности жилищно-коммунального хозя</w:t>
            </w:r>
            <w:r w:rsidRPr="00B036B8">
              <w:rPr>
                <w:sz w:val="24"/>
              </w:rPr>
              <w:t>й</w:t>
            </w:r>
            <w:r w:rsidRPr="00B036B8">
              <w:rPr>
                <w:sz w:val="24"/>
              </w:rPr>
              <w:t>ства района и активизация общес</w:t>
            </w:r>
            <w:r w:rsidRPr="00B036B8">
              <w:rPr>
                <w:sz w:val="24"/>
              </w:rPr>
              <w:t>т</w:t>
            </w:r>
            <w:r w:rsidRPr="00B036B8">
              <w:rPr>
                <w:sz w:val="24"/>
              </w:rPr>
              <w:t>вен-ного участия в управлении жилищным фо</w:t>
            </w:r>
            <w:r w:rsidRPr="00B036B8">
              <w:rPr>
                <w:sz w:val="24"/>
              </w:rPr>
              <w:t>н</w:t>
            </w:r>
            <w:r w:rsidRPr="00B036B8">
              <w:rPr>
                <w:sz w:val="24"/>
              </w:rPr>
              <w:t>дом</w:t>
            </w:r>
          </w:p>
        </w:tc>
        <w:tc>
          <w:tcPr>
            <w:tcW w:w="5812" w:type="dxa"/>
          </w:tcPr>
          <w:p w:rsidR="00E27168" w:rsidRPr="00B036B8" w:rsidRDefault="00E27168" w:rsidP="00B036B8">
            <w:pPr>
              <w:pStyle w:val="a6"/>
              <w:spacing w:before="60" w:after="0" w:line="240" w:lineRule="auto"/>
              <w:ind w:left="0"/>
              <w:rPr>
                <w:rFonts w:ascii="Times New Roman" w:hAnsi="Times New Roman"/>
                <w:sz w:val="24"/>
                <w:szCs w:val="24"/>
              </w:rPr>
            </w:pPr>
            <w:r w:rsidRPr="00B036B8">
              <w:rPr>
                <w:rFonts w:ascii="Times New Roman" w:hAnsi="Times New Roman"/>
                <w:sz w:val="24"/>
                <w:szCs w:val="24"/>
              </w:rPr>
              <w:t>1) Создание территориальных общественных советов (ТОСов) в поселениях Сегежск</w:t>
            </w:r>
            <w:r w:rsidRPr="00B036B8">
              <w:rPr>
                <w:rFonts w:ascii="Times New Roman" w:hAnsi="Times New Roman"/>
                <w:sz w:val="24"/>
                <w:szCs w:val="24"/>
              </w:rPr>
              <w:t>о</w:t>
            </w:r>
            <w:r w:rsidRPr="00B036B8">
              <w:rPr>
                <w:rFonts w:ascii="Times New Roman" w:hAnsi="Times New Roman"/>
                <w:sz w:val="24"/>
                <w:szCs w:val="24"/>
              </w:rPr>
              <w:t>го муниципального района.</w:t>
            </w:r>
          </w:p>
        </w:tc>
        <w:tc>
          <w:tcPr>
            <w:tcW w:w="1701" w:type="dxa"/>
          </w:tcPr>
          <w:p w:rsidR="00E27168" w:rsidRPr="00B036B8" w:rsidRDefault="00E27168" w:rsidP="00B036B8">
            <w:pPr>
              <w:pStyle w:val="a6"/>
              <w:widowControl w:val="0"/>
              <w:spacing w:before="60"/>
              <w:ind w:left="0"/>
              <w:jc w:val="center"/>
              <w:rPr>
                <w:rFonts w:ascii="Times New Roman" w:hAnsi="Times New Roman"/>
                <w:sz w:val="24"/>
                <w:szCs w:val="24"/>
              </w:rPr>
            </w:pPr>
            <w:r w:rsidRPr="00B036B8">
              <w:rPr>
                <w:rFonts w:ascii="Times New Roman" w:hAnsi="Times New Roman"/>
                <w:sz w:val="24"/>
                <w:szCs w:val="24"/>
              </w:rPr>
              <w:t>нет</w:t>
            </w:r>
          </w:p>
        </w:tc>
        <w:tc>
          <w:tcPr>
            <w:tcW w:w="4394" w:type="dxa"/>
          </w:tcPr>
          <w:p w:rsidR="00E27168" w:rsidRPr="00B036B8" w:rsidRDefault="00E27168" w:rsidP="00B036B8">
            <w:pPr>
              <w:pStyle w:val="a6"/>
              <w:widowControl w:val="0"/>
              <w:spacing w:before="60"/>
              <w:ind w:left="0"/>
              <w:jc w:val="both"/>
              <w:rPr>
                <w:rFonts w:ascii="Times New Roman" w:hAnsi="Times New Roman"/>
                <w:sz w:val="24"/>
                <w:szCs w:val="24"/>
              </w:rPr>
            </w:pPr>
            <w:r w:rsidRPr="00B036B8">
              <w:rPr>
                <w:rFonts w:ascii="Times New Roman" w:hAnsi="Times New Roman"/>
                <w:sz w:val="24"/>
                <w:szCs w:val="24"/>
              </w:rPr>
              <w:t xml:space="preserve"> нет</w:t>
            </w:r>
          </w:p>
        </w:tc>
      </w:tr>
      <w:tr w:rsidR="00E27168" w:rsidRPr="00B036B8" w:rsidTr="005A639E">
        <w:tc>
          <w:tcPr>
            <w:tcW w:w="675" w:type="dxa"/>
            <w:vMerge/>
          </w:tcPr>
          <w:p w:rsidR="00E27168" w:rsidRPr="00B036B8" w:rsidRDefault="00E27168" w:rsidP="00B036B8">
            <w:pPr>
              <w:spacing w:after="120"/>
              <w:jc w:val="right"/>
              <w:rPr>
                <w:sz w:val="24"/>
              </w:rPr>
            </w:pPr>
          </w:p>
        </w:tc>
        <w:tc>
          <w:tcPr>
            <w:tcW w:w="2268" w:type="dxa"/>
            <w:vMerge/>
          </w:tcPr>
          <w:p w:rsidR="00E27168" w:rsidRPr="00B036B8" w:rsidRDefault="00E27168" w:rsidP="00B036B8">
            <w:pPr>
              <w:spacing w:before="60"/>
              <w:rPr>
                <w:sz w:val="24"/>
              </w:rPr>
            </w:pPr>
          </w:p>
        </w:tc>
        <w:tc>
          <w:tcPr>
            <w:tcW w:w="5812" w:type="dxa"/>
          </w:tcPr>
          <w:p w:rsidR="00E27168" w:rsidRPr="00B036B8" w:rsidRDefault="00E27168" w:rsidP="00B036B8">
            <w:pPr>
              <w:pStyle w:val="a6"/>
              <w:spacing w:before="60" w:after="0" w:line="240" w:lineRule="auto"/>
              <w:ind w:left="0"/>
              <w:rPr>
                <w:rFonts w:ascii="Times New Roman" w:hAnsi="Times New Roman"/>
                <w:sz w:val="24"/>
                <w:szCs w:val="24"/>
              </w:rPr>
            </w:pPr>
            <w:r w:rsidRPr="00B036B8">
              <w:rPr>
                <w:rFonts w:ascii="Times New Roman" w:hAnsi="Times New Roman"/>
                <w:sz w:val="24"/>
                <w:szCs w:val="24"/>
              </w:rPr>
              <w:t>2) Продолжение работы по капитальному ремонту жилищного фонда с учетом фина</w:t>
            </w:r>
            <w:r w:rsidRPr="00B036B8">
              <w:rPr>
                <w:rFonts w:ascii="Times New Roman" w:hAnsi="Times New Roman"/>
                <w:sz w:val="24"/>
                <w:szCs w:val="24"/>
              </w:rPr>
              <w:t>н</w:t>
            </w:r>
            <w:r w:rsidRPr="00B036B8">
              <w:rPr>
                <w:rFonts w:ascii="Times New Roman" w:hAnsi="Times New Roman"/>
                <w:sz w:val="24"/>
                <w:szCs w:val="24"/>
              </w:rPr>
              <w:t>совой поддержки федерального, республиканского и м</w:t>
            </w:r>
            <w:r w:rsidRPr="00B036B8">
              <w:rPr>
                <w:rFonts w:ascii="Times New Roman" w:hAnsi="Times New Roman"/>
                <w:sz w:val="24"/>
                <w:szCs w:val="24"/>
              </w:rPr>
              <w:t>е</w:t>
            </w:r>
            <w:r w:rsidRPr="00B036B8">
              <w:rPr>
                <w:rFonts w:ascii="Times New Roman" w:hAnsi="Times New Roman"/>
                <w:sz w:val="24"/>
                <w:szCs w:val="24"/>
              </w:rPr>
              <w:t>стного бюджетов</w:t>
            </w:r>
          </w:p>
        </w:tc>
        <w:tc>
          <w:tcPr>
            <w:tcW w:w="1701" w:type="dxa"/>
          </w:tcPr>
          <w:p w:rsidR="00E27168" w:rsidRPr="00B036B8" w:rsidRDefault="005A639E" w:rsidP="00B036B8">
            <w:pPr>
              <w:pStyle w:val="a6"/>
              <w:spacing w:before="60" w:after="0" w:line="240" w:lineRule="auto"/>
              <w:ind w:left="0"/>
              <w:contextualSpacing w:val="0"/>
              <w:jc w:val="center"/>
              <w:rPr>
                <w:rFonts w:ascii="Times New Roman" w:hAnsi="Times New Roman"/>
                <w:sz w:val="24"/>
                <w:szCs w:val="24"/>
              </w:rPr>
            </w:pPr>
            <w:r>
              <w:rPr>
                <w:rFonts w:ascii="Times New Roman" w:hAnsi="Times New Roman"/>
                <w:sz w:val="24"/>
                <w:szCs w:val="24"/>
              </w:rPr>
              <w:t>В пределах выделен</w:t>
            </w:r>
            <w:r w:rsidR="00E27168" w:rsidRPr="00B036B8">
              <w:rPr>
                <w:rFonts w:ascii="Times New Roman" w:hAnsi="Times New Roman"/>
                <w:sz w:val="24"/>
                <w:szCs w:val="24"/>
              </w:rPr>
              <w:t>ного финанси-ров</w:t>
            </w:r>
            <w:r w:rsidR="00E27168" w:rsidRPr="00B036B8">
              <w:rPr>
                <w:rFonts w:ascii="Times New Roman" w:hAnsi="Times New Roman"/>
                <w:sz w:val="24"/>
                <w:szCs w:val="24"/>
              </w:rPr>
              <w:t>а</w:t>
            </w:r>
            <w:r w:rsidR="00E27168" w:rsidRPr="00B036B8">
              <w:rPr>
                <w:rFonts w:ascii="Times New Roman" w:hAnsi="Times New Roman"/>
                <w:sz w:val="24"/>
                <w:szCs w:val="24"/>
              </w:rPr>
              <w:t>ния</w:t>
            </w:r>
          </w:p>
        </w:tc>
        <w:tc>
          <w:tcPr>
            <w:tcW w:w="4394" w:type="dxa"/>
          </w:tcPr>
          <w:p w:rsidR="00E27168" w:rsidRPr="00B036B8" w:rsidRDefault="00E27168" w:rsidP="00B036B8">
            <w:pPr>
              <w:pStyle w:val="a6"/>
              <w:spacing w:before="60" w:after="0" w:line="240" w:lineRule="auto"/>
              <w:ind w:left="0"/>
              <w:rPr>
                <w:rFonts w:ascii="Times New Roman" w:hAnsi="Times New Roman"/>
                <w:sz w:val="24"/>
                <w:szCs w:val="24"/>
              </w:rPr>
            </w:pPr>
            <w:r w:rsidRPr="00B036B8">
              <w:rPr>
                <w:rFonts w:ascii="Times New Roman" w:hAnsi="Times New Roman"/>
                <w:sz w:val="24"/>
                <w:szCs w:val="24"/>
              </w:rPr>
              <w:t xml:space="preserve">Госпрограмма </w:t>
            </w:r>
            <w:r w:rsidR="00F27AB2">
              <w:rPr>
                <w:rFonts w:ascii="Times New Roman" w:hAnsi="Times New Roman"/>
                <w:sz w:val="24"/>
                <w:szCs w:val="24"/>
              </w:rPr>
              <w:t>«</w:t>
            </w:r>
            <w:r w:rsidRPr="00B036B8">
              <w:rPr>
                <w:rFonts w:ascii="Times New Roman" w:hAnsi="Times New Roman"/>
                <w:sz w:val="24"/>
                <w:szCs w:val="24"/>
              </w:rPr>
              <w:t>Обесп</w:t>
            </w:r>
            <w:r w:rsidRPr="00B036B8">
              <w:rPr>
                <w:rFonts w:ascii="Times New Roman" w:hAnsi="Times New Roman"/>
                <w:sz w:val="24"/>
                <w:szCs w:val="24"/>
              </w:rPr>
              <w:t>е</w:t>
            </w:r>
            <w:r w:rsidRPr="00B036B8">
              <w:rPr>
                <w:rFonts w:ascii="Times New Roman" w:hAnsi="Times New Roman"/>
                <w:sz w:val="24"/>
                <w:szCs w:val="24"/>
              </w:rPr>
              <w:t>чение доступным и комфортным жильем и ж</w:t>
            </w:r>
            <w:r w:rsidRPr="00B036B8">
              <w:rPr>
                <w:rFonts w:ascii="Times New Roman" w:hAnsi="Times New Roman"/>
                <w:sz w:val="24"/>
                <w:szCs w:val="24"/>
              </w:rPr>
              <w:t>и</w:t>
            </w:r>
            <w:r w:rsidRPr="00B036B8">
              <w:rPr>
                <w:rFonts w:ascii="Times New Roman" w:hAnsi="Times New Roman"/>
                <w:sz w:val="24"/>
                <w:szCs w:val="24"/>
              </w:rPr>
              <w:t>лищно-коммунальными услугами в РК</w:t>
            </w:r>
            <w:r w:rsidR="00F27AB2">
              <w:rPr>
                <w:rFonts w:ascii="Times New Roman" w:hAnsi="Times New Roman"/>
                <w:sz w:val="24"/>
                <w:szCs w:val="24"/>
              </w:rPr>
              <w:t>»</w:t>
            </w:r>
          </w:p>
          <w:p w:rsidR="00E27168" w:rsidRPr="00B036B8" w:rsidRDefault="00E27168" w:rsidP="00B036B8">
            <w:pPr>
              <w:pStyle w:val="a6"/>
              <w:spacing w:before="60" w:after="0" w:line="240" w:lineRule="auto"/>
              <w:ind w:left="0"/>
              <w:rPr>
                <w:rFonts w:ascii="Times New Roman" w:hAnsi="Times New Roman"/>
                <w:sz w:val="24"/>
                <w:szCs w:val="24"/>
              </w:rPr>
            </w:pPr>
            <w:r w:rsidRPr="00B036B8">
              <w:rPr>
                <w:rFonts w:ascii="Times New Roman" w:hAnsi="Times New Roman"/>
                <w:sz w:val="24"/>
                <w:szCs w:val="24"/>
              </w:rPr>
              <w:t>Фонд капитального р</w:t>
            </w:r>
            <w:r w:rsidRPr="00B036B8">
              <w:rPr>
                <w:rFonts w:ascii="Times New Roman" w:hAnsi="Times New Roman"/>
                <w:sz w:val="24"/>
                <w:szCs w:val="24"/>
              </w:rPr>
              <w:t>е</w:t>
            </w:r>
            <w:r w:rsidRPr="00B036B8">
              <w:rPr>
                <w:rFonts w:ascii="Times New Roman" w:hAnsi="Times New Roman"/>
                <w:sz w:val="24"/>
                <w:szCs w:val="24"/>
              </w:rPr>
              <w:t>монта РК</w:t>
            </w:r>
          </w:p>
          <w:p w:rsidR="00E27168" w:rsidRPr="00B036B8" w:rsidRDefault="00E27168" w:rsidP="00B036B8">
            <w:pPr>
              <w:pStyle w:val="a6"/>
              <w:spacing w:before="60" w:after="0" w:line="240" w:lineRule="auto"/>
              <w:ind w:left="0"/>
              <w:rPr>
                <w:rFonts w:ascii="Times New Roman" w:hAnsi="Times New Roman"/>
                <w:sz w:val="24"/>
                <w:szCs w:val="24"/>
              </w:rPr>
            </w:pPr>
            <w:r w:rsidRPr="00B036B8">
              <w:rPr>
                <w:rFonts w:ascii="Times New Roman" w:hAnsi="Times New Roman"/>
                <w:sz w:val="24"/>
                <w:szCs w:val="24"/>
              </w:rPr>
              <w:t>ТСЖ и управляющие компании</w:t>
            </w:r>
          </w:p>
        </w:tc>
      </w:tr>
      <w:tr w:rsidR="00E27168" w:rsidRPr="00B036B8" w:rsidTr="005A639E">
        <w:tc>
          <w:tcPr>
            <w:tcW w:w="675" w:type="dxa"/>
            <w:vMerge/>
          </w:tcPr>
          <w:p w:rsidR="00E27168" w:rsidRPr="00B036B8" w:rsidRDefault="00E27168" w:rsidP="00B036B8">
            <w:pPr>
              <w:spacing w:after="120"/>
              <w:jc w:val="right"/>
              <w:rPr>
                <w:sz w:val="24"/>
              </w:rPr>
            </w:pPr>
          </w:p>
        </w:tc>
        <w:tc>
          <w:tcPr>
            <w:tcW w:w="2268" w:type="dxa"/>
            <w:vMerge/>
          </w:tcPr>
          <w:p w:rsidR="00E27168" w:rsidRPr="00B036B8" w:rsidRDefault="00E27168" w:rsidP="00B036B8">
            <w:pPr>
              <w:spacing w:before="60"/>
              <w:rPr>
                <w:sz w:val="24"/>
              </w:rPr>
            </w:pPr>
          </w:p>
        </w:tc>
        <w:tc>
          <w:tcPr>
            <w:tcW w:w="5812" w:type="dxa"/>
          </w:tcPr>
          <w:p w:rsidR="00E27168" w:rsidRPr="00B036B8" w:rsidRDefault="00E27168" w:rsidP="00B036B8">
            <w:pPr>
              <w:pStyle w:val="a6"/>
              <w:spacing w:before="60" w:after="0" w:line="240" w:lineRule="auto"/>
              <w:ind w:left="0"/>
              <w:rPr>
                <w:rFonts w:ascii="Times New Roman" w:hAnsi="Times New Roman"/>
                <w:sz w:val="24"/>
                <w:szCs w:val="24"/>
              </w:rPr>
            </w:pPr>
            <w:r w:rsidRPr="00B036B8">
              <w:rPr>
                <w:rFonts w:ascii="Times New Roman" w:hAnsi="Times New Roman"/>
                <w:sz w:val="24"/>
                <w:szCs w:val="24"/>
              </w:rPr>
              <w:t>3) Продолжение работы по расселению граждан из аварийного жилья с учетом фина</w:t>
            </w:r>
            <w:r w:rsidRPr="00B036B8">
              <w:rPr>
                <w:rFonts w:ascii="Times New Roman" w:hAnsi="Times New Roman"/>
                <w:sz w:val="24"/>
                <w:szCs w:val="24"/>
              </w:rPr>
              <w:t>н</w:t>
            </w:r>
            <w:r w:rsidRPr="00B036B8">
              <w:rPr>
                <w:rFonts w:ascii="Times New Roman" w:hAnsi="Times New Roman"/>
                <w:sz w:val="24"/>
                <w:szCs w:val="24"/>
              </w:rPr>
              <w:t>совой поддержки федерального, республиканского и м</w:t>
            </w:r>
            <w:r w:rsidRPr="00B036B8">
              <w:rPr>
                <w:rFonts w:ascii="Times New Roman" w:hAnsi="Times New Roman"/>
                <w:sz w:val="24"/>
                <w:szCs w:val="24"/>
              </w:rPr>
              <w:t>е</w:t>
            </w:r>
            <w:r w:rsidRPr="00B036B8">
              <w:rPr>
                <w:rFonts w:ascii="Times New Roman" w:hAnsi="Times New Roman"/>
                <w:sz w:val="24"/>
                <w:szCs w:val="24"/>
              </w:rPr>
              <w:t>стного бюджетов</w:t>
            </w:r>
          </w:p>
        </w:tc>
        <w:tc>
          <w:tcPr>
            <w:tcW w:w="1701" w:type="dxa"/>
          </w:tcPr>
          <w:p w:rsidR="00E27168" w:rsidRPr="00B036B8" w:rsidRDefault="00E27168" w:rsidP="00B036B8">
            <w:pPr>
              <w:pStyle w:val="a6"/>
              <w:spacing w:before="60" w:after="0" w:line="240" w:lineRule="auto"/>
              <w:ind w:left="0"/>
              <w:contextualSpacing w:val="0"/>
              <w:jc w:val="center"/>
              <w:rPr>
                <w:rFonts w:ascii="Times New Roman" w:hAnsi="Times New Roman"/>
                <w:sz w:val="24"/>
                <w:szCs w:val="24"/>
              </w:rPr>
            </w:pPr>
            <w:r w:rsidRPr="00B036B8">
              <w:rPr>
                <w:rFonts w:ascii="Times New Roman" w:hAnsi="Times New Roman"/>
                <w:sz w:val="24"/>
                <w:szCs w:val="24"/>
              </w:rPr>
              <w:t>40000,0</w:t>
            </w:r>
          </w:p>
        </w:tc>
        <w:tc>
          <w:tcPr>
            <w:tcW w:w="4394" w:type="dxa"/>
          </w:tcPr>
          <w:p w:rsidR="00E27168" w:rsidRPr="00B036B8" w:rsidRDefault="00E27168" w:rsidP="00B036B8">
            <w:pPr>
              <w:pStyle w:val="a6"/>
              <w:spacing w:before="60" w:after="0" w:line="240" w:lineRule="auto"/>
              <w:ind w:left="0"/>
              <w:contextualSpacing w:val="0"/>
              <w:rPr>
                <w:rFonts w:ascii="Times New Roman" w:hAnsi="Times New Roman"/>
                <w:sz w:val="24"/>
                <w:szCs w:val="24"/>
              </w:rPr>
            </w:pPr>
            <w:r w:rsidRPr="00B036B8">
              <w:rPr>
                <w:rFonts w:ascii="Times New Roman" w:hAnsi="Times New Roman"/>
                <w:sz w:val="24"/>
                <w:szCs w:val="24"/>
              </w:rPr>
              <w:t>Муниципальная пр</w:t>
            </w:r>
            <w:r w:rsidRPr="00B036B8">
              <w:rPr>
                <w:rFonts w:ascii="Times New Roman" w:hAnsi="Times New Roman"/>
                <w:sz w:val="24"/>
                <w:szCs w:val="24"/>
              </w:rPr>
              <w:t>о</w:t>
            </w:r>
            <w:r w:rsidRPr="00B036B8">
              <w:rPr>
                <w:rFonts w:ascii="Times New Roman" w:hAnsi="Times New Roman"/>
                <w:sz w:val="24"/>
                <w:szCs w:val="24"/>
              </w:rPr>
              <w:t xml:space="preserve">грамма </w:t>
            </w:r>
            <w:r w:rsidR="00F27AB2">
              <w:rPr>
                <w:rFonts w:ascii="Times New Roman" w:hAnsi="Times New Roman"/>
                <w:sz w:val="24"/>
                <w:szCs w:val="24"/>
              </w:rPr>
              <w:t>«</w:t>
            </w:r>
            <w:r w:rsidRPr="00B036B8">
              <w:rPr>
                <w:rFonts w:ascii="Times New Roman" w:hAnsi="Times New Roman"/>
                <w:sz w:val="24"/>
                <w:szCs w:val="24"/>
              </w:rPr>
              <w:t>Обеспечение жильем молодых семей Сегежского ра</w:t>
            </w:r>
            <w:r w:rsidRPr="00B036B8">
              <w:rPr>
                <w:rFonts w:ascii="Times New Roman" w:hAnsi="Times New Roman"/>
                <w:sz w:val="24"/>
                <w:szCs w:val="24"/>
              </w:rPr>
              <w:t>й</w:t>
            </w:r>
            <w:r w:rsidRPr="00B036B8">
              <w:rPr>
                <w:rFonts w:ascii="Times New Roman" w:hAnsi="Times New Roman"/>
                <w:sz w:val="24"/>
                <w:szCs w:val="24"/>
              </w:rPr>
              <w:t>она</w:t>
            </w:r>
            <w:r w:rsidR="00F27AB2">
              <w:rPr>
                <w:rFonts w:ascii="Times New Roman" w:hAnsi="Times New Roman"/>
                <w:sz w:val="24"/>
                <w:szCs w:val="24"/>
              </w:rPr>
              <w:t>»</w:t>
            </w:r>
          </w:p>
          <w:p w:rsidR="00E27168" w:rsidRPr="00B036B8" w:rsidRDefault="00E27168" w:rsidP="00B036B8">
            <w:pPr>
              <w:pStyle w:val="a6"/>
              <w:spacing w:before="60" w:after="0" w:line="240" w:lineRule="auto"/>
              <w:ind w:left="0"/>
              <w:contextualSpacing w:val="0"/>
              <w:rPr>
                <w:rFonts w:ascii="Times New Roman" w:hAnsi="Times New Roman"/>
                <w:sz w:val="24"/>
                <w:szCs w:val="24"/>
              </w:rPr>
            </w:pPr>
            <w:r w:rsidRPr="00B036B8">
              <w:rPr>
                <w:rFonts w:ascii="Times New Roman" w:hAnsi="Times New Roman"/>
                <w:sz w:val="24"/>
                <w:szCs w:val="24"/>
              </w:rPr>
              <w:t>Адресная программа РК по расселению граждан из ветхого и аварийного жилья</w:t>
            </w:r>
          </w:p>
          <w:p w:rsidR="00E27168" w:rsidRPr="00B036B8" w:rsidRDefault="00E27168" w:rsidP="00B036B8">
            <w:pPr>
              <w:pStyle w:val="a6"/>
              <w:spacing w:before="60" w:after="0" w:line="240" w:lineRule="auto"/>
              <w:ind w:left="0"/>
              <w:contextualSpacing w:val="0"/>
              <w:rPr>
                <w:rFonts w:ascii="Times New Roman" w:hAnsi="Times New Roman"/>
                <w:sz w:val="24"/>
                <w:szCs w:val="24"/>
              </w:rPr>
            </w:pPr>
            <w:r w:rsidRPr="00B036B8">
              <w:rPr>
                <w:rFonts w:ascii="Times New Roman" w:hAnsi="Times New Roman"/>
                <w:sz w:val="24"/>
                <w:szCs w:val="24"/>
              </w:rPr>
              <w:t>Фонд содействия р</w:t>
            </w:r>
            <w:r w:rsidRPr="00B036B8">
              <w:rPr>
                <w:rFonts w:ascii="Times New Roman" w:hAnsi="Times New Roman"/>
                <w:sz w:val="24"/>
                <w:szCs w:val="24"/>
              </w:rPr>
              <w:t>е</w:t>
            </w:r>
            <w:r w:rsidRPr="00B036B8">
              <w:rPr>
                <w:rFonts w:ascii="Times New Roman" w:hAnsi="Times New Roman"/>
                <w:sz w:val="24"/>
                <w:szCs w:val="24"/>
              </w:rPr>
              <w:t>формированию ЖКХ</w:t>
            </w:r>
          </w:p>
        </w:tc>
      </w:tr>
      <w:tr w:rsidR="00E27168" w:rsidRPr="00B036B8" w:rsidTr="005A639E">
        <w:tc>
          <w:tcPr>
            <w:tcW w:w="675" w:type="dxa"/>
            <w:vMerge w:val="restart"/>
          </w:tcPr>
          <w:p w:rsidR="00E27168" w:rsidRPr="00B036B8" w:rsidRDefault="00E27168" w:rsidP="00B036B8">
            <w:pPr>
              <w:spacing w:after="120"/>
              <w:jc w:val="right"/>
              <w:rPr>
                <w:sz w:val="24"/>
              </w:rPr>
            </w:pPr>
            <w:r w:rsidRPr="00B036B8">
              <w:rPr>
                <w:sz w:val="24"/>
              </w:rPr>
              <w:t>2.</w:t>
            </w:r>
          </w:p>
        </w:tc>
        <w:tc>
          <w:tcPr>
            <w:tcW w:w="2268" w:type="dxa"/>
            <w:vMerge w:val="restart"/>
          </w:tcPr>
          <w:p w:rsidR="00E27168" w:rsidRPr="00B036B8" w:rsidRDefault="00E27168" w:rsidP="00B036B8">
            <w:pPr>
              <w:spacing w:before="60"/>
              <w:rPr>
                <w:sz w:val="24"/>
              </w:rPr>
            </w:pPr>
            <w:r w:rsidRPr="00B036B8">
              <w:rPr>
                <w:sz w:val="24"/>
              </w:rPr>
              <w:t>Укрепл</w:t>
            </w:r>
            <w:r w:rsidRPr="00B036B8">
              <w:rPr>
                <w:sz w:val="24"/>
              </w:rPr>
              <w:t>е</w:t>
            </w:r>
            <w:r w:rsidRPr="00B036B8">
              <w:rPr>
                <w:sz w:val="24"/>
              </w:rPr>
              <w:t>ние и продвиж</w:t>
            </w:r>
            <w:r w:rsidRPr="00B036B8">
              <w:rPr>
                <w:sz w:val="24"/>
              </w:rPr>
              <w:t>е</w:t>
            </w:r>
            <w:r w:rsidRPr="00B036B8">
              <w:rPr>
                <w:sz w:val="24"/>
              </w:rPr>
              <w:t>ние имиджа Сеге</w:t>
            </w:r>
            <w:r w:rsidRPr="00B036B8">
              <w:rPr>
                <w:sz w:val="24"/>
              </w:rPr>
              <w:t>ж</w:t>
            </w:r>
            <w:r w:rsidRPr="00B036B8">
              <w:rPr>
                <w:sz w:val="24"/>
              </w:rPr>
              <w:t>ского района на тур</w:t>
            </w:r>
            <w:r w:rsidRPr="00B036B8">
              <w:rPr>
                <w:sz w:val="24"/>
              </w:rPr>
              <w:t>и</w:t>
            </w:r>
            <w:r w:rsidRPr="00B036B8">
              <w:rPr>
                <w:sz w:val="24"/>
              </w:rPr>
              <w:t>стском рынке, использование пр</w:t>
            </w:r>
            <w:r w:rsidRPr="00B036B8">
              <w:rPr>
                <w:sz w:val="24"/>
              </w:rPr>
              <w:t>и</w:t>
            </w:r>
            <w:r w:rsidRPr="00B036B8">
              <w:rPr>
                <w:sz w:val="24"/>
              </w:rPr>
              <w:t>родного и культурн</w:t>
            </w:r>
            <w:r w:rsidRPr="00B036B8">
              <w:rPr>
                <w:sz w:val="24"/>
              </w:rPr>
              <w:t>о</w:t>
            </w:r>
            <w:r w:rsidRPr="00B036B8">
              <w:rPr>
                <w:sz w:val="24"/>
              </w:rPr>
              <w:t>го потенциала ра</w:t>
            </w:r>
            <w:r w:rsidRPr="00B036B8">
              <w:rPr>
                <w:sz w:val="24"/>
              </w:rPr>
              <w:t>й</w:t>
            </w:r>
            <w:r w:rsidRPr="00B036B8">
              <w:rPr>
                <w:sz w:val="24"/>
              </w:rPr>
              <w:t>она для привлеч</w:t>
            </w:r>
            <w:r w:rsidRPr="00B036B8">
              <w:rPr>
                <w:sz w:val="24"/>
              </w:rPr>
              <w:t>е</w:t>
            </w:r>
            <w:r w:rsidRPr="00B036B8">
              <w:rPr>
                <w:sz w:val="24"/>
              </w:rPr>
              <w:t>ния туристов и создание условий для развития туриндус</w:t>
            </w:r>
            <w:r w:rsidRPr="00B036B8">
              <w:rPr>
                <w:sz w:val="24"/>
              </w:rPr>
              <w:t>т</w:t>
            </w:r>
            <w:r w:rsidRPr="00B036B8">
              <w:rPr>
                <w:sz w:val="24"/>
              </w:rPr>
              <w:t>рии</w:t>
            </w:r>
          </w:p>
        </w:tc>
        <w:tc>
          <w:tcPr>
            <w:tcW w:w="5812" w:type="dxa"/>
          </w:tcPr>
          <w:p w:rsidR="00E27168" w:rsidRPr="00B036B8" w:rsidRDefault="00E27168" w:rsidP="00B036B8">
            <w:pPr>
              <w:spacing w:before="60"/>
              <w:ind w:firstLine="176"/>
              <w:rPr>
                <w:sz w:val="24"/>
              </w:rPr>
            </w:pPr>
            <w:r w:rsidRPr="00B036B8">
              <w:rPr>
                <w:sz w:val="24"/>
              </w:rPr>
              <w:t>1) Проведение туристско-рекреационного зониров</w:t>
            </w:r>
            <w:r w:rsidRPr="00B036B8">
              <w:rPr>
                <w:sz w:val="24"/>
              </w:rPr>
              <w:t>а</w:t>
            </w:r>
            <w:r w:rsidRPr="00B036B8">
              <w:rPr>
                <w:sz w:val="24"/>
              </w:rPr>
              <w:t>ния территории Сегежского района и создание реестра объектов туристского пок</w:t>
            </w:r>
            <w:r w:rsidRPr="00B036B8">
              <w:rPr>
                <w:sz w:val="24"/>
              </w:rPr>
              <w:t>а</w:t>
            </w:r>
            <w:r w:rsidRPr="00B036B8">
              <w:rPr>
                <w:sz w:val="24"/>
              </w:rPr>
              <w:t>за.</w:t>
            </w:r>
          </w:p>
        </w:tc>
        <w:tc>
          <w:tcPr>
            <w:tcW w:w="1701" w:type="dxa"/>
          </w:tcPr>
          <w:p w:rsidR="00E27168" w:rsidRPr="00B036B8" w:rsidRDefault="00E27168" w:rsidP="00B036B8">
            <w:pPr>
              <w:spacing w:before="60"/>
              <w:ind w:firstLine="176"/>
              <w:jc w:val="center"/>
              <w:rPr>
                <w:sz w:val="24"/>
              </w:rPr>
            </w:pPr>
            <w:r w:rsidRPr="00B036B8">
              <w:rPr>
                <w:sz w:val="24"/>
              </w:rPr>
              <w:t>100,0</w:t>
            </w:r>
          </w:p>
        </w:tc>
        <w:tc>
          <w:tcPr>
            <w:tcW w:w="4394" w:type="dxa"/>
          </w:tcPr>
          <w:p w:rsidR="00E27168" w:rsidRPr="00B036B8" w:rsidRDefault="00E27168" w:rsidP="00525D7E">
            <w:pPr>
              <w:spacing w:before="60"/>
              <w:jc w:val="both"/>
              <w:rPr>
                <w:sz w:val="24"/>
              </w:rPr>
            </w:pPr>
            <w:r w:rsidRPr="00B036B8">
              <w:rPr>
                <w:sz w:val="24"/>
              </w:rPr>
              <w:t xml:space="preserve">Госпрограмма </w:t>
            </w:r>
            <w:r w:rsidR="00F27AB2">
              <w:rPr>
                <w:sz w:val="24"/>
              </w:rPr>
              <w:t>«</w:t>
            </w:r>
            <w:r w:rsidRPr="00B036B8">
              <w:rPr>
                <w:sz w:val="24"/>
              </w:rPr>
              <w:t>Разв</w:t>
            </w:r>
            <w:r w:rsidRPr="00B036B8">
              <w:rPr>
                <w:sz w:val="24"/>
              </w:rPr>
              <w:t>и</w:t>
            </w:r>
            <w:r w:rsidRPr="00B036B8">
              <w:rPr>
                <w:sz w:val="24"/>
              </w:rPr>
              <w:t>тие туризма в РК</w:t>
            </w:r>
            <w:r w:rsidR="00F27AB2">
              <w:rPr>
                <w:sz w:val="24"/>
              </w:rPr>
              <w:t>»</w:t>
            </w:r>
          </w:p>
          <w:p w:rsidR="00E27168" w:rsidRPr="00B036B8" w:rsidRDefault="00E27168" w:rsidP="00525D7E">
            <w:pPr>
              <w:spacing w:before="60"/>
              <w:jc w:val="both"/>
              <w:rPr>
                <w:sz w:val="24"/>
              </w:rPr>
            </w:pPr>
            <w:r w:rsidRPr="00B036B8">
              <w:rPr>
                <w:sz w:val="24"/>
              </w:rPr>
              <w:t>Привлеченные внебю</w:t>
            </w:r>
            <w:r w:rsidRPr="00B036B8">
              <w:rPr>
                <w:sz w:val="24"/>
              </w:rPr>
              <w:t>д</w:t>
            </w:r>
            <w:r w:rsidRPr="00B036B8">
              <w:rPr>
                <w:sz w:val="24"/>
              </w:rPr>
              <w:t>жетные средства</w:t>
            </w:r>
          </w:p>
        </w:tc>
      </w:tr>
      <w:tr w:rsidR="00E27168" w:rsidRPr="00B036B8" w:rsidTr="005A639E">
        <w:tc>
          <w:tcPr>
            <w:tcW w:w="675" w:type="dxa"/>
            <w:vMerge/>
          </w:tcPr>
          <w:p w:rsidR="00E27168" w:rsidRPr="00B036B8" w:rsidRDefault="00E27168" w:rsidP="00B036B8">
            <w:pPr>
              <w:spacing w:after="120"/>
              <w:jc w:val="right"/>
              <w:rPr>
                <w:sz w:val="24"/>
              </w:rPr>
            </w:pPr>
          </w:p>
        </w:tc>
        <w:tc>
          <w:tcPr>
            <w:tcW w:w="2268" w:type="dxa"/>
            <w:vMerge/>
          </w:tcPr>
          <w:p w:rsidR="00E27168" w:rsidRPr="00B036B8" w:rsidRDefault="00E27168" w:rsidP="00B036B8">
            <w:pPr>
              <w:spacing w:before="60"/>
              <w:rPr>
                <w:sz w:val="24"/>
              </w:rPr>
            </w:pPr>
          </w:p>
        </w:tc>
        <w:tc>
          <w:tcPr>
            <w:tcW w:w="5812" w:type="dxa"/>
          </w:tcPr>
          <w:p w:rsidR="00E27168" w:rsidRPr="00B036B8" w:rsidRDefault="00E27168" w:rsidP="00B036B8">
            <w:pPr>
              <w:spacing w:before="60"/>
              <w:ind w:left="34"/>
              <w:rPr>
                <w:sz w:val="24"/>
              </w:rPr>
            </w:pPr>
            <w:r w:rsidRPr="00B036B8">
              <w:rPr>
                <w:sz w:val="24"/>
              </w:rPr>
              <w:t>2) Поддержка производства сувенирной продукции, направленной на популяризацию и продвижение Сегежского ра</w:t>
            </w:r>
            <w:r w:rsidRPr="00B036B8">
              <w:rPr>
                <w:sz w:val="24"/>
              </w:rPr>
              <w:t>й</w:t>
            </w:r>
            <w:r w:rsidRPr="00B036B8">
              <w:rPr>
                <w:sz w:val="24"/>
              </w:rPr>
              <w:t>она.</w:t>
            </w:r>
          </w:p>
        </w:tc>
        <w:tc>
          <w:tcPr>
            <w:tcW w:w="1701" w:type="dxa"/>
          </w:tcPr>
          <w:p w:rsidR="00E27168" w:rsidRPr="00B036B8" w:rsidRDefault="00E27168" w:rsidP="00B036B8">
            <w:pPr>
              <w:spacing w:before="60"/>
              <w:ind w:left="34"/>
              <w:jc w:val="center"/>
              <w:rPr>
                <w:sz w:val="24"/>
              </w:rPr>
            </w:pPr>
            <w:r w:rsidRPr="00B036B8">
              <w:rPr>
                <w:sz w:val="24"/>
              </w:rPr>
              <w:t>100,0</w:t>
            </w:r>
          </w:p>
        </w:tc>
        <w:tc>
          <w:tcPr>
            <w:tcW w:w="4394" w:type="dxa"/>
          </w:tcPr>
          <w:p w:rsidR="00E27168" w:rsidRPr="00B036B8" w:rsidRDefault="00E27168" w:rsidP="00B036B8">
            <w:pPr>
              <w:spacing w:before="60"/>
              <w:ind w:left="34"/>
              <w:rPr>
                <w:sz w:val="24"/>
              </w:rPr>
            </w:pPr>
            <w:r w:rsidRPr="00B036B8">
              <w:rPr>
                <w:sz w:val="24"/>
              </w:rPr>
              <w:t xml:space="preserve">Госпрограмма </w:t>
            </w:r>
            <w:r w:rsidR="00F27AB2">
              <w:rPr>
                <w:sz w:val="24"/>
              </w:rPr>
              <w:t>«</w:t>
            </w:r>
            <w:r w:rsidRPr="00B036B8">
              <w:rPr>
                <w:sz w:val="24"/>
              </w:rPr>
              <w:t>Разв</w:t>
            </w:r>
            <w:r w:rsidRPr="00B036B8">
              <w:rPr>
                <w:sz w:val="24"/>
              </w:rPr>
              <w:t>и</w:t>
            </w:r>
            <w:r w:rsidRPr="00B036B8">
              <w:rPr>
                <w:sz w:val="24"/>
              </w:rPr>
              <w:t>тие туризма в РК</w:t>
            </w:r>
            <w:r w:rsidR="00F27AB2">
              <w:rPr>
                <w:sz w:val="24"/>
              </w:rPr>
              <w:t>»</w:t>
            </w:r>
          </w:p>
          <w:p w:rsidR="00E27168" w:rsidRPr="00B036B8" w:rsidRDefault="00E27168" w:rsidP="00B036B8">
            <w:pPr>
              <w:spacing w:before="60"/>
              <w:ind w:left="34"/>
              <w:rPr>
                <w:sz w:val="24"/>
              </w:rPr>
            </w:pPr>
            <w:r w:rsidRPr="00B036B8">
              <w:rPr>
                <w:sz w:val="24"/>
              </w:rPr>
              <w:t>Привлеченные внебю</w:t>
            </w:r>
            <w:r w:rsidRPr="00B036B8">
              <w:rPr>
                <w:sz w:val="24"/>
              </w:rPr>
              <w:t>д</w:t>
            </w:r>
            <w:r w:rsidRPr="00B036B8">
              <w:rPr>
                <w:sz w:val="24"/>
              </w:rPr>
              <w:t>жетные средства</w:t>
            </w:r>
          </w:p>
        </w:tc>
      </w:tr>
      <w:tr w:rsidR="00E27168" w:rsidRPr="00B036B8" w:rsidTr="005A639E">
        <w:tc>
          <w:tcPr>
            <w:tcW w:w="675" w:type="dxa"/>
            <w:vMerge/>
          </w:tcPr>
          <w:p w:rsidR="00E27168" w:rsidRPr="00B036B8" w:rsidRDefault="00E27168" w:rsidP="00B036B8">
            <w:pPr>
              <w:spacing w:after="120"/>
              <w:jc w:val="right"/>
              <w:rPr>
                <w:sz w:val="24"/>
              </w:rPr>
            </w:pPr>
          </w:p>
        </w:tc>
        <w:tc>
          <w:tcPr>
            <w:tcW w:w="2268" w:type="dxa"/>
            <w:vMerge/>
          </w:tcPr>
          <w:p w:rsidR="00E27168" w:rsidRPr="00B036B8" w:rsidRDefault="00E27168" w:rsidP="00B036B8">
            <w:pPr>
              <w:spacing w:before="60"/>
              <w:rPr>
                <w:sz w:val="24"/>
              </w:rPr>
            </w:pPr>
          </w:p>
        </w:tc>
        <w:tc>
          <w:tcPr>
            <w:tcW w:w="5812" w:type="dxa"/>
          </w:tcPr>
          <w:p w:rsidR="00E27168" w:rsidRPr="00B036B8" w:rsidRDefault="00E27168" w:rsidP="00B036B8">
            <w:pPr>
              <w:spacing w:before="60"/>
              <w:ind w:left="34"/>
              <w:rPr>
                <w:sz w:val="24"/>
              </w:rPr>
            </w:pPr>
            <w:r w:rsidRPr="00B036B8">
              <w:rPr>
                <w:sz w:val="24"/>
              </w:rPr>
              <w:t>3) Участие в реализации прое</w:t>
            </w:r>
            <w:r w:rsidRPr="00B036B8">
              <w:rPr>
                <w:sz w:val="24"/>
              </w:rPr>
              <w:t>к</w:t>
            </w:r>
            <w:r w:rsidRPr="00B036B8">
              <w:rPr>
                <w:sz w:val="24"/>
              </w:rPr>
              <w:t>тов придорожной инфраструктуры вдоль участка автомаг</w:t>
            </w:r>
            <w:r w:rsidRPr="00B036B8">
              <w:rPr>
                <w:sz w:val="24"/>
              </w:rPr>
              <w:t>и</w:t>
            </w:r>
            <w:r w:rsidRPr="00B036B8">
              <w:rPr>
                <w:sz w:val="24"/>
              </w:rPr>
              <w:t xml:space="preserve">страли М18 </w:t>
            </w:r>
            <w:r w:rsidR="00F27AB2">
              <w:rPr>
                <w:sz w:val="24"/>
              </w:rPr>
              <w:t>«</w:t>
            </w:r>
            <w:r w:rsidRPr="00B036B8">
              <w:rPr>
                <w:sz w:val="24"/>
              </w:rPr>
              <w:t>Кола</w:t>
            </w:r>
            <w:r w:rsidR="00F27AB2">
              <w:rPr>
                <w:sz w:val="24"/>
              </w:rPr>
              <w:t>»</w:t>
            </w:r>
            <w:r w:rsidRPr="00B036B8">
              <w:rPr>
                <w:sz w:val="24"/>
              </w:rPr>
              <w:t xml:space="preserve"> в Сегежском районе (автозаправочные и сервисные ко</w:t>
            </w:r>
            <w:r w:rsidRPr="00B036B8">
              <w:rPr>
                <w:sz w:val="24"/>
              </w:rPr>
              <w:t>м</w:t>
            </w:r>
            <w:r w:rsidRPr="00B036B8">
              <w:rPr>
                <w:sz w:val="24"/>
              </w:rPr>
              <w:t>плексы).</w:t>
            </w:r>
          </w:p>
        </w:tc>
        <w:tc>
          <w:tcPr>
            <w:tcW w:w="1701" w:type="dxa"/>
          </w:tcPr>
          <w:p w:rsidR="00E27168" w:rsidRPr="00B036B8" w:rsidRDefault="00E27168" w:rsidP="00B036B8">
            <w:pPr>
              <w:spacing w:before="60"/>
              <w:ind w:left="34"/>
              <w:jc w:val="center"/>
              <w:rPr>
                <w:sz w:val="24"/>
              </w:rPr>
            </w:pPr>
            <w:r w:rsidRPr="00B036B8">
              <w:rPr>
                <w:sz w:val="24"/>
              </w:rPr>
              <w:t>30000,0</w:t>
            </w:r>
          </w:p>
        </w:tc>
        <w:tc>
          <w:tcPr>
            <w:tcW w:w="4394" w:type="dxa"/>
          </w:tcPr>
          <w:p w:rsidR="00E27168" w:rsidRPr="00B036B8" w:rsidRDefault="00E27168" w:rsidP="00B036B8">
            <w:pPr>
              <w:spacing w:before="60"/>
              <w:ind w:left="34"/>
              <w:rPr>
                <w:sz w:val="24"/>
              </w:rPr>
            </w:pPr>
            <w:r w:rsidRPr="00B036B8">
              <w:rPr>
                <w:sz w:val="24"/>
              </w:rPr>
              <w:t>Привлеченное внебю</w:t>
            </w:r>
            <w:r w:rsidRPr="00B036B8">
              <w:rPr>
                <w:sz w:val="24"/>
              </w:rPr>
              <w:t>д</w:t>
            </w:r>
            <w:r w:rsidRPr="00B036B8">
              <w:rPr>
                <w:sz w:val="24"/>
              </w:rPr>
              <w:t>жетное финансирование</w:t>
            </w:r>
          </w:p>
        </w:tc>
      </w:tr>
      <w:tr w:rsidR="00E27168" w:rsidRPr="00B036B8" w:rsidTr="005A639E">
        <w:tc>
          <w:tcPr>
            <w:tcW w:w="675" w:type="dxa"/>
            <w:vMerge/>
          </w:tcPr>
          <w:p w:rsidR="00E27168" w:rsidRPr="00B036B8" w:rsidRDefault="00E27168" w:rsidP="00B036B8">
            <w:pPr>
              <w:spacing w:after="120"/>
              <w:jc w:val="right"/>
              <w:rPr>
                <w:sz w:val="24"/>
              </w:rPr>
            </w:pPr>
          </w:p>
        </w:tc>
        <w:tc>
          <w:tcPr>
            <w:tcW w:w="2268" w:type="dxa"/>
            <w:vMerge/>
          </w:tcPr>
          <w:p w:rsidR="00E27168" w:rsidRPr="00B036B8" w:rsidRDefault="00E27168" w:rsidP="00B036B8">
            <w:pPr>
              <w:spacing w:before="60"/>
              <w:rPr>
                <w:sz w:val="24"/>
              </w:rPr>
            </w:pPr>
          </w:p>
        </w:tc>
        <w:tc>
          <w:tcPr>
            <w:tcW w:w="5812" w:type="dxa"/>
          </w:tcPr>
          <w:p w:rsidR="00E27168" w:rsidRPr="00B036B8" w:rsidRDefault="00E27168" w:rsidP="00B036B8">
            <w:pPr>
              <w:spacing w:before="60"/>
              <w:ind w:left="34"/>
              <w:rPr>
                <w:sz w:val="24"/>
              </w:rPr>
            </w:pPr>
            <w:r w:rsidRPr="00B036B8">
              <w:rPr>
                <w:sz w:val="24"/>
              </w:rPr>
              <w:t>4) Развитие деятельности тур</w:t>
            </w:r>
            <w:r w:rsidRPr="00B036B8">
              <w:rPr>
                <w:sz w:val="24"/>
              </w:rPr>
              <w:t>и</w:t>
            </w:r>
            <w:r w:rsidRPr="00B036B8">
              <w:rPr>
                <w:sz w:val="24"/>
              </w:rPr>
              <w:t>стско - информационного центра (в т.ч. в части координ</w:t>
            </w:r>
            <w:r w:rsidRPr="00B036B8">
              <w:rPr>
                <w:sz w:val="24"/>
              </w:rPr>
              <w:t>а</w:t>
            </w:r>
            <w:r w:rsidRPr="00B036B8">
              <w:rPr>
                <w:sz w:val="24"/>
              </w:rPr>
              <w:t xml:space="preserve">ции деятельности турфирм и разработки проектов </w:t>
            </w:r>
            <w:r w:rsidR="00F27AB2">
              <w:rPr>
                <w:sz w:val="24"/>
              </w:rPr>
              <w:t>«</w:t>
            </w:r>
            <w:r w:rsidRPr="00B036B8">
              <w:rPr>
                <w:sz w:val="24"/>
              </w:rPr>
              <w:t>Сегежские туристские маршруты</w:t>
            </w:r>
            <w:r w:rsidR="00F27AB2">
              <w:rPr>
                <w:sz w:val="24"/>
              </w:rPr>
              <w:t>»</w:t>
            </w:r>
            <w:r w:rsidRPr="00B036B8">
              <w:rPr>
                <w:sz w:val="24"/>
              </w:rPr>
              <w:t xml:space="preserve"> и </w:t>
            </w:r>
            <w:r w:rsidR="00F27AB2">
              <w:rPr>
                <w:sz w:val="24"/>
              </w:rPr>
              <w:t>«</w:t>
            </w:r>
            <w:r w:rsidRPr="00B036B8">
              <w:rPr>
                <w:sz w:val="24"/>
              </w:rPr>
              <w:t>Карта т</w:t>
            </w:r>
            <w:r w:rsidRPr="00B036B8">
              <w:rPr>
                <w:sz w:val="24"/>
              </w:rPr>
              <w:t>у</w:t>
            </w:r>
            <w:r w:rsidRPr="00B036B8">
              <w:rPr>
                <w:sz w:val="24"/>
              </w:rPr>
              <w:t>риста</w:t>
            </w:r>
            <w:r w:rsidR="00F27AB2">
              <w:rPr>
                <w:sz w:val="24"/>
              </w:rPr>
              <w:t>»</w:t>
            </w:r>
            <w:r w:rsidRPr="00B036B8">
              <w:rPr>
                <w:sz w:val="24"/>
              </w:rPr>
              <w:t>).</w:t>
            </w:r>
          </w:p>
        </w:tc>
        <w:tc>
          <w:tcPr>
            <w:tcW w:w="1701" w:type="dxa"/>
          </w:tcPr>
          <w:p w:rsidR="00E27168" w:rsidRPr="00B036B8" w:rsidRDefault="00E27168" w:rsidP="00B036B8">
            <w:pPr>
              <w:spacing w:before="60"/>
              <w:ind w:left="34"/>
              <w:jc w:val="center"/>
              <w:rPr>
                <w:sz w:val="24"/>
              </w:rPr>
            </w:pPr>
            <w:r w:rsidRPr="00B036B8">
              <w:rPr>
                <w:sz w:val="24"/>
              </w:rPr>
              <w:t>1000,0</w:t>
            </w:r>
          </w:p>
        </w:tc>
        <w:tc>
          <w:tcPr>
            <w:tcW w:w="4394" w:type="dxa"/>
          </w:tcPr>
          <w:p w:rsidR="00E27168" w:rsidRPr="00B036B8" w:rsidRDefault="00E27168" w:rsidP="00B036B8">
            <w:pPr>
              <w:spacing w:before="60"/>
              <w:ind w:left="34"/>
              <w:rPr>
                <w:sz w:val="24"/>
              </w:rPr>
            </w:pPr>
            <w:r w:rsidRPr="00B036B8">
              <w:rPr>
                <w:sz w:val="24"/>
              </w:rPr>
              <w:t>Привлеченное внебю</w:t>
            </w:r>
            <w:r w:rsidRPr="00B036B8">
              <w:rPr>
                <w:sz w:val="24"/>
              </w:rPr>
              <w:t>д</w:t>
            </w:r>
            <w:r w:rsidRPr="00B036B8">
              <w:rPr>
                <w:sz w:val="24"/>
              </w:rPr>
              <w:t>жетное финансирование</w:t>
            </w:r>
          </w:p>
        </w:tc>
      </w:tr>
      <w:tr w:rsidR="00E27168" w:rsidRPr="00B036B8" w:rsidTr="005A639E">
        <w:tc>
          <w:tcPr>
            <w:tcW w:w="675" w:type="dxa"/>
            <w:vMerge/>
          </w:tcPr>
          <w:p w:rsidR="00E27168" w:rsidRPr="00B036B8" w:rsidRDefault="00E27168" w:rsidP="00B036B8">
            <w:pPr>
              <w:spacing w:after="120"/>
              <w:jc w:val="right"/>
              <w:rPr>
                <w:sz w:val="24"/>
              </w:rPr>
            </w:pPr>
          </w:p>
        </w:tc>
        <w:tc>
          <w:tcPr>
            <w:tcW w:w="2268" w:type="dxa"/>
            <w:vMerge/>
          </w:tcPr>
          <w:p w:rsidR="00E27168" w:rsidRPr="00B036B8" w:rsidRDefault="00E27168" w:rsidP="00B036B8">
            <w:pPr>
              <w:spacing w:before="60"/>
              <w:rPr>
                <w:sz w:val="24"/>
              </w:rPr>
            </w:pPr>
          </w:p>
        </w:tc>
        <w:tc>
          <w:tcPr>
            <w:tcW w:w="5812" w:type="dxa"/>
          </w:tcPr>
          <w:p w:rsidR="00E27168" w:rsidRPr="00B036B8" w:rsidRDefault="00E27168" w:rsidP="00B036B8">
            <w:pPr>
              <w:spacing w:before="60"/>
              <w:ind w:left="34"/>
              <w:rPr>
                <w:sz w:val="24"/>
              </w:rPr>
            </w:pPr>
            <w:r w:rsidRPr="00B036B8">
              <w:rPr>
                <w:sz w:val="24"/>
              </w:rPr>
              <w:t>5) Содействие развитию малых и средних гостиниц, гостевых домов, туристских баз и сел</w:t>
            </w:r>
            <w:r w:rsidRPr="00B036B8">
              <w:rPr>
                <w:sz w:val="24"/>
              </w:rPr>
              <w:t>ь</w:t>
            </w:r>
            <w:r w:rsidRPr="00B036B8">
              <w:rPr>
                <w:sz w:val="24"/>
              </w:rPr>
              <w:t>ских усадеб в районе.</w:t>
            </w:r>
          </w:p>
        </w:tc>
        <w:tc>
          <w:tcPr>
            <w:tcW w:w="1701" w:type="dxa"/>
          </w:tcPr>
          <w:p w:rsidR="00E27168" w:rsidRPr="00B036B8" w:rsidRDefault="005A639E" w:rsidP="00B036B8">
            <w:pPr>
              <w:pStyle w:val="a6"/>
              <w:widowControl w:val="0"/>
              <w:spacing w:before="60" w:after="0" w:line="240" w:lineRule="auto"/>
              <w:ind w:left="34"/>
              <w:jc w:val="center"/>
              <w:rPr>
                <w:rFonts w:ascii="Times New Roman" w:hAnsi="Times New Roman"/>
                <w:sz w:val="24"/>
                <w:szCs w:val="24"/>
              </w:rPr>
            </w:pPr>
            <w:r>
              <w:rPr>
                <w:rFonts w:ascii="Times New Roman" w:hAnsi="Times New Roman"/>
                <w:sz w:val="24"/>
                <w:szCs w:val="24"/>
              </w:rPr>
              <w:t>В пределах выделен</w:t>
            </w:r>
            <w:r w:rsidR="00E27168" w:rsidRPr="00B036B8">
              <w:rPr>
                <w:rFonts w:ascii="Times New Roman" w:hAnsi="Times New Roman"/>
                <w:sz w:val="24"/>
                <w:szCs w:val="24"/>
              </w:rPr>
              <w:t>ного финанси-ров</w:t>
            </w:r>
            <w:r w:rsidR="00E27168" w:rsidRPr="00B036B8">
              <w:rPr>
                <w:rFonts w:ascii="Times New Roman" w:hAnsi="Times New Roman"/>
                <w:sz w:val="24"/>
                <w:szCs w:val="24"/>
              </w:rPr>
              <w:t>а</w:t>
            </w:r>
            <w:r w:rsidR="00E27168" w:rsidRPr="00B036B8">
              <w:rPr>
                <w:rFonts w:ascii="Times New Roman" w:hAnsi="Times New Roman"/>
                <w:sz w:val="24"/>
                <w:szCs w:val="24"/>
              </w:rPr>
              <w:t>ния</w:t>
            </w:r>
          </w:p>
        </w:tc>
        <w:tc>
          <w:tcPr>
            <w:tcW w:w="4394" w:type="dxa"/>
          </w:tcPr>
          <w:p w:rsidR="00E27168" w:rsidRPr="00B036B8" w:rsidRDefault="00E27168" w:rsidP="00B036B8">
            <w:pPr>
              <w:pStyle w:val="a6"/>
              <w:widowControl w:val="0"/>
              <w:spacing w:before="60" w:after="0" w:line="240" w:lineRule="auto"/>
              <w:ind w:left="34"/>
              <w:rPr>
                <w:rFonts w:ascii="Times New Roman" w:hAnsi="Times New Roman"/>
                <w:sz w:val="24"/>
                <w:szCs w:val="24"/>
              </w:rPr>
            </w:pPr>
            <w:r w:rsidRPr="00B036B8">
              <w:rPr>
                <w:rFonts w:ascii="Times New Roman" w:hAnsi="Times New Roman"/>
                <w:sz w:val="24"/>
                <w:szCs w:val="24"/>
              </w:rPr>
              <w:t xml:space="preserve"> Госпрограмма </w:t>
            </w:r>
            <w:r w:rsidR="00F27AB2">
              <w:rPr>
                <w:rFonts w:ascii="Times New Roman" w:hAnsi="Times New Roman"/>
                <w:sz w:val="24"/>
                <w:szCs w:val="24"/>
              </w:rPr>
              <w:t>«</w:t>
            </w:r>
            <w:r w:rsidRPr="00B036B8">
              <w:rPr>
                <w:rFonts w:ascii="Times New Roman" w:hAnsi="Times New Roman"/>
                <w:sz w:val="24"/>
                <w:szCs w:val="24"/>
              </w:rPr>
              <w:t>Экономическое развитие и инновационная экон</w:t>
            </w:r>
            <w:r w:rsidRPr="00B036B8">
              <w:rPr>
                <w:rFonts w:ascii="Times New Roman" w:hAnsi="Times New Roman"/>
                <w:sz w:val="24"/>
                <w:szCs w:val="24"/>
              </w:rPr>
              <w:t>о</w:t>
            </w:r>
            <w:r w:rsidRPr="00B036B8">
              <w:rPr>
                <w:rFonts w:ascii="Times New Roman" w:hAnsi="Times New Roman"/>
                <w:sz w:val="24"/>
                <w:szCs w:val="24"/>
              </w:rPr>
              <w:t>мика РК</w:t>
            </w:r>
            <w:r w:rsidR="00F27AB2">
              <w:rPr>
                <w:rFonts w:ascii="Times New Roman" w:hAnsi="Times New Roman"/>
                <w:sz w:val="24"/>
                <w:szCs w:val="24"/>
              </w:rPr>
              <w:t>»</w:t>
            </w:r>
          </w:p>
          <w:p w:rsidR="00E27168" w:rsidRPr="00B036B8" w:rsidRDefault="00E27168" w:rsidP="00B036B8">
            <w:pPr>
              <w:pStyle w:val="a6"/>
              <w:widowControl w:val="0"/>
              <w:spacing w:before="60" w:after="0" w:line="240" w:lineRule="auto"/>
              <w:ind w:left="34"/>
              <w:rPr>
                <w:rFonts w:ascii="Times New Roman" w:hAnsi="Times New Roman"/>
                <w:sz w:val="24"/>
                <w:szCs w:val="24"/>
              </w:rPr>
            </w:pPr>
            <w:r w:rsidRPr="00B036B8">
              <w:rPr>
                <w:rFonts w:ascii="Times New Roman" w:hAnsi="Times New Roman"/>
                <w:sz w:val="24"/>
                <w:szCs w:val="24"/>
              </w:rPr>
              <w:t xml:space="preserve">Госпрограмма </w:t>
            </w:r>
            <w:r w:rsidR="00F27AB2">
              <w:rPr>
                <w:rFonts w:ascii="Times New Roman" w:hAnsi="Times New Roman"/>
                <w:sz w:val="24"/>
                <w:szCs w:val="24"/>
              </w:rPr>
              <w:t>«</w:t>
            </w:r>
            <w:r w:rsidRPr="00B036B8">
              <w:rPr>
                <w:rFonts w:ascii="Times New Roman" w:hAnsi="Times New Roman"/>
                <w:sz w:val="24"/>
                <w:szCs w:val="24"/>
              </w:rPr>
              <w:t>Разв</w:t>
            </w:r>
            <w:r w:rsidRPr="00B036B8">
              <w:rPr>
                <w:rFonts w:ascii="Times New Roman" w:hAnsi="Times New Roman"/>
                <w:sz w:val="24"/>
                <w:szCs w:val="24"/>
              </w:rPr>
              <w:t>и</w:t>
            </w:r>
            <w:r w:rsidRPr="00B036B8">
              <w:rPr>
                <w:rFonts w:ascii="Times New Roman" w:hAnsi="Times New Roman"/>
                <w:sz w:val="24"/>
                <w:szCs w:val="24"/>
              </w:rPr>
              <w:t>тие туризма в РК</w:t>
            </w:r>
            <w:r w:rsidR="00F27AB2">
              <w:rPr>
                <w:rFonts w:ascii="Times New Roman" w:hAnsi="Times New Roman"/>
                <w:sz w:val="24"/>
                <w:szCs w:val="24"/>
              </w:rPr>
              <w:t>»</w:t>
            </w:r>
          </w:p>
          <w:p w:rsidR="00E27168" w:rsidRPr="00B036B8" w:rsidRDefault="00E27168" w:rsidP="00B036B8">
            <w:pPr>
              <w:pStyle w:val="a6"/>
              <w:widowControl w:val="0"/>
              <w:spacing w:before="60" w:after="0" w:line="240" w:lineRule="auto"/>
              <w:ind w:left="34"/>
              <w:rPr>
                <w:rFonts w:ascii="Times New Roman" w:hAnsi="Times New Roman"/>
                <w:sz w:val="24"/>
                <w:szCs w:val="24"/>
              </w:rPr>
            </w:pPr>
            <w:r w:rsidRPr="00B036B8">
              <w:rPr>
                <w:rFonts w:ascii="Times New Roman" w:hAnsi="Times New Roman"/>
                <w:sz w:val="24"/>
                <w:szCs w:val="24"/>
              </w:rPr>
              <w:t xml:space="preserve">Муниципальная программа </w:t>
            </w:r>
            <w:r w:rsidR="00F27AB2">
              <w:rPr>
                <w:rFonts w:ascii="Times New Roman" w:hAnsi="Times New Roman"/>
                <w:sz w:val="24"/>
                <w:szCs w:val="24"/>
              </w:rPr>
              <w:t>«</w:t>
            </w:r>
            <w:r w:rsidRPr="00B036B8">
              <w:rPr>
                <w:rFonts w:ascii="Times New Roman" w:hAnsi="Times New Roman"/>
                <w:sz w:val="24"/>
                <w:szCs w:val="24"/>
              </w:rPr>
              <w:t>Развитие мал</w:t>
            </w:r>
            <w:r w:rsidRPr="00B036B8">
              <w:rPr>
                <w:rFonts w:ascii="Times New Roman" w:hAnsi="Times New Roman"/>
                <w:sz w:val="24"/>
                <w:szCs w:val="24"/>
              </w:rPr>
              <w:t>о</w:t>
            </w:r>
            <w:r w:rsidRPr="00B036B8">
              <w:rPr>
                <w:rFonts w:ascii="Times New Roman" w:hAnsi="Times New Roman"/>
                <w:sz w:val="24"/>
                <w:szCs w:val="24"/>
              </w:rPr>
              <w:t>го и среднего предпринимательства в Сеге</w:t>
            </w:r>
            <w:r w:rsidRPr="00B036B8">
              <w:rPr>
                <w:rFonts w:ascii="Times New Roman" w:hAnsi="Times New Roman"/>
                <w:sz w:val="24"/>
                <w:szCs w:val="24"/>
              </w:rPr>
              <w:t>ж</w:t>
            </w:r>
            <w:r w:rsidRPr="00B036B8">
              <w:rPr>
                <w:rFonts w:ascii="Times New Roman" w:hAnsi="Times New Roman"/>
                <w:sz w:val="24"/>
                <w:szCs w:val="24"/>
              </w:rPr>
              <w:t>ском районе на 2015-2017 гг.</w:t>
            </w:r>
            <w:r w:rsidR="00F27AB2">
              <w:rPr>
                <w:rFonts w:ascii="Times New Roman" w:hAnsi="Times New Roman"/>
                <w:sz w:val="24"/>
                <w:szCs w:val="24"/>
              </w:rPr>
              <w:t>»</w:t>
            </w:r>
          </w:p>
        </w:tc>
      </w:tr>
      <w:tr w:rsidR="00E27168" w:rsidRPr="00B036B8" w:rsidTr="005A639E">
        <w:tc>
          <w:tcPr>
            <w:tcW w:w="675" w:type="dxa"/>
            <w:vMerge/>
          </w:tcPr>
          <w:p w:rsidR="00E27168" w:rsidRPr="00B036B8" w:rsidRDefault="00E27168" w:rsidP="00B036B8">
            <w:pPr>
              <w:spacing w:after="120"/>
              <w:jc w:val="right"/>
              <w:rPr>
                <w:sz w:val="24"/>
              </w:rPr>
            </w:pPr>
          </w:p>
        </w:tc>
        <w:tc>
          <w:tcPr>
            <w:tcW w:w="2268" w:type="dxa"/>
            <w:vMerge/>
          </w:tcPr>
          <w:p w:rsidR="00E27168" w:rsidRPr="00B036B8" w:rsidRDefault="00E27168" w:rsidP="00B036B8">
            <w:pPr>
              <w:spacing w:before="60"/>
              <w:rPr>
                <w:sz w:val="24"/>
              </w:rPr>
            </w:pPr>
          </w:p>
        </w:tc>
        <w:tc>
          <w:tcPr>
            <w:tcW w:w="5812" w:type="dxa"/>
          </w:tcPr>
          <w:p w:rsidR="00E27168" w:rsidRPr="00B036B8" w:rsidRDefault="00E27168" w:rsidP="00B036B8">
            <w:pPr>
              <w:spacing w:before="60"/>
              <w:ind w:left="34"/>
              <w:rPr>
                <w:sz w:val="24"/>
              </w:rPr>
            </w:pPr>
            <w:r w:rsidRPr="00B036B8">
              <w:rPr>
                <w:sz w:val="24"/>
              </w:rPr>
              <w:t>6) Разработка проектов по р</w:t>
            </w:r>
            <w:r w:rsidRPr="00B036B8">
              <w:rPr>
                <w:sz w:val="24"/>
              </w:rPr>
              <w:t>е</w:t>
            </w:r>
            <w:r w:rsidRPr="00B036B8">
              <w:rPr>
                <w:sz w:val="24"/>
              </w:rPr>
              <w:t>конструкции и реставрации зданий учреждений культуры.</w:t>
            </w:r>
          </w:p>
        </w:tc>
        <w:tc>
          <w:tcPr>
            <w:tcW w:w="1701" w:type="dxa"/>
          </w:tcPr>
          <w:p w:rsidR="00E27168" w:rsidRPr="00B036B8" w:rsidRDefault="00E27168" w:rsidP="00B036B8">
            <w:pPr>
              <w:pStyle w:val="a6"/>
              <w:spacing w:before="60" w:after="0" w:line="240" w:lineRule="auto"/>
              <w:ind w:left="34"/>
              <w:jc w:val="center"/>
              <w:rPr>
                <w:rFonts w:ascii="Times New Roman" w:hAnsi="Times New Roman"/>
                <w:sz w:val="24"/>
                <w:szCs w:val="24"/>
              </w:rPr>
            </w:pPr>
            <w:r w:rsidRPr="00B036B8">
              <w:rPr>
                <w:rFonts w:ascii="Times New Roman" w:hAnsi="Times New Roman"/>
                <w:sz w:val="24"/>
                <w:szCs w:val="24"/>
              </w:rPr>
              <w:t>530000,0</w:t>
            </w:r>
          </w:p>
        </w:tc>
        <w:tc>
          <w:tcPr>
            <w:tcW w:w="4394" w:type="dxa"/>
          </w:tcPr>
          <w:p w:rsidR="00E27168" w:rsidRPr="00B036B8" w:rsidRDefault="00E27168" w:rsidP="00B036B8">
            <w:pPr>
              <w:pStyle w:val="a6"/>
              <w:spacing w:before="60" w:after="0" w:line="240" w:lineRule="auto"/>
              <w:ind w:left="34"/>
              <w:rPr>
                <w:rFonts w:ascii="Times New Roman" w:hAnsi="Times New Roman"/>
                <w:sz w:val="24"/>
                <w:szCs w:val="24"/>
              </w:rPr>
            </w:pPr>
            <w:r w:rsidRPr="00B036B8">
              <w:rPr>
                <w:rFonts w:ascii="Times New Roman" w:hAnsi="Times New Roman"/>
                <w:sz w:val="24"/>
                <w:szCs w:val="24"/>
              </w:rPr>
              <w:t>Муниципальная пр</w:t>
            </w:r>
            <w:r w:rsidRPr="00B036B8">
              <w:rPr>
                <w:rFonts w:ascii="Times New Roman" w:hAnsi="Times New Roman"/>
                <w:sz w:val="24"/>
                <w:szCs w:val="24"/>
              </w:rPr>
              <w:t>о</w:t>
            </w:r>
            <w:r w:rsidRPr="00B036B8">
              <w:rPr>
                <w:rFonts w:ascii="Times New Roman" w:hAnsi="Times New Roman"/>
                <w:sz w:val="24"/>
                <w:szCs w:val="24"/>
              </w:rPr>
              <w:t xml:space="preserve">грамма </w:t>
            </w:r>
            <w:r w:rsidR="00F27AB2">
              <w:rPr>
                <w:rFonts w:ascii="Times New Roman" w:hAnsi="Times New Roman"/>
                <w:sz w:val="24"/>
                <w:szCs w:val="24"/>
              </w:rPr>
              <w:t>«</w:t>
            </w:r>
            <w:r w:rsidRPr="00B036B8">
              <w:rPr>
                <w:rFonts w:ascii="Times New Roman" w:hAnsi="Times New Roman"/>
                <w:sz w:val="24"/>
                <w:szCs w:val="24"/>
              </w:rPr>
              <w:t>Сохранение и развитие сферы культуры в Сегежском муниц</w:t>
            </w:r>
            <w:r w:rsidRPr="00B036B8">
              <w:rPr>
                <w:rFonts w:ascii="Times New Roman" w:hAnsi="Times New Roman"/>
                <w:sz w:val="24"/>
                <w:szCs w:val="24"/>
              </w:rPr>
              <w:t>и</w:t>
            </w:r>
            <w:r w:rsidRPr="00B036B8">
              <w:rPr>
                <w:rFonts w:ascii="Times New Roman" w:hAnsi="Times New Roman"/>
                <w:sz w:val="24"/>
                <w:szCs w:val="24"/>
              </w:rPr>
              <w:t>пальном районе на 2015 -2017 гг.</w:t>
            </w:r>
            <w:r w:rsidR="00F27AB2">
              <w:rPr>
                <w:rFonts w:ascii="Times New Roman" w:hAnsi="Times New Roman"/>
                <w:sz w:val="24"/>
                <w:szCs w:val="24"/>
              </w:rPr>
              <w:t>»</w:t>
            </w:r>
          </w:p>
          <w:p w:rsidR="00E27168" w:rsidRPr="00B036B8" w:rsidRDefault="00E27168" w:rsidP="00B036B8">
            <w:pPr>
              <w:pStyle w:val="a6"/>
              <w:spacing w:before="60" w:after="0" w:line="240" w:lineRule="auto"/>
              <w:ind w:left="34"/>
              <w:rPr>
                <w:rFonts w:ascii="Times New Roman" w:hAnsi="Times New Roman"/>
                <w:sz w:val="24"/>
                <w:szCs w:val="24"/>
              </w:rPr>
            </w:pPr>
            <w:r w:rsidRPr="00B036B8">
              <w:rPr>
                <w:rFonts w:ascii="Times New Roman" w:hAnsi="Times New Roman"/>
                <w:sz w:val="24"/>
                <w:szCs w:val="24"/>
              </w:rPr>
              <w:t xml:space="preserve">Госпрограмма </w:t>
            </w:r>
            <w:r w:rsidR="00F27AB2">
              <w:rPr>
                <w:rFonts w:ascii="Times New Roman" w:hAnsi="Times New Roman"/>
                <w:sz w:val="24"/>
                <w:szCs w:val="24"/>
              </w:rPr>
              <w:t>«</w:t>
            </w:r>
            <w:r w:rsidRPr="00B036B8">
              <w:rPr>
                <w:rFonts w:ascii="Times New Roman" w:hAnsi="Times New Roman"/>
                <w:sz w:val="24"/>
                <w:szCs w:val="24"/>
              </w:rPr>
              <w:t>Культ</w:t>
            </w:r>
            <w:r w:rsidRPr="00B036B8">
              <w:rPr>
                <w:rFonts w:ascii="Times New Roman" w:hAnsi="Times New Roman"/>
                <w:sz w:val="24"/>
                <w:szCs w:val="24"/>
              </w:rPr>
              <w:t>у</w:t>
            </w:r>
            <w:r w:rsidRPr="00B036B8">
              <w:rPr>
                <w:rFonts w:ascii="Times New Roman" w:hAnsi="Times New Roman"/>
                <w:sz w:val="24"/>
                <w:szCs w:val="24"/>
              </w:rPr>
              <w:t>ра Республики Карелия</w:t>
            </w:r>
            <w:r w:rsidR="00F27AB2">
              <w:rPr>
                <w:rFonts w:ascii="Times New Roman" w:hAnsi="Times New Roman"/>
                <w:sz w:val="24"/>
                <w:szCs w:val="24"/>
              </w:rPr>
              <w:t>»</w:t>
            </w:r>
          </w:p>
          <w:p w:rsidR="00E27168" w:rsidRPr="00B036B8" w:rsidRDefault="00E27168" w:rsidP="00B036B8">
            <w:pPr>
              <w:pStyle w:val="a6"/>
              <w:spacing w:before="60" w:after="0" w:line="240" w:lineRule="auto"/>
              <w:ind w:left="34"/>
              <w:rPr>
                <w:rFonts w:ascii="Times New Roman" w:hAnsi="Times New Roman"/>
                <w:sz w:val="24"/>
                <w:szCs w:val="24"/>
              </w:rPr>
            </w:pPr>
            <w:r w:rsidRPr="00B036B8">
              <w:rPr>
                <w:rFonts w:ascii="Times New Roman" w:hAnsi="Times New Roman"/>
                <w:sz w:val="24"/>
                <w:szCs w:val="24"/>
              </w:rPr>
              <w:t>Привлеченные внебю</w:t>
            </w:r>
            <w:r w:rsidRPr="00B036B8">
              <w:rPr>
                <w:rFonts w:ascii="Times New Roman" w:hAnsi="Times New Roman"/>
                <w:sz w:val="24"/>
                <w:szCs w:val="24"/>
              </w:rPr>
              <w:t>д</w:t>
            </w:r>
            <w:r w:rsidRPr="00B036B8">
              <w:rPr>
                <w:rFonts w:ascii="Times New Roman" w:hAnsi="Times New Roman"/>
                <w:sz w:val="24"/>
                <w:szCs w:val="24"/>
              </w:rPr>
              <w:t>жетные средства</w:t>
            </w:r>
          </w:p>
        </w:tc>
      </w:tr>
      <w:tr w:rsidR="00E27168" w:rsidRPr="00B036B8" w:rsidTr="005A639E">
        <w:tc>
          <w:tcPr>
            <w:tcW w:w="675" w:type="dxa"/>
          </w:tcPr>
          <w:p w:rsidR="00E27168" w:rsidRPr="00B036B8" w:rsidRDefault="00E27168" w:rsidP="00B036B8">
            <w:pPr>
              <w:spacing w:after="120"/>
              <w:jc w:val="right"/>
              <w:rPr>
                <w:sz w:val="24"/>
              </w:rPr>
            </w:pPr>
          </w:p>
        </w:tc>
        <w:tc>
          <w:tcPr>
            <w:tcW w:w="2268" w:type="dxa"/>
          </w:tcPr>
          <w:p w:rsidR="00E27168" w:rsidRPr="00B036B8" w:rsidRDefault="00E27168" w:rsidP="00B036B8">
            <w:pPr>
              <w:spacing w:before="60"/>
              <w:rPr>
                <w:sz w:val="24"/>
              </w:rPr>
            </w:pPr>
            <w:r w:rsidRPr="00B036B8">
              <w:rPr>
                <w:sz w:val="24"/>
              </w:rPr>
              <w:t>Развитие системы современн</w:t>
            </w:r>
            <w:r w:rsidRPr="00B036B8">
              <w:rPr>
                <w:sz w:val="24"/>
              </w:rPr>
              <w:t>о</w:t>
            </w:r>
            <w:r w:rsidRPr="00B036B8">
              <w:rPr>
                <w:sz w:val="24"/>
              </w:rPr>
              <w:t>го транспортного сообщения в ра</w:t>
            </w:r>
            <w:r w:rsidRPr="00B036B8">
              <w:rPr>
                <w:sz w:val="24"/>
              </w:rPr>
              <w:t>й</w:t>
            </w:r>
            <w:r w:rsidRPr="00B036B8">
              <w:rPr>
                <w:sz w:val="24"/>
              </w:rPr>
              <w:t>оне</w:t>
            </w:r>
          </w:p>
        </w:tc>
        <w:tc>
          <w:tcPr>
            <w:tcW w:w="5812" w:type="dxa"/>
          </w:tcPr>
          <w:p w:rsidR="00E27168" w:rsidRPr="00B036B8" w:rsidRDefault="00E27168" w:rsidP="00B036B8">
            <w:pPr>
              <w:spacing w:before="60"/>
              <w:rPr>
                <w:sz w:val="24"/>
              </w:rPr>
            </w:pPr>
            <w:r w:rsidRPr="00B036B8">
              <w:rPr>
                <w:sz w:val="24"/>
              </w:rPr>
              <w:t>7) Реализация комплекса мер, направленных на развитие внутрирайонного автомобильного транспортного с</w:t>
            </w:r>
            <w:r w:rsidRPr="00B036B8">
              <w:rPr>
                <w:sz w:val="24"/>
              </w:rPr>
              <w:t>о</w:t>
            </w:r>
            <w:r w:rsidRPr="00B036B8">
              <w:rPr>
                <w:sz w:val="24"/>
              </w:rPr>
              <w:t>общения.</w:t>
            </w:r>
          </w:p>
        </w:tc>
        <w:tc>
          <w:tcPr>
            <w:tcW w:w="1701" w:type="dxa"/>
          </w:tcPr>
          <w:p w:rsidR="00E27168" w:rsidRPr="00B036B8" w:rsidRDefault="00E27168" w:rsidP="00B036B8">
            <w:pPr>
              <w:spacing w:before="60"/>
              <w:jc w:val="center"/>
              <w:rPr>
                <w:sz w:val="24"/>
              </w:rPr>
            </w:pPr>
            <w:r w:rsidRPr="00B036B8">
              <w:rPr>
                <w:sz w:val="24"/>
              </w:rPr>
              <w:t>В пределах выделенного финансиров</w:t>
            </w:r>
            <w:r w:rsidRPr="00B036B8">
              <w:rPr>
                <w:sz w:val="24"/>
              </w:rPr>
              <w:t>а</w:t>
            </w:r>
            <w:r w:rsidRPr="00B036B8">
              <w:rPr>
                <w:sz w:val="24"/>
              </w:rPr>
              <w:t>ния</w:t>
            </w:r>
          </w:p>
        </w:tc>
        <w:tc>
          <w:tcPr>
            <w:tcW w:w="4394" w:type="dxa"/>
          </w:tcPr>
          <w:p w:rsidR="00E27168" w:rsidRPr="00B036B8" w:rsidRDefault="00E27168" w:rsidP="00B036B8">
            <w:pPr>
              <w:spacing w:before="60"/>
              <w:rPr>
                <w:sz w:val="24"/>
              </w:rPr>
            </w:pPr>
            <w:r w:rsidRPr="00B036B8">
              <w:rPr>
                <w:sz w:val="24"/>
              </w:rPr>
              <w:t xml:space="preserve">Госпрограмма </w:t>
            </w:r>
            <w:r w:rsidR="00F27AB2">
              <w:rPr>
                <w:sz w:val="24"/>
              </w:rPr>
              <w:t>«</w:t>
            </w:r>
            <w:r w:rsidRPr="00B036B8">
              <w:rPr>
                <w:sz w:val="24"/>
              </w:rPr>
              <w:t>Развитие транспортной си</w:t>
            </w:r>
            <w:r w:rsidRPr="00B036B8">
              <w:rPr>
                <w:sz w:val="24"/>
              </w:rPr>
              <w:t>с</w:t>
            </w:r>
            <w:r w:rsidRPr="00B036B8">
              <w:rPr>
                <w:sz w:val="24"/>
              </w:rPr>
              <w:t>темы в РК</w:t>
            </w:r>
            <w:r w:rsidR="00F27AB2">
              <w:rPr>
                <w:sz w:val="24"/>
              </w:rPr>
              <w:t>»</w:t>
            </w:r>
          </w:p>
        </w:tc>
      </w:tr>
      <w:tr w:rsidR="00E27168" w:rsidRPr="00B036B8" w:rsidTr="005A639E">
        <w:tc>
          <w:tcPr>
            <w:tcW w:w="675" w:type="dxa"/>
          </w:tcPr>
          <w:p w:rsidR="00E27168" w:rsidRPr="00B036B8" w:rsidRDefault="00E27168" w:rsidP="00B036B8">
            <w:pPr>
              <w:spacing w:after="120"/>
              <w:jc w:val="right"/>
              <w:rPr>
                <w:sz w:val="24"/>
              </w:rPr>
            </w:pPr>
          </w:p>
        </w:tc>
        <w:tc>
          <w:tcPr>
            <w:tcW w:w="2268" w:type="dxa"/>
          </w:tcPr>
          <w:p w:rsidR="00E27168" w:rsidRPr="00B036B8" w:rsidRDefault="00E27168" w:rsidP="00B036B8">
            <w:pPr>
              <w:spacing w:before="60"/>
              <w:rPr>
                <w:sz w:val="24"/>
              </w:rPr>
            </w:pPr>
          </w:p>
        </w:tc>
        <w:tc>
          <w:tcPr>
            <w:tcW w:w="5812" w:type="dxa"/>
          </w:tcPr>
          <w:p w:rsidR="00E27168" w:rsidRPr="00B036B8" w:rsidRDefault="00E27168" w:rsidP="00B036B8">
            <w:pPr>
              <w:spacing w:before="60"/>
              <w:jc w:val="both"/>
              <w:rPr>
                <w:sz w:val="24"/>
              </w:rPr>
            </w:pPr>
            <w:r w:rsidRPr="00B036B8">
              <w:rPr>
                <w:sz w:val="24"/>
              </w:rPr>
              <w:t>8) Разработка программы модернизации и повышения к</w:t>
            </w:r>
            <w:r w:rsidRPr="00B036B8">
              <w:rPr>
                <w:sz w:val="24"/>
              </w:rPr>
              <w:t>а</w:t>
            </w:r>
            <w:r w:rsidRPr="00B036B8">
              <w:rPr>
                <w:sz w:val="24"/>
              </w:rPr>
              <w:t>чества улично-дорожной сети района.</w:t>
            </w:r>
          </w:p>
        </w:tc>
        <w:tc>
          <w:tcPr>
            <w:tcW w:w="1701" w:type="dxa"/>
          </w:tcPr>
          <w:p w:rsidR="00E27168" w:rsidRPr="00B036B8" w:rsidRDefault="00E27168" w:rsidP="00B036B8">
            <w:pPr>
              <w:spacing w:before="60"/>
              <w:jc w:val="center"/>
              <w:rPr>
                <w:sz w:val="24"/>
              </w:rPr>
            </w:pPr>
            <w:r w:rsidRPr="00B036B8">
              <w:rPr>
                <w:sz w:val="24"/>
              </w:rPr>
              <w:t>110000,0</w:t>
            </w:r>
          </w:p>
        </w:tc>
        <w:tc>
          <w:tcPr>
            <w:tcW w:w="4394" w:type="dxa"/>
          </w:tcPr>
          <w:p w:rsidR="00E27168" w:rsidRPr="00B036B8" w:rsidRDefault="00E27168" w:rsidP="00B036B8">
            <w:pPr>
              <w:spacing w:before="60"/>
              <w:rPr>
                <w:sz w:val="24"/>
              </w:rPr>
            </w:pPr>
            <w:r w:rsidRPr="00B036B8">
              <w:rPr>
                <w:sz w:val="24"/>
              </w:rPr>
              <w:t xml:space="preserve">Госпрограмма </w:t>
            </w:r>
            <w:r w:rsidR="00F27AB2">
              <w:rPr>
                <w:sz w:val="24"/>
              </w:rPr>
              <w:t>«</w:t>
            </w:r>
            <w:r w:rsidRPr="00B036B8">
              <w:rPr>
                <w:sz w:val="24"/>
              </w:rPr>
              <w:t>Развитие транспортной си</w:t>
            </w:r>
            <w:r w:rsidRPr="00B036B8">
              <w:rPr>
                <w:sz w:val="24"/>
              </w:rPr>
              <w:t>с</w:t>
            </w:r>
            <w:r w:rsidRPr="00B036B8">
              <w:rPr>
                <w:sz w:val="24"/>
              </w:rPr>
              <w:t>темы в РК</w:t>
            </w:r>
            <w:r w:rsidR="00F27AB2">
              <w:rPr>
                <w:sz w:val="24"/>
              </w:rPr>
              <w:t>»</w:t>
            </w:r>
          </w:p>
        </w:tc>
      </w:tr>
    </w:tbl>
    <w:p w:rsidR="00C65C8A" w:rsidRPr="00A71904" w:rsidRDefault="00C65C8A" w:rsidP="00C65C8A">
      <w:pPr>
        <w:spacing w:after="120"/>
        <w:ind w:firstLine="709"/>
        <w:jc w:val="right"/>
        <w:rPr>
          <w:sz w:val="24"/>
        </w:rPr>
      </w:pPr>
    </w:p>
    <w:p w:rsidR="00FB7B6E" w:rsidRDefault="00FB7B6E" w:rsidP="009240ED">
      <w:pPr>
        <w:spacing w:before="240" w:after="120"/>
        <w:ind w:firstLine="709"/>
        <w:rPr>
          <w:rFonts w:ascii="Arial" w:hAnsi="Arial" w:cs="Arial"/>
          <w:b/>
        </w:rPr>
      </w:pPr>
    </w:p>
    <w:p w:rsidR="00FB7B6E" w:rsidRDefault="00FB7B6E" w:rsidP="009240ED">
      <w:pPr>
        <w:spacing w:before="240" w:after="120"/>
        <w:ind w:firstLine="709"/>
        <w:rPr>
          <w:rFonts w:ascii="Arial" w:hAnsi="Arial" w:cs="Arial"/>
          <w:b/>
        </w:rPr>
      </w:pPr>
    </w:p>
    <w:p w:rsidR="00FB7B6E" w:rsidRDefault="00FB7B6E" w:rsidP="009240ED">
      <w:pPr>
        <w:spacing w:before="240" w:after="120"/>
        <w:ind w:firstLine="709"/>
        <w:rPr>
          <w:rFonts w:ascii="Arial" w:hAnsi="Arial" w:cs="Arial"/>
          <w:b/>
        </w:rPr>
        <w:sectPr w:rsidR="00FB7B6E" w:rsidSect="00C65C8A">
          <w:pgSz w:w="16838" w:h="11906" w:orient="landscape"/>
          <w:pgMar w:top="851" w:right="1134" w:bottom="1701" w:left="1134" w:header="709" w:footer="709" w:gutter="0"/>
          <w:cols w:space="708"/>
          <w:docGrid w:linePitch="360"/>
        </w:sectPr>
      </w:pPr>
    </w:p>
    <w:p w:rsidR="00FB7B6E" w:rsidRDefault="009240ED" w:rsidP="00205B11">
      <w:pPr>
        <w:ind w:firstLine="709"/>
        <w:jc w:val="both"/>
        <w:rPr>
          <w:sz w:val="24"/>
        </w:rPr>
      </w:pPr>
      <w:r w:rsidRPr="00FB7B6E">
        <w:rPr>
          <w:sz w:val="24"/>
        </w:rPr>
        <w:t>Ожидаемые</w:t>
      </w:r>
      <w:r w:rsidR="0064155D">
        <w:rPr>
          <w:sz w:val="24"/>
        </w:rPr>
        <w:t xml:space="preserve"> результаты реализации мероприятий по направлению </w:t>
      </w:r>
      <w:r w:rsidR="003831CA" w:rsidRPr="003831CA">
        <w:rPr>
          <w:sz w:val="24"/>
        </w:rPr>
        <w:t xml:space="preserve"> </w:t>
      </w:r>
      <w:r w:rsidR="00F27AB2">
        <w:rPr>
          <w:sz w:val="24"/>
        </w:rPr>
        <w:t>«</w:t>
      </w:r>
      <w:r w:rsidR="003831CA" w:rsidRPr="003831CA">
        <w:rPr>
          <w:sz w:val="24"/>
        </w:rPr>
        <w:t xml:space="preserve">Инфраструктурное развитие </w:t>
      </w:r>
      <w:r w:rsidR="003831CA">
        <w:rPr>
          <w:sz w:val="24"/>
        </w:rPr>
        <w:t>т</w:t>
      </w:r>
      <w:r w:rsidR="003831CA" w:rsidRPr="003831CA">
        <w:rPr>
          <w:sz w:val="24"/>
        </w:rPr>
        <w:t>ерритории и улучшение среды проживания</w:t>
      </w:r>
      <w:r w:rsidR="00F27AB2">
        <w:rPr>
          <w:sz w:val="24"/>
        </w:rPr>
        <w:t>»</w:t>
      </w:r>
      <w:r w:rsidR="003831CA" w:rsidRPr="003831CA">
        <w:rPr>
          <w:sz w:val="24"/>
        </w:rPr>
        <w:t xml:space="preserve"> </w:t>
      </w:r>
      <w:r w:rsidRPr="00FB7B6E">
        <w:rPr>
          <w:sz w:val="24"/>
        </w:rPr>
        <w:t>в 2020 г</w:t>
      </w:r>
      <w:r w:rsidR="003831CA">
        <w:rPr>
          <w:sz w:val="24"/>
        </w:rPr>
        <w:t>.</w:t>
      </w:r>
      <w:r w:rsidRPr="00FB7B6E">
        <w:rPr>
          <w:sz w:val="24"/>
        </w:rPr>
        <w:t>:</w:t>
      </w:r>
    </w:p>
    <w:p w:rsidR="009240ED" w:rsidRPr="00FB7B6E" w:rsidRDefault="00FB7B6E" w:rsidP="00205B11">
      <w:pPr>
        <w:ind w:firstLine="567"/>
        <w:jc w:val="both"/>
        <w:rPr>
          <w:sz w:val="24"/>
        </w:rPr>
      </w:pPr>
      <w:r>
        <w:rPr>
          <w:sz w:val="24"/>
        </w:rPr>
        <w:t xml:space="preserve">1) </w:t>
      </w:r>
      <w:r w:rsidR="009240ED" w:rsidRPr="00FB7B6E">
        <w:rPr>
          <w:sz w:val="24"/>
        </w:rPr>
        <w:t>Рост эффективности жилищно-ко</w:t>
      </w:r>
      <w:r w:rsidR="003831CA">
        <w:rPr>
          <w:sz w:val="24"/>
        </w:rPr>
        <w:t xml:space="preserve">ммунального хозяйства </w:t>
      </w:r>
      <w:r w:rsidR="009240ED" w:rsidRPr="00FB7B6E">
        <w:rPr>
          <w:sz w:val="24"/>
        </w:rPr>
        <w:t>района за счет его перевода на другую технологическую основу (газ), реконструкции коммунальной инфраструктуры и широкого вовлечения жителей в управление жили</w:t>
      </w:r>
      <w:r w:rsidR="009240ED" w:rsidRPr="00FB7B6E">
        <w:rPr>
          <w:sz w:val="24"/>
        </w:rPr>
        <w:t>щ</w:t>
      </w:r>
      <w:r w:rsidR="009240ED" w:rsidRPr="00FB7B6E">
        <w:rPr>
          <w:sz w:val="24"/>
        </w:rPr>
        <w:t>ным фондом.</w:t>
      </w:r>
    </w:p>
    <w:p w:rsidR="009240ED" w:rsidRPr="00FB7B6E" w:rsidRDefault="00FB7B6E" w:rsidP="00205B11">
      <w:pPr>
        <w:ind w:firstLine="567"/>
        <w:jc w:val="both"/>
        <w:rPr>
          <w:sz w:val="24"/>
        </w:rPr>
      </w:pPr>
      <w:r>
        <w:rPr>
          <w:sz w:val="24"/>
        </w:rPr>
        <w:t xml:space="preserve">2) </w:t>
      </w:r>
      <w:r w:rsidR="009240ED" w:rsidRPr="00FB7B6E">
        <w:rPr>
          <w:sz w:val="24"/>
        </w:rPr>
        <w:t>Значительное укрепление имиджа района на внешних туристских рынках и усто</w:t>
      </w:r>
      <w:r w:rsidR="009240ED" w:rsidRPr="00FB7B6E">
        <w:rPr>
          <w:sz w:val="24"/>
        </w:rPr>
        <w:t>й</w:t>
      </w:r>
      <w:r w:rsidR="009240ED" w:rsidRPr="00FB7B6E">
        <w:rPr>
          <w:sz w:val="24"/>
        </w:rPr>
        <w:t>чивый рост въездного туристского потока в результате создания объектов инфраструктуры туризма и появления новых туристских маршр</w:t>
      </w:r>
      <w:r w:rsidR="009240ED" w:rsidRPr="00FB7B6E">
        <w:rPr>
          <w:sz w:val="24"/>
        </w:rPr>
        <w:t>у</w:t>
      </w:r>
      <w:r w:rsidR="009240ED" w:rsidRPr="00FB7B6E">
        <w:rPr>
          <w:sz w:val="24"/>
        </w:rPr>
        <w:t>тов и.</w:t>
      </w:r>
    </w:p>
    <w:p w:rsidR="009240ED" w:rsidRPr="00FB7B6E" w:rsidRDefault="00FB7B6E" w:rsidP="00205B11">
      <w:pPr>
        <w:ind w:firstLine="567"/>
        <w:jc w:val="both"/>
        <w:rPr>
          <w:sz w:val="24"/>
        </w:rPr>
      </w:pPr>
      <w:r>
        <w:rPr>
          <w:sz w:val="24"/>
        </w:rPr>
        <w:t xml:space="preserve">3) </w:t>
      </w:r>
      <w:r w:rsidR="009240ED" w:rsidRPr="00FB7B6E">
        <w:rPr>
          <w:sz w:val="24"/>
        </w:rPr>
        <w:t>Улучшение транспортного сообщения между населенными пунктами Сегежского муниципального района и полное удовлетворение потребностей населения в транспортных услугах мес</w:t>
      </w:r>
      <w:r w:rsidR="009240ED" w:rsidRPr="00FB7B6E">
        <w:rPr>
          <w:sz w:val="24"/>
        </w:rPr>
        <w:t>т</w:t>
      </w:r>
      <w:r w:rsidR="009240ED" w:rsidRPr="00FB7B6E">
        <w:rPr>
          <w:sz w:val="24"/>
        </w:rPr>
        <w:t>ного значения.</w:t>
      </w:r>
    </w:p>
    <w:p w:rsidR="009240ED" w:rsidRDefault="009240ED" w:rsidP="00FB7B6E">
      <w:pPr>
        <w:spacing w:after="120"/>
        <w:ind w:firstLine="567"/>
        <w:rPr>
          <w:sz w:val="24"/>
        </w:rPr>
      </w:pPr>
      <w:r w:rsidRPr="00FB7B6E">
        <w:rPr>
          <w:sz w:val="24"/>
        </w:rPr>
        <w:t>Ожидаемые значения кон</w:t>
      </w:r>
      <w:r w:rsidR="00B73BB2">
        <w:rPr>
          <w:sz w:val="24"/>
        </w:rPr>
        <w:t>трольных показателей в 2020г.</w:t>
      </w:r>
      <w:r w:rsidR="00FB7B6E">
        <w:rPr>
          <w:sz w:val="24"/>
        </w:rPr>
        <w:t xml:space="preserve"> представлены в табл. 20</w:t>
      </w:r>
      <w:r w:rsidR="003831CA">
        <w:rPr>
          <w:sz w:val="24"/>
        </w:rPr>
        <w:t>.</w:t>
      </w:r>
    </w:p>
    <w:p w:rsidR="00FB7B6E" w:rsidRDefault="00FB7B6E" w:rsidP="00FB7B6E">
      <w:pPr>
        <w:spacing w:after="120"/>
        <w:ind w:firstLine="567"/>
        <w:jc w:val="right"/>
        <w:rPr>
          <w:sz w:val="24"/>
        </w:rPr>
      </w:pPr>
      <w:r>
        <w:rPr>
          <w:sz w:val="24"/>
        </w:rPr>
        <w:t xml:space="preserve"> Табл.20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5954"/>
        <w:gridCol w:w="1417"/>
        <w:gridCol w:w="1524"/>
      </w:tblGrid>
      <w:tr w:rsidR="00FB7B6E" w:rsidRPr="00B036B8" w:rsidTr="00B036B8">
        <w:tc>
          <w:tcPr>
            <w:tcW w:w="675" w:type="dxa"/>
          </w:tcPr>
          <w:p w:rsidR="00FB7B6E" w:rsidRPr="00B036B8" w:rsidRDefault="00FB7B6E" w:rsidP="00B036B8">
            <w:pPr>
              <w:spacing w:after="120"/>
              <w:jc w:val="right"/>
              <w:rPr>
                <w:sz w:val="24"/>
              </w:rPr>
            </w:pPr>
            <w:r w:rsidRPr="00B036B8">
              <w:rPr>
                <w:sz w:val="24"/>
              </w:rPr>
              <w:t>№ п/п</w:t>
            </w:r>
          </w:p>
        </w:tc>
        <w:tc>
          <w:tcPr>
            <w:tcW w:w="5954" w:type="dxa"/>
            <w:vAlign w:val="center"/>
          </w:tcPr>
          <w:p w:rsidR="00FB7B6E" w:rsidRPr="00B036B8" w:rsidRDefault="00FB7B6E" w:rsidP="00B036B8">
            <w:pPr>
              <w:jc w:val="center"/>
              <w:rPr>
                <w:b/>
                <w:sz w:val="24"/>
              </w:rPr>
            </w:pPr>
            <w:r w:rsidRPr="00B036B8">
              <w:rPr>
                <w:b/>
                <w:sz w:val="24"/>
              </w:rPr>
              <w:t>Показатели</w:t>
            </w:r>
          </w:p>
        </w:tc>
        <w:tc>
          <w:tcPr>
            <w:tcW w:w="1417" w:type="dxa"/>
            <w:vAlign w:val="center"/>
          </w:tcPr>
          <w:p w:rsidR="00FB7B6E" w:rsidRPr="00B036B8" w:rsidRDefault="00FB7B6E" w:rsidP="00B036B8">
            <w:pPr>
              <w:jc w:val="center"/>
              <w:rPr>
                <w:b/>
                <w:sz w:val="24"/>
              </w:rPr>
            </w:pPr>
            <w:r w:rsidRPr="00B036B8">
              <w:rPr>
                <w:b/>
                <w:sz w:val="24"/>
              </w:rPr>
              <w:t>2014г.</w:t>
            </w:r>
          </w:p>
        </w:tc>
        <w:tc>
          <w:tcPr>
            <w:tcW w:w="1524" w:type="dxa"/>
            <w:vAlign w:val="center"/>
          </w:tcPr>
          <w:p w:rsidR="00FB7B6E" w:rsidRPr="00B036B8" w:rsidRDefault="00FB7B6E" w:rsidP="00B036B8">
            <w:pPr>
              <w:jc w:val="center"/>
              <w:rPr>
                <w:b/>
                <w:sz w:val="24"/>
              </w:rPr>
            </w:pPr>
            <w:r w:rsidRPr="00B036B8">
              <w:rPr>
                <w:b/>
                <w:sz w:val="24"/>
              </w:rPr>
              <w:t xml:space="preserve">2020г. </w:t>
            </w:r>
          </w:p>
        </w:tc>
      </w:tr>
      <w:tr w:rsidR="00FB7B6E" w:rsidRPr="00B036B8" w:rsidTr="00B036B8">
        <w:tc>
          <w:tcPr>
            <w:tcW w:w="675" w:type="dxa"/>
          </w:tcPr>
          <w:p w:rsidR="00FB7B6E" w:rsidRPr="00B036B8" w:rsidRDefault="00FB7B6E" w:rsidP="00B036B8">
            <w:pPr>
              <w:spacing w:after="120"/>
              <w:jc w:val="right"/>
              <w:rPr>
                <w:sz w:val="24"/>
              </w:rPr>
            </w:pPr>
            <w:r w:rsidRPr="00B036B8">
              <w:rPr>
                <w:sz w:val="24"/>
              </w:rPr>
              <w:t>1.</w:t>
            </w:r>
          </w:p>
        </w:tc>
        <w:tc>
          <w:tcPr>
            <w:tcW w:w="5954" w:type="dxa"/>
            <w:vAlign w:val="center"/>
          </w:tcPr>
          <w:p w:rsidR="00FB7B6E" w:rsidRPr="00B036B8" w:rsidRDefault="00FB7B6E" w:rsidP="000A6451">
            <w:pPr>
              <w:rPr>
                <w:sz w:val="24"/>
              </w:rPr>
            </w:pPr>
            <w:r w:rsidRPr="00B036B8">
              <w:rPr>
                <w:color w:val="000000"/>
                <w:sz w:val="24"/>
              </w:rPr>
              <w:t>Доля населения, получившего жилые помещения и улу</w:t>
            </w:r>
            <w:r w:rsidRPr="00B036B8">
              <w:rPr>
                <w:color w:val="000000"/>
                <w:sz w:val="24"/>
              </w:rPr>
              <w:t>ч</w:t>
            </w:r>
            <w:r w:rsidRPr="00B036B8">
              <w:rPr>
                <w:color w:val="000000"/>
                <w:sz w:val="24"/>
              </w:rPr>
              <w:t>шившего жилищные условия в за период 2015-2020 гг., в общей численности населения, состоящего на учете в качестве нуждающегося в жилых помещениях, %</w:t>
            </w:r>
          </w:p>
        </w:tc>
        <w:tc>
          <w:tcPr>
            <w:tcW w:w="1417" w:type="dxa"/>
            <w:vAlign w:val="center"/>
          </w:tcPr>
          <w:p w:rsidR="00FB7B6E" w:rsidRPr="00B036B8" w:rsidRDefault="00FB7B6E" w:rsidP="00B036B8">
            <w:pPr>
              <w:jc w:val="center"/>
              <w:rPr>
                <w:sz w:val="24"/>
              </w:rPr>
            </w:pPr>
            <w:r w:rsidRPr="00B036B8">
              <w:rPr>
                <w:sz w:val="24"/>
              </w:rPr>
              <w:t>0,64</w:t>
            </w:r>
          </w:p>
        </w:tc>
        <w:tc>
          <w:tcPr>
            <w:tcW w:w="1524" w:type="dxa"/>
            <w:vAlign w:val="center"/>
          </w:tcPr>
          <w:p w:rsidR="00FB7B6E" w:rsidRPr="00B036B8" w:rsidRDefault="00FB7B6E" w:rsidP="00B036B8">
            <w:pPr>
              <w:jc w:val="center"/>
              <w:rPr>
                <w:sz w:val="24"/>
              </w:rPr>
            </w:pPr>
            <w:r w:rsidRPr="00B036B8">
              <w:rPr>
                <w:sz w:val="24"/>
              </w:rPr>
              <w:t>7,2</w:t>
            </w:r>
          </w:p>
        </w:tc>
      </w:tr>
      <w:tr w:rsidR="00FB7B6E" w:rsidRPr="00B036B8" w:rsidTr="00B036B8">
        <w:tc>
          <w:tcPr>
            <w:tcW w:w="675" w:type="dxa"/>
          </w:tcPr>
          <w:p w:rsidR="00FB7B6E" w:rsidRPr="00B036B8" w:rsidRDefault="00FB7B6E" w:rsidP="00B036B8">
            <w:pPr>
              <w:spacing w:after="120"/>
              <w:jc w:val="right"/>
              <w:rPr>
                <w:sz w:val="24"/>
              </w:rPr>
            </w:pPr>
            <w:r w:rsidRPr="00B036B8">
              <w:rPr>
                <w:sz w:val="24"/>
              </w:rPr>
              <w:t>2.</w:t>
            </w:r>
          </w:p>
        </w:tc>
        <w:tc>
          <w:tcPr>
            <w:tcW w:w="5954" w:type="dxa"/>
            <w:vAlign w:val="center"/>
          </w:tcPr>
          <w:p w:rsidR="00FB7B6E" w:rsidRPr="00B036B8" w:rsidRDefault="00FB7B6E" w:rsidP="000A6451">
            <w:pPr>
              <w:rPr>
                <w:sz w:val="24"/>
              </w:rPr>
            </w:pPr>
            <w:r w:rsidRPr="00B036B8">
              <w:rPr>
                <w:sz w:val="24"/>
              </w:rPr>
              <w:t>Средний уровень износа объектов теплоснабжения, в</w:t>
            </w:r>
            <w:r w:rsidRPr="00B036B8">
              <w:rPr>
                <w:sz w:val="24"/>
              </w:rPr>
              <w:t>о</w:t>
            </w:r>
            <w:r w:rsidRPr="00B036B8">
              <w:rPr>
                <w:sz w:val="24"/>
              </w:rPr>
              <w:t>дообеспечения, водоотведения, электроснабжения, %</w:t>
            </w:r>
          </w:p>
        </w:tc>
        <w:tc>
          <w:tcPr>
            <w:tcW w:w="1417" w:type="dxa"/>
            <w:vAlign w:val="center"/>
          </w:tcPr>
          <w:p w:rsidR="00FB7B6E" w:rsidRPr="00B036B8" w:rsidRDefault="00FB7B6E" w:rsidP="00B036B8">
            <w:pPr>
              <w:jc w:val="center"/>
              <w:rPr>
                <w:sz w:val="24"/>
              </w:rPr>
            </w:pPr>
            <w:r w:rsidRPr="00B036B8">
              <w:rPr>
                <w:sz w:val="24"/>
              </w:rPr>
              <w:t>80</w:t>
            </w:r>
          </w:p>
        </w:tc>
        <w:tc>
          <w:tcPr>
            <w:tcW w:w="1524" w:type="dxa"/>
            <w:vAlign w:val="center"/>
          </w:tcPr>
          <w:p w:rsidR="00FB7B6E" w:rsidRPr="00B036B8" w:rsidRDefault="00FB7B6E" w:rsidP="00B036B8">
            <w:pPr>
              <w:jc w:val="center"/>
              <w:rPr>
                <w:sz w:val="24"/>
              </w:rPr>
            </w:pPr>
            <w:r w:rsidRPr="00B036B8">
              <w:rPr>
                <w:sz w:val="24"/>
              </w:rPr>
              <w:t>60</w:t>
            </w:r>
          </w:p>
        </w:tc>
      </w:tr>
      <w:tr w:rsidR="00FB7B6E" w:rsidRPr="00B036B8" w:rsidTr="00B036B8">
        <w:tc>
          <w:tcPr>
            <w:tcW w:w="675" w:type="dxa"/>
          </w:tcPr>
          <w:p w:rsidR="00FB7B6E" w:rsidRPr="00B036B8" w:rsidRDefault="00FB7B6E" w:rsidP="00B036B8">
            <w:pPr>
              <w:spacing w:after="120"/>
              <w:jc w:val="right"/>
              <w:rPr>
                <w:sz w:val="24"/>
              </w:rPr>
            </w:pPr>
            <w:r w:rsidRPr="00B036B8">
              <w:rPr>
                <w:sz w:val="24"/>
              </w:rPr>
              <w:t>3.</w:t>
            </w:r>
          </w:p>
        </w:tc>
        <w:tc>
          <w:tcPr>
            <w:tcW w:w="5954" w:type="dxa"/>
            <w:vAlign w:val="center"/>
          </w:tcPr>
          <w:p w:rsidR="00FB7B6E" w:rsidRPr="00B036B8" w:rsidRDefault="00FB7B6E" w:rsidP="000A6451">
            <w:pPr>
              <w:rPr>
                <w:sz w:val="24"/>
              </w:rPr>
            </w:pPr>
            <w:r w:rsidRPr="00B036B8">
              <w:rPr>
                <w:sz w:val="24"/>
              </w:rPr>
              <w:t>Количество средств размещения туристов, гостиниц / мощность номерного фонда, мест</w:t>
            </w:r>
          </w:p>
        </w:tc>
        <w:tc>
          <w:tcPr>
            <w:tcW w:w="1417" w:type="dxa"/>
            <w:vAlign w:val="center"/>
          </w:tcPr>
          <w:p w:rsidR="00FB7B6E" w:rsidRPr="00B036B8" w:rsidRDefault="00FB7B6E" w:rsidP="00B036B8">
            <w:pPr>
              <w:jc w:val="center"/>
              <w:rPr>
                <w:sz w:val="24"/>
              </w:rPr>
            </w:pPr>
            <w:r w:rsidRPr="00B036B8">
              <w:rPr>
                <w:sz w:val="24"/>
              </w:rPr>
              <w:t>10 /</w:t>
            </w:r>
          </w:p>
          <w:p w:rsidR="00FB7B6E" w:rsidRPr="00B036B8" w:rsidRDefault="00FB7B6E" w:rsidP="00B036B8">
            <w:pPr>
              <w:jc w:val="center"/>
              <w:rPr>
                <w:sz w:val="24"/>
              </w:rPr>
            </w:pPr>
            <w:r w:rsidRPr="00B036B8">
              <w:rPr>
                <w:sz w:val="24"/>
              </w:rPr>
              <w:t xml:space="preserve"> 205</w:t>
            </w:r>
          </w:p>
        </w:tc>
        <w:tc>
          <w:tcPr>
            <w:tcW w:w="1524" w:type="dxa"/>
            <w:vAlign w:val="center"/>
          </w:tcPr>
          <w:p w:rsidR="00FB7B6E" w:rsidRPr="00B036B8" w:rsidRDefault="00FB7B6E" w:rsidP="00B036B8">
            <w:pPr>
              <w:jc w:val="center"/>
              <w:rPr>
                <w:sz w:val="24"/>
              </w:rPr>
            </w:pPr>
            <w:r w:rsidRPr="00B036B8">
              <w:rPr>
                <w:sz w:val="24"/>
              </w:rPr>
              <w:t>15 /</w:t>
            </w:r>
          </w:p>
          <w:p w:rsidR="00FB7B6E" w:rsidRPr="00B036B8" w:rsidRDefault="00FB7B6E" w:rsidP="00B036B8">
            <w:pPr>
              <w:jc w:val="center"/>
              <w:rPr>
                <w:sz w:val="24"/>
              </w:rPr>
            </w:pPr>
            <w:r w:rsidRPr="00B036B8">
              <w:rPr>
                <w:sz w:val="24"/>
              </w:rPr>
              <w:t xml:space="preserve"> 230</w:t>
            </w:r>
          </w:p>
        </w:tc>
      </w:tr>
      <w:tr w:rsidR="00FB7B6E" w:rsidRPr="00B036B8" w:rsidTr="00B036B8">
        <w:tc>
          <w:tcPr>
            <w:tcW w:w="675" w:type="dxa"/>
          </w:tcPr>
          <w:p w:rsidR="00FB7B6E" w:rsidRPr="00B036B8" w:rsidRDefault="00FB7B6E" w:rsidP="00B036B8">
            <w:pPr>
              <w:spacing w:after="120"/>
              <w:jc w:val="right"/>
              <w:rPr>
                <w:sz w:val="24"/>
              </w:rPr>
            </w:pPr>
            <w:r w:rsidRPr="00B036B8">
              <w:rPr>
                <w:sz w:val="24"/>
              </w:rPr>
              <w:t>4.</w:t>
            </w:r>
          </w:p>
        </w:tc>
        <w:tc>
          <w:tcPr>
            <w:tcW w:w="5954" w:type="dxa"/>
            <w:vAlign w:val="center"/>
          </w:tcPr>
          <w:p w:rsidR="00FB7B6E" w:rsidRPr="00B036B8" w:rsidRDefault="00FB7B6E" w:rsidP="000A6451">
            <w:pPr>
              <w:rPr>
                <w:sz w:val="24"/>
              </w:rPr>
            </w:pPr>
            <w:r w:rsidRPr="00B036B8">
              <w:rPr>
                <w:sz w:val="24"/>
              </w:rPr>
              <w:t>Число турфирм и предпринимателей, работающих в сфере въездного туризма в районе, ед.</w:t>
            </w:r>
          </w:p>
        </w:tc>
        <w:tc>
          <w:tcPr>
            <w:tcW w:w="1417" w:type="dxa"/>
            <w:vAlign w:val="center"/>
          </w:tcPr>
          <w:p w:rsidR="00FB7B6E" w:rsidRPr="00B036B8" w:rsidRDefault="00FB7B6E" w:rsidP="00B036B8">
            <w:pPr>
              <w:jc w:val="center"/>
              <w:rPr>
                <w:sz w:val="24"/>
              </w:rPr>
            </w:pPr>
            <w:r w:rsidRPr="00B036B8">
              <w:rPr>
                <w:sz w:val="24"/>
              </w:rPr>
              <w:t>4</w:t>
            </w:r>
          </w:p>
        </w:tc>
        <w:tc>
          <w:tcPr>
            <w:tcW w:w="1524" w:type="dxa"/>
            <w:vAlign w:val="center"/>
          </w:tcPr>
          <w:p w:rsidR="00FB7B6E" w:rsidRPr="00B036B8" w:rsidRDefault="00FB7B6E" w:rsidP="00B036B8">
            <w:pPr>
              <w:jc w:val="center"/>
              <w:rPr>
                <w:sz w:val="24"/>
              </w:rPr>
            </w:pPr>
            <w:r w:rsidRPr="00B036B8">
              <w:rPr>
                <w:sz w:val="24"/>
              </w:rPr>
              <w:t>8</w:t>
            </w:r>
          </w:p>
        </w:tc>
      </w:tr>
      <w:tr w:rsidR="00FB7B6E" w:rsidRPr="00B036B8" w:rsidTr="00B036B8">
        <w:tc>
          <w:tcPr>
            <w:tcW w:w="675" w:type="dxa"/>
          </w:tcPr>
          <w:p w:rsidR="00FB7B6E" w:rsidRPr="00B036B8" w:rsidRDefault="00FB7B6E" w:rsidP="00B036B8">
            <w:pPr>
              <w:spacing w:after="120"/>
              <w:jc w:val="right"/>
              <w:rPr>
                <w:sz w:val="24"/>
              </w:rPr>
            </w:pPr>
            <w:r w:rsidRPr="00B036B8">
              <w:rPr>
                <w:sz w:val="24"/>
              </w:rPr>
              <w:t>5.</w:t>
            </w:r>
          </w:p>
        </w:tc>
        <w:tc>
          <w:tcPr>
            <w:tcW w:w="5954" w:type="dxa"/>
            <w:vAlign w:val="center"/>
          </w:tcPr>
          <w:p w:rsidR="00FB7B6E" w:rsidRPr="00B036B8" w:rsidRDefault="00FB7B6E" w:rsidP="000A6451">
            <w:pPr>
              <w:rPr>
                <w:sz w:val="24"/>
              </w:rPr>
            </w:pPr>
            <w:r w:rsidRPr="00B036B8">
              <w:rPr>
                <w:sz w:val="24"/>
              </w:rPr>
              <w:t>Количество единиц подвижного состава в автотранспортных предприятиях, осуществляющих автобусные пасс</w:t>
            </w:r>
            <w:r w:rsidRPr="00B036B8">
              <w:rPr>
                <w:sz w:val="24"/>
              </w:rPr>
              <w:t>а</w:t>
            </w:r>
            <w:r w:rsidRPr="00B036B8">
              <w:rPr>
                <w:sz w:val="24"/>
              </w:rPr>
              <w:t>жирские перевозки согласно расписанию, ед.</w:t>
            </w:r>
          </w:p>
        </w:tc>
        <w:tc>
          <w:tcPr>
            <w:tcW w:w="1417" w:type="dxa"/>
            <w:vAlign w:val="center"/>
          </w:tcPr>
          <w:p w:rsidR="00FB7B6E" w:rsidRPr="00B036B8" w:rsidRDefault="00FB7B6E" w:rsidP="00B036B8">
            <w:pPr>
              <w:jc w:val="center"/>
              <w:rPr>
                <w:color w:val="000000"/>
                <w:sz w:val="24"/>
              </w:rPr>
            </w:pPr>
            <w:r w:rsidRPr="00B036B8">
              <w:rPr>
                <w:color w:val="000000"/>
                <w:sz w:val="24"/>
              </w:rPr>
              <w:t>11</w:t>
            </w:r>
          </w:p>
        </w:tc>
        <w:tc>
          <w:tcPr>
            <w:tcW w:w="1524" w:type="dxa"/>
            <w:vAlign w:val="center"/>
          </w:tcPr>
          <w:p w:rsidR="00FB7B6E" w:rsidRPr="00B036B8" w:rsidRDefault="00FB7B6E" w:rsidP="00B036B8">
            <w:pPr>
              <w:jc w:val="center"/>
              <w:rPr>
                <w:color w:val="000000"/>
                <w:sz w:val="24"/>
              </w:rPr>
            </w:pPr>
            <w:r w:rsidRPr="00B036B8">
              <w:rPr>
                <w:color w:val="000000"/>
                <w:sz w:val="24"/>
              </w:rPr>
              <w:t>15</w:t>
            </w:r>
          </w:p>
        </w:tc>
      </w:tr>
      <w:tr w:rsidR="00FB7B6E" w:rsidRPr="00B036B8" w:rsidTr="00B036B8">
        <w:tc>
          <w:tcPr>
            <w:tcW w:w="675" w:type="dxa"/>
          </w:tcPr>
          <w:p w:rsidR="00FB7B6E" w:rsidRPr="00B036B8" w:rsidRDefault="00FB7B6E" w:rsidP="00B036B8">
            <w:pPr>
              <w:spacing w:after="120"/>
              <w:jc w:val="right"/>
              <w:rPr>
                <w:sz w:val="24"/>
              </w:rPr>
            </w:pPr>
            <w:r w:rsidRPr="00B036B8">
              <w:rPr>
                <w:sz w:val="24"/>
              </w:rPr>
              <w:t>6.</w:t>
            </w:r>
          </w:p>
        </w:tc>
        <w:tc>
          <w:tcPr>
            <w:tcW w:w="5954" w:type="dxa"/>
            <w:vAlign w:val="center"/>
          </w:tcPr>
          <w:p w:rsidR="00FB7B6E" w:rsidRPr="00B036B8" w:rsidRDefault="00FB7B6E" w:rsidP="000A6451">
            <w:pPr>
              <w:rPr>
                <w:color w:val="000000"/>
                <w:sz w:val="24"/>
              </w:rPr>
            </w:pPr>
            <w:r w:rsidRPr="00B036B8">
              <w:rPr>
                <w:color w:val="000000"/>
                <w:sz w:val="24"/>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w:t>
            </w:r>
            <w:r w:rsidRPr="00B036B8">
              <w:rPr>
                <w:color w:val="000000"/>
                <w:sz w:val="24"/>
              </w:rPr>
              <w:t>ь</w:t>
            </w:r>
            <w:r w:rsidRPr="00B036B8">
              <w:rPr>
                <w:color w:val="000000"/>
                <w:sz w:val="24"/>
              </w:rPr>
              <w:t>ных дорог общего пользования местного значения, %</w:t>
            </w:r>
          </w:p>
        </w:tc>
        <w:tc>
          <w:tcPr>
            <w:tcW w:w="1417" w:type="dxa"/>
            <w:vAlign w:val="center"/>
          </w:tcPr>
          <w:p w:rsidR="00FB7B6E" w:rsidRPr="00B036B8" w:rsidRDefault="00FB7B6E" w:rsidP="00B036B8">
            <w:pPr>
              <w:jc w:val="center"/>
              <w:rPr>
                <w:color w:val="000000"/>
                <w:sz w:val="24"/>
              </w:rPr>
            </w:pPr>
            <w:r w:rsidRPr="00B036B8">
              <w:rPr>
                <w:color w:val="000000"/>
                <w:sz w:val="24"/>
              </w:rPr>
              <w:t>80</w:t>
            </w:r>
          </w:p>
        </w:tc>
        <w:tc>
          <w:tcPr>
            <w:tcW w:w="1524" w:type="dxa"/>
            <w:vAlign w:val="center"/>
          </w:tcPr>
          <w:p w:rsidR="00FB7B6E" w:rsidRPr="00B036B8" w:rsidRDefault="00FB7B6E" w:rsidP="00B036B8">
            <w:pPr>
              <w:jc w:val="center"/>
              <w:rPr>
                <w:color w:val="000000"/>
                <w:sz w:val="24"/>
                <w:highlight w:val="red"/>
              </w:rPr>
            </w:pPr>
            <w:r w:rsidRPr="00B036B8">
              <w:rPr>
                <w:color w:val="000000"/>
                <w:sz w:val="24"/>
              </w:rPr>
              <w:t>72</w:t>
            </w:r>
          </w:p>
        </w:tc>
      </w:tr>
    </w:tbl>
    <w:p w:rsidR="00FB7B6E" w:rsidRPr="00FB7B6E" w:rsidRDefault="00FB7B6E" w:rsidP="00FB7B6E">
      <w:pPr>
        <w:spacing w:after="120"/>
        <w:ind w:firstLine="567"/>
        <w:jc w:val="right"/>
        <w:rPr>
          <w:b/>
          <w:sz w:val="24"/>
        </w:rPr>
      </w:pPr>
    </w:p>
    <w:p w:rsidR="009240ED" w:rsidRDefault="009240ED" w:rsidP="00747432">
      <w:pPr>
        <w:pStyle w:val="2"/>
        <w:ind w:firstLine="567"/>
        <w:jc w:val="left"/>
      </w:pPr>
      <w:bookmarkStart w:id="24" w:name="_Toc412752730"/>
      <w:r w:rsidRPr="00FB7B6E">
        <w:t>3.2.</w:t>
      </w:r>
      <w:r w:rsidR="0064155D" w:rsidRPr="0064155D">
        <w:t xml:space="preserve"> </w:t>
      </w:r>
      <w:r w:rsidR="0064155D">
        <w:t>Приоритетные направления</w:t>
      </w:r>
      <w:r w:rsidR="0064155D" w:rsidRPr="002A0FBA">
        <w:t xml:space="preserve"> </w:t>
      </w:r>
      <w:r w:rsidR="0064155D">
        <w:t xml:space="preserve">и мероприятия по </w:t>
      </w:r>
      <w:r w:rsidR="0064155D" w:rsidRPr="002A0FBA">
        <w:t xml:space="preserve"> их реализации</w:t>
      </w:r>
      <w:r w:rsidRPr="00FB7B6E">
        <w:t xml:space="preserve"> в рамках второго стратегического</w:t>
      </w:r>
      <w:r w:rsidR="00FB7B6E" w:rsidRPr="00FB7B6E">
        <w:t xml:space="preserve"> </w:t>
      </w:r>
      <w:r w:rsidRPr="00FB7B6E">
        <w:t>напра</w:t>
      </w:r>
      <w:r w:rsidRPr="00FB7B6E">
        <w:t>в</w:t>
      </w:r>
      <w:r w:rsidRPr="00FB7B6E">
        <w:t>ления</w:t>
      </w:r>
      <w:bookmarkEnd w:id="24"/>
    </w:p>
    <w:p w:rsidR="009240ED" w:rsidRDefault="003770A1" w:rsidP="00747432">
      <w:pPr>
        <w:ind w:firstLine="567"/>
        <w:rPr>
          <w:b/>
          <w:sz w:val="24"/>
        </w:rPr>
      </w:pPr>
      <w:r w:rsidRPr="000A6451">
        <w:rPr>
          <w:b/>
          <w:sz w:val="24"/>
        </w:rPr>
        <w:t xml:space="preserve">3.2.1 </w:t>
      </w:r>
      <w:r w:rsidR="0064155D">
        <w:rPr>
          <w:b/>
          <w:sz w:val="24"/>
        </w:rPr>
        <w:t xml:space="preserve">Направление </w:t>
      </w:r>
      <w:r w:rsidR="009240ED" w:rsidRPr="000A6451">
        <w:rPr>
          <w:b/>
          <w:sz w:val="24"/>
        </w:rPr>
        <w:t xml:space="preserve"> </w:t>
      </w:r>
      <w:r w:rsidR="00F27AB2">
        <w:rPr>
          <w:b/>
          <w:sz w:val="24"/>
        </w:rPr>
        <w:t>«</w:t>
      </w:r>
      <w:r w:rsidR="00B73BB2">
        <w:rPr>
          <w:b/>
          <w:sz w:val="24"/>
        </w:rPr>
        <w:t>П</w:t>
      </w:r>
      <w:r w:rsidR="003831CA">
        <w:rPr>
          <w:b/>
          <w:sz w:val="24"/>
        </w:rPr>
        <w:t>овышение</w:t>
      </w:r>
      <w:r w:rsidR="009240ED" w:rsidRPr="000A6451">
        <w:rPr>
          <w:b/>
          <w:sz w:val="24"/>
        </w:rPr>
        <w:t xml:space="preserve"> эффективности экономической полит</w:t>
      </w:r>
      <w:r w:rsidR="009240ED" w:rsidRPr="000A6451">
        <w:rPr>
          <w:b/>
          <w:sz w:val="24"/>
        </w:rPr>
        <w:t>и</w:t>
      </w:r>
      <w:r w:rsidR="009240ED" w:rsidRPr="000A6451">
        <w:rPr>
          <w:b/>
          <w:sz w:val="24"/>
        </w:rPr>
        <w:t>ки</w:t>
      </w:r>
      <w:r w:rsidR="00F27AB2">
        <w:rPr>
          <w:b/>
          <w:sz w:val="24"/>
        </w:rPr>
        <w:t>»</w:t>
      </w:r>
    </w:p>
    <w:p w:rsidR="009240ED" w:rsidRPr="00FB7B6E" w:rsidRDefault="00B73BB2" w:rsidP="00FB7B6E">
      <w:pPr>
        <w:widowControl w:val="0"/>
        <w:autoSpaceDE w:val="0"/>
        <w:autoSpaceDN w:val="0"/>
        <w:adjustRightInd w:val="0"/>
        <w:ind w:firstLine="709"/>
        <w:jc w:val="both"/>
        <w:rPr>
          <w:sz w:val="24"/>
        </w:rPr>
      </w:pPr>
      <w:r>
        <w:rPr>
          <w:sz w:val="24"/>
        </w:rPr>
        <w:t>Данное направление</w:t>
      </w:r>
      <w:r w:rsidR="009240ED" w:rsidRPr="00FB7B6E">
        <w:rPr>
          <w:sz w:val="24"/>
        </w:rPr>
        <w:t xml:space="preserve"> играет определяющую</w:t>
      </w:r>
      <w:r w:rsidR="00525D7E">
        <w:rPr>
          <w:sz w:val="24"/>
        </w:rPr>
        <w:t xml:space="preserve"> роль в Стратегии, поскольку</w:t>
      </w:r>
      <w:r>
        <w:rPr>
          <w:sz w:val="24"/>
        </w:rPr>
        <w:t xml:space="preserve"> в</w:t>
      </w:r>
      <w:r w:rsidR="003831CA">
        <w:rPr>
          <w:sz w:val="24"/>
        </w:rPr>
        <w:t xml:space="preserve"> </w:t>
      </w:r>
      <w:r>
        <w:rPr>
          <w:sz w:val="24"/>
        </w:rPr>
        <w:t>него</w:t>
      </w:r>
      <w:r w:rsidR="009240ED" w:rsidRPr="00FB7B6E">
        <w:rPr>
          <w:sz w:val="24"/>
        </w:rPr>
        <w:t xml:space="preserve"> вкл</w:t>
      </w:r>
      <w:r w:rsidR="009240ED" w:rsidRPr="00FB7B6E">
        <w:rPr>
          <w:sz w:val="24"/>
        </w:rPr>
        <w:t>ю</w:t>
      </w:r>
      <w:r w:rsidR="00525D7E">
        <w:rPr>
          <w:sz w:val="24"/>
        </w:rPr>
        <w:t>чены</w:t>
      </w:r>
      <w:r>
        <w:rPr>
          <w:sz w:val="24"/>
        </w:rPr>
        <w:t xml:space="preserve"> мероприяти</w:t>
      </w:r>
      <w:r w:rsidR="003831CA">
        <w:rPr>
          <w:sz w:val="24"/>
        </w:rPr>
        <w:t>я</w:t>
      </w:r>
      <w:r w:rsidR="009240ED" w:rsidRPr="00FB7B6E">
        <w:rPr>
          <w:sz w:val="24"/>
        </w:rPr>
        <w:t>, направленные на модернизацию и развитие градообразующих предп</w:t>
      </w:r>
      <w:r w:rsidR="000A6451">
        <w:rPr>
          <w:sz w:val="24"/>
        </w:rPr>
        <w:t xml:space="preserve">риятий </w:t>
      </w:r>
      <w:r w:rsidR="009240ED" w:rsidRPr="00FB7B6E">
        <w:rPr>
          <w:sz w:val="24"/>
        </w:rPr>
        <w:t xml:space="preserve"> района, а также на создание условий для их д</w:t>
      </w:r>
      <w:r w:rsidR="009240ED" w:rsidRPr="00FB7B6E">
        <w:rPr>
          <w:sz w:val="24"/>
        </w:rPr>
        <w:t>и</w:t>
      </w:r>
      <w:r w:rsidR="009240ED" w:rsidRPr="00FB7B6E">
        <w:rPr>
          <w:sz w:val="24"/>
        </w:rPr>
        <w:t>версификации и появления новых видов производств. Сегодня результативность реализации Стратегии во многом связана с тем, насколько успешно будут развиваться град</w:t>
      </w:r>
      <w:r w:rsidR="009240ED" w:rsidRPr="00FB7B6E">
        <w:rPr>
          <w:sz w:val="24"/>
        </w:rPr>
        <w:t>о</w:t>
      </w:r>
      <w:r w:rsidR="009240ED" w:rsidRPr="00FB7B6E">
        <w:rPr>
          <w:sz w:val="24"/>
        </w:rPr>
        <w:t>образующие предприятия, обеспечивающие не только существенную долю занятости н</w:t>
      </w:r>
      <w:r w:rsidR="009240ED" w:rsidRPr="00FB7B6E">
        <w:rPr>
          <w:sz w:val="24"/>
        </w:rPr>
        <w:t>а</w:t>
      </w:r>
      <w:r w:rsidR="009240ED" w:rsidRPr="00FB7B6E">
        <w:rPr>
          <w:sz w:val="24"/>
        </w:rPr>
        <w:t>селения района и его вклад в общереспубликанские производственно-экономические показатели, но формирующие экономическую активность вокруг себя, оказывающие сер</w:t>
      </w:r>
      <w:r w:rsidR="009240ED" w:rsidRPr="00FB7B6E">
        <w:rPr>
          <w:sz w:val="24"/>
        </w:rPr>
        <w:t>ь</w:t>
      </w:r>
      <w:r w:rsidR="009240ED" w:rsidRPr="00FB7B6E">
        <w:rPr>
          <w:sz w:val="24"/>
        </w:rPr>
        <w:t>езное влияние на общую социально-политическую ситуацию в районе и моногородах. Кроме того, в стратегическом блоке уже было сказано о том, что градообразующие предприятия формируют собой основной объем промышленно-производственного поте</w:t>
      </w:r>
      <w:r w:rsidR="009240ED" w:rsidRPr="00FB7B6E">
        <w:rPr>
          <w:sz w:val="24"/>
        </w:rPr>
        <w:t>н</w:t>
      </w:r>
      <w:r w:rsidR="009240ED" w:rsidRPr="00FB7B6E">
        <w:rPr>
          <w:sz w:val="24"/>
        </w:rPr>
        <w:t>циала района, который представляет собой серьезное его конкурентное преимущество перед другими муниципальными образованиями. И от эффекти</w:t>
      </w:r>
      <w:r w:rsidR="009240ED" w:rsidRPr="00FB7B6E">
        <w:rPr>
          <w:sz w:val="24"/>
        </w:rPr>
        <w:t>в</w:t>
      </w:r>
      <w:r w:rsidR="009240ED" w:rsidRPr="00FB7B6E">
        <w:rPr>
          <w:sz w:val="24"/>
        </w:rPr>
        <w:t>ности и умелого использования этого потенциала во многом зависит конкурентоспосо</w:t>
      </w:r>
      <w:r w:rsidR="009240ED" w:rsidRPr="00FB7B6E">
        <w:rPr>
          <w:sz w:val="24"/>
        </w:rPr>
        <w:t>б</w:t>
      </w:r>
      <w:r w:rsidR="009240ED" w:rsidRPr="00FB7B6E">
        <w:rPr>
          <w:sz w:val="24"/>
        </w:rPr>
        <w:t>ность и привлекательность района.</w:t>
      </w:r>
    </w:p>
    <w:p w:rsidR="009240ED" w:rsidRPr="00FB7B6E" w:rsidRDefault="009240ED" w:rsidP="00FB7B6E">
      <w:pPr>
        <w:ind w:firstLine="709"/>
        <w:jc w:val="both"/>
        <w:rPr>
          <w:sz w:val="24"/>
        </w:rPr>
      </w:pPr>
      <w:r w:rsidRPr="00FB7B6E">
        <w:rPr>
          <w:sz w:val="24"/>
        </w:rPr>
        <w:t xml:space="preserve">Реализация </w:t>
      </w:r>
      <w:r w:rsidR="0064155D">
        <w:rPr>
          <w:sz w:val="24"/>
        </w:rPr>
        <w:t xml:space="preserve"> мероприятий по направлению </w:t>
      </w:r>
      <w:r w:rsidR="00F27AB2">
        <w:rPr>
          <w:sz w:val="24"/>
        </w:rPr>
        <w:t>«</w:t>
      </w:r>
      <w:r w:rsidR="003831CA">
        <w:rPr>
          <w:sz w:val="24"/>
        </w:rPr>
        <w:t>Повышение</w:t>
      </w:r>
      <w:r w:rsidR="0064155D" w:rsidRPr="0064155D">
        <w:rPr>
          <w:sz w:val="24"/>
        </w:rPr>
        <w:t xml:space="preserve"> эффективности экономической политики</w:t>
      </w:r>
      <w:r w:rsidR="00F27AB2">
        <w:rPr>
          <w:sz w:val="24"/>
        </w:rPr>
        <w:t>»</w:t>
      </w:r>
      <w:r w:rsidR="0064155D" w:rsidRPr="00FB7B6E">
        <w:rPr>
          <w:sz w:val="24"/>
        </w:rPr>
        <w:t xml:space="preserve"> </w:t>
      </w:r>
      <w:r w:rsidRPr="00FB7B6E">
        <w:rPr>
          <w:sz w:val="24"/>
        </w:rPr>
        <w:t xml:space="preserve"> позволит обеспечить реш</w:t>
      </w:r>
      <w:r w:rsidRPr="00FB7B6E">
        <w:rPr>
          <w:sz w:val="24"/>
        </w:rPr>
        <w:t>е</w:t>
      </w:r>
      <w:r w:rsidRPr="00FB7B6E">
        <w:rPr>
          <w:sz w:val="24"/>
        </w:rPr>
        <w:t>ние следующих ключевых п</w:t>
      </w:r>
      <w:r w:rsidR="0064155D">
        <w:rPr>
          <w:sz w:val="24"/>
        </w:rPr>
        <w:t xml:space="preserve">роблем </w:t>
      </w:r>
      <w:r w:rsidRPr="00FB7B6E">
        <w:rPr>
          <w:sz w:val="24"/>
        </w:rPr>
        <w:t xml:space="preserve"> района:</w:t>
      </w:r>
    </w:p>
    <w:p w:rsidR="009240ED" w:rsidRPr="00FB7B6E" w:rsidRDefault="000A6451" w:rsidP="000A6451">
      <w:pPr>
        <w:pStyle w:val="a6"/>
        <w:tabs>
          <w:tab w:val="left" w:pos="0"/>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1) </w:t>
      </w:r>
      <w:r w:rsidR="009240ED" w:rsidRPr="00FB7B6E">
        <w:rPr>
          <w:rFonts w:ascii="Times New Roman" w:hAnsi="Times New Roman"/>
          <w:sz w:val="24"/>
          <w:szCs w:val="24"/>
        </w:rPr>
        <w:t>Высокий износ основных производственных фондов градообразующих предпр</w:t>
      </w:r>
      <w:r w:rsidR="009240ED" w:rsidRPr="00FB7B6E">
        <w:rPr>
          <w:rFonts w:ascii="Times New Roman" w:hAnsi="Times New Roman"/>
          <w:sz w:val="24"/>
          <w:szCs w:val="24"/>
        </w:rPr>
        <w:t>и</w:t>
      </w:r>
      <w:r w:rsidR="009240ED" w:rsidRPr="00FB7B6E">
        <w:rPr>
          <w:rFonts w:ascii="Times New Roman" w:hAnsi="Times New Roman"/>
          <w:sz w:val="24"/>
          <w:szCs w:val="24"/>
        </w:rPr>
        <w:t>ятий и высокие затраты на производство основных видов продукции, определяющие ее ни</w:t>
      </w:r>
      <w:r w:rsidR="009240ED" w:rsidRPr="00FB7B6E">
        <w:rPr>
          <w:rFonts w:ascii="Times New Roman" w:hAnsi="Times New Roman"/>
          <w:sz w:val="24"/>
          <w:szCs w:val="24"/>
        </w:rPr>
        <w:t>з</w:t>
      </w:r>
      <w:r>
        <w:rPr>
          <w:rFonts w:ascii="Times New Roman" w:hAnsi="Times New Roman"/>
          <w:sz w:val="24"/>
          <w:szCs w:val="24"/>
        </w:rPr>
        <w:t>кую конкурентоспособность;</w:t>
      </w:r>
    </w:p>
    <w:p w:rsidR="009240ED" w:rsidRPr="00FB7B6E" w:rsidRDefault="000A6451" w:rsidP="000A6451">
      <w:pPr>
        <w:pStyle w:val="a6"/>
        <w:tabs>
          <w:tab w:val="left" w:pos="0"/>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2) </w:t>
      </w:r>
      <w:r w:rsidR="009240ED" w:rsidRPr="00FB7B6E">
        <w:rPr>
          <w:rFonts w:ascii="Times New Roman" w:hAnsi="Times New Roman"/>
          <w:sz w:val="24"/>
          <w:szCs w:val="24"/>
        </w:rPr>
        <w:t>Низкодиверсифицированная структура производства градообразующих предпр</w:t>
      </w:r>
      <w:r w:rsidR="009240ED" w:rsidRPr="00FB7B6E">
        <w:rPr>
          <w:rFonts w:ascii="Times New Roman" w:hAnsi="Times New Roman"/>
          <w:sz w:val="24"/>
          <w:szCs w:val="24"/>
        </w:rPr>
        <w:t>и</w:t>
      </w:r>
      <w:r>
        <w:rPr>
          <w:rFonts w:ascii="Times New Roman" w:hAnsi="Times New Roman"/>
          <w:sz w:val="24"/>
          <w:szCs w:val="24"/>
        </w:rPr>
        <w:t xml:space="preserve">ятий; </w:t>
      </w:r>
    </w:p>
    <w:p w:rsidR="009240ED" w:rsidRPr="00FB7B6E" w:rsidRDefault="000A6451" w:rsidP="000A6451">
      <w:pPr>
        <w:pStyle w:val="a6"/>
        <w:tabs>
          <w:tab w:val="left" w:pos="0"/>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3) </w:t>
      </w:r>
      <w:r w:rsidR="009240ED" w:rsidRPr="00FB7B6E">
        <w:rPr>
          <w:rFonts w:ascii="Times New Roman" w:hAnsi="Times New Roman"/>
          <w:sz w:val="24"/>
          <w:szCs w:val="24"/>
        </w:rPr>
        <w:t>Значительные площади производственных помещений и площадок, незадейств</w:t>
      </w:r>
      <w:r w:rsidR="009240ED" w:rsidRPr="00FB7B6E">
        <w:rPr>
          <w:rFonts w:ascii="Times New Roman" w:hAnsi="Times New Roman"/>
          <w:sz w:val="24"/>
          <w:szCs w:val="24"/>
        </w:rPr>
        <w:t>о</w:t>
      </w:r>
      <w:r>
        <w:rPr>
          <w:rFonts w:ascii="Times New Roman" w:hAnsi="Times New Roman"/>
          <w:sz w:val="24"/>
          <w:szCs w:val="24"/>
        </w:rPr>
        <w:t>ванных в основном производстве;</w:t>
      </w:r>
    </w:p>
    <w:p w:rsidR="009240ED" w:rsidRPr="00FB7B6E" w:rsidRDefault="000A6451" w:rsidP="000A6451">
      <w:pPr>
        <w:pStyle w:val="a6"/>
        <w:tabs>
          <w:tab w:val="left" w:pos="0"/>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4) </w:t>
      </w:r>
      <w:r w:rsidR="009240ED" w:rsidRPr="00FB7B6E">
        <w:rPr>
          <w:rFonts w:ascii="Times New Roman" w:hAnsi="Times New Roman"/>
          <w:sz w:val="24"/>
          <w:szCs w:val="24"/>
        </w:rPr>
        <w:t>Низкая инвестиционная привлекательность района и отсутствие значимых инв</w:t>
      </w:r>
      <w:r w:rsidR="009240ED" w:rsidRPr="00FB7B6E">
        <w:rPr>
          <w:rFonts w:ascii="Times New Roman" w:hAnsi="Times New Roman"/>
          <w:sz w:val="24"/>
          <w:szCs w:val="24"/>
        </w:rPr>
        <w:t>е</w:t>
      </w:r>
      <w:r w:rsidR="009240ED" w:rsidRPr="00FB7B6E">
        <w:rPr>
          <w:rFonts w:ascii="Times New Roman" w:hAnsi="Times New Roman"/>
          <w:sz w:val="24"/>
          <w:szCs w:val="24"/>
        </w:rPr>
        <w:t>стиционных проектов, предполагающих создание н</w:t>
      </w:r>
      <w:r>
        <w:rPr>
          <w:rFonts w:ascii="Times New Roman" w:hAnsi="Times New Roman"/>
          <w:sz w:val="24"/>
          <w:szCs w:val="24"/>
        </w:rPr>
        <w:t>овых производств и рабочих мест;</w:t>
      </w:r>
    </w:p>
    <w:p w:rsidR="009240ED" w:rsidRPr="00FB7B6E" w:rsidRDefault="000A6451" w:rsidP="000A6451">
      <w:pPr>
        <w:pStyle w:val="a6"/>
        <w:tabs>
          <w:tab w:val="left" w:pos="0"/>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5) </w:t>
      </w:r>
      <w:r w:rsidR="009240ED" w:rsidRPr="00FB7B6E">
        <w:rPr>
          <w:rFonts w:ascii="Times New Roman" w:hAnsi="Times New Roman"/>
          <w:sz w:val="24"/>
          <w:szCs w:val="24"/>
        </w:rPr>
        <w:t>Риск высокой безработицы структурного характера в случае массовых сокращений на градообразующих предприятиях (в результате кризисного состояния предпр</w:t>
      </w:r>
      <w:r w:rsidR="009240ED" w:rsidRPr="00FB7B6E">
        <w:rPr>
          <w:rFonts w:ascii="Times New Roman" w:hAnsi="Times New Roman"/>
          <w:sz w:val="24"/>
          <w:szCs w:val="24"/>
        </w:rPr>
        <w:t>и</w:t>
      </w:r>
      <w:r w:rsidR="009240ED" w:rsidRPr="00FB7B6E">
        <w:rPr>
          <w:rFonts w:ascii="Times New Roman" w:hAnsi="Times New Roman"/>
          <w:sz w:val="24"/>
          <w:szCs w:val="24"/>
        </w:rPr>
        <w:t>ятий или модернизации производственных процессов).</w:t>
      </w:r>
    </w:p>
    <w:p w:rsidR="009240ED" w:rsidRPr="00FB7B6E" w:rsidRDefault="009240ED" w:rsidP="000A6451">
      <w:pPr>
        <w:tabs>
          <w:tab w:val="left" w:pos="0"/>
        </w:tabs>
        <w:ind w:firstLine="567"/>
        <w:jc w:val="both"/>
        <w:rPr>
          <w:sz w:val="24"/>
        </w:rPr>
      </w:pPr>
      <w:r w:rsidRPr="00FB7B6E">
        <w:rPr>
          <w:sz w:val="24"/>
        </w:rPr>
        <w:t xml:space="preserve">Цель </w:t>
      </w:r>
      <w:r w:rsidR="0064155D">
        <w:rPr>
          <w:sz w:val="24"/>
        </w:rPr>
        <w:t>р</w:t>
      </w:r>
      <w:r w:rsidR="00525D7E">
        <w:rPr>
          <w:sz w:val="24"/>
        </w:rPr>
        <w:t>еализация</w:t>
      </w:r>
      <w:r w:rsidR="0064155D">
        <w:rPr>
          <w:sz w:val="24"/>
        </w:rPr>
        <w:t xml:space="preserve"> мероприятий по направлению</w:t>
      </w:r>
      <w:r w:rsidR="003831CA">
        <w:rPr>
          <w:sz w:val="24"/>
        </w:rPr>
        <w:t xml:space="preserve"> </w:t>
      </w:r>
      <w:r w:rsidR="00F27AB2">
        <w:rPr>
          <w:sz w:val="24"/>
        </w:rPr>
        <w:t>«</w:t>
      </w:r>
      <w:r w:rsidR="003831CA">
        <w:rPr>
          <w:sz w:val="24"/>
        </w:rPr>
        <w:t>Повышение</w:t>
      </w:r>
      <w:r w:rsidR="0064155D" w:rsidRPr="0064155D">
        <w:rPr>
          <w:sz w:val="24"/>
        </w:rPr>
        <w:t xml:space="preserve"> эффективности экономической политики</w:t>
      </w:r>
      <w:r w:rsidR="00F27AB2">
        <w:rPr>
          <w:sz w:val="24"/>
        </w:rPr>
        <w:t>»</w:t>
      </w:r>
      <w:r w:rsidR="0064155D" w:rsidRPr="00FB7B6E">
        <w:rPr>
          <w:sz w:val="24"/>
        </w:rPr>
        <w:t xml:space="preserve"> </w:t>
      </w:r>
      <w:r w:rsidR="0064155D">
        <w:rPr>
          <w:sz w:val="24"/>
        </w:rPr>
        <w:t xml:space="preserve">это - </w:t>
      </w:r>
      <w:r w:rsidR="000A6451">
        <w:rPr>
          <w:sz w:val="24"/>
        </w:rPr>
        <w:t>м</w:t>
      </w:r>
      <w:r w:rsidRPr="00FB7B6E">
        <w:rPr>
          <w:sz w:val="24"/>
        </w:rPr>
        <w:t>одернизация, повышение конкурентоспособности градообразующих предпр</w:t>
      </w:r>
      <w:r w:rsidRPr="00FB7B6E">
        <w:rPr>
          <w:sz w:val="24"/>
        </w:rPr>
        <w:t>и</w:t>
      </w:r>
      <w:r w:rsidR="000A6451">
        <w:rPr>
          <w:sz w:val="24"/>
        </w:rPr>
        <w:t xml:space="preserve">ятия </w:t>
      </w:r>
      <w:r w:rsidRPr="00FB7B6E">
        <w:rPr>
          <w:sz w:val="24"/>
        </w:rPr>
        <w:t xml:space="preserve"> района в сочетании с диверсификацией его экономики за счет создания новых производств.</w:t>
      </w:r>
    </w:p>
    <w:p w:rsidR="009240ED" w:rsidRDefault="00525D7E" w:rsidP="000A6451">
      <w:pPr>
        <w:ind w:firstLine="567"/>
        <w:jc w:val="both"/>
        <w:rPr>
          <w:sz w:val="24"/>
        </w:rPr>
      </w:pPr>
      <w:r>
        <w:rPr>
          <w:sz w:val="24"/>
        </w:rPr>
        <w:t xml:space="preserve">Задачи, </w:t>
      </w:r>
      <w:r w:rsidR="0078109E">
        <w:rPr>
          <w:sz w:val="24"/>
        </w:rPr>
        <w:t xml:space="preserve">система </w:t>
      </w:r>
      <w:r w:rsidR="0078109E" w:rsidRPr="0020337E">
        <w:rPr>
          <w:sz w:val="24"/>
        </w:rPr>
        <w:t>мероприятий</w:t>
      </w:r>
      <w:r w:rsidR="0078109E">
        <w:rPr>
          <w:sz w:val="24"/>
        </w:rPr>
        <w:t>, оценка объемов финансирования, источники финансирования  по  данному направлению</w:t>
      </w:r>
      <w:r w:rsidR="0078109E" w:rsidRPr="002F6BD5">
        <w:rPr>
          <w:sz w:val="24"/>
        </w:rPr>
        <w:t xml:space="preserve"> </w:t>
      </w:r>
      <w:r w:rsidR="0078109E">
        <w:rPr>
          <w:sz w:val="24"/>
        </w:rPr>
        <w:t xml:space="preserve"> представлены </w:t>
      </w:r>
      <w:r w:rsidR="000A6451">
        <w:rPr>
          <w:sz w:val="24"/>
        </w:rPr>
        <w:t xml:space="preserve"> в табл. 21.</w:t>
      </w:r>
    </w:p>
    <w:p w:rsidR="000A6451" w:rsidRDefault="000A6451" w:rsidP="000A6451">
      <w:pPr>
        <w:ind w:firstLine="567"/>
        <w:jc w:val="both"/>
        <w:rPr>
          <w:sz w:val="24"/>
        </w:rPr>
      </w:pPr>
    </w:p>
    <w:p w:rsidR="000A6451" w:rsidRDefault="000A6451" w:rsidP="000A6451">
      <w:pPr>
        <w:ind w:firstLine="567"/>
        <w:jc w:val="both"/>
        <w:rPr>
          <w:sz w:val="24"/>
        </w:rPr>
      </w:pPr>
    </w:p>
    <w:p w:rsidR="000A6451" w:rsidRDefault="000A6451" w:rsidP="000A6451">
      <w:pPr>
        <w:ind w:firstLine="567"/>
        <w:jc w:val="both"/>
        <w:rPr>
          <w:sz w:val="24"/>
        </w:rPr>
      </w:pPr>
    </w:p>
    <w:p w:rsidR="000A6451" w:rsidRDefault="000A6451" w:rsidP="000A6451">
      <w:pPr>
        <w:ind w:firstLine="567"/>
        <w:jc w:val="right"/>
        <w:rPr>
          <w:sz w:val="24"/>
        </w:rPr>
        <w:sectPr w:rsidR="000A6451" w:rsidSect="00FB7B6E">
          <w:pgSz w:w="11906" w:h="16838"/>
          <w:pgMar w:top="1134" w:right="851" w:bottom="1134" w:left="1701" w:header="709" w:footer="709" w:gutter="0"/>
          <w:cols w:space="708"/>
          <w:docGrid w:linePitch="360"/>
        </w:sectPr>
      </w:pPr>
    </w:p>
    <w:p w:rsidR="000A6451" w:rsidRDefault="000A6451" w:rsidP="000A6451">
      <w:pPr>
        <w:ind w:firstLine="567"/>
        <w:jc w:val="right"/>
        <w:rPr>
          <w:sz w:val="24"/>
        </w:rPr>
      </w:pPr>
      <w:r>
        <w:rPr>
          <w:sz w:val="24"/>
        </w:rPr>
        <w:t>Табл.21</w:t>
      </w:r>
    </w:p>
    <w:p w:rsidR="0015501E" w:rsidRDefault="0015501E" w:rsidP="000A6451">
      <w:pPr>
        <w:ind w:firstLine="567"/>
        <w:jc w:val="right"/>
        <w:rPr>
          <w:sz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403"/>
        <w:gridCol w:w="6946"/>
        <w:gridCol w:w="1418"/>
        <w:gridCol w:w="3543"/>
      </w:tblGrid>
      <w:tr w:rsidR="0078109E" w:rsidRPr="00B036B8" w:rsidTr="00A23F0C">
        <w:trPr>
          <w:tblHeader/>
        </w:trPr>
        <w:tc>
          <w:tcPr>
            <w:tcW w:w="540" w:type="dxa"/>
          </w:tcPr>
          <w:p w:rsidR="0078109E" w:rsidRPr="00B036B8" w:rsidRDefault="0078109E" w:rsidP="00B036B8">
            <w:pPr>
              <w:jc w:val="right"/>
              <w:rPr>
                <w:sz w:val="24"/>
              </w:rPr>
            </w:pPr>
            <w:r w:rsidRPr="00B036B8">
              <w:rPr>
                <w:sz w:val="24"/>
              </w:rPr>
              <w:t>№ п/п</w:t>
            </w:r>
          </w:p>
        </w:tc>
        <w:tc>
          <w:tcPr>
            <w:tcW w:w="2403" w:type="dxa"/>
            <w:vAlign w:val="center"/>
          </w:tcPr>
          <w:p w:rsidR="0078109E" w:rsidRPr="00B036B8" w:rsidRDefault="0078109E" w:rsidP="00B036B8">
            <w:pPr>
              <w:jc w:val="center"/>
              <w:rPr>
                <w:sz w:val="24"/>
              </w:rPr>
            </w:pPr>
            <w:r w:rsidRPr="00B036B8">
              <w:rPr>
                <w:sz w:val="24"/>
              </w:rPr>
              <w:t>Задачи</w:t>
            </w:r>
          </w:p>
        </w:tc>
        <w:tc>
          <w:tcPr>
            <w:tcW w:w="6946" w:type="dxa"/>
            <w:vAlign w:val="center"/>
          </w:tcPr>
          <w:p w:rsidR="0078109E" w:rsidRPr="00B036B8" w:rsidRDefault="0078109E" w:rsidP="00B036B8">
            <w:pPr>
              <w:jc w:val="center"/>
              <w:rPr>
                <w:sz w:val="24"/>
              </w:rPr>
            </w:pPr>
            <w:r>
              <w:rPr>
                <w:sz w:val="24"/>
              </w:rPr>
              <w:t xml:space="preserve">Мероприятия </w:t>
            </w:r>
          </w:p>
        </w:tc>
        <w:tc>
          <w:tcPr>
            <w:tcW w:w="1418" w:type="dxa"/>
            <w:vAlign w:val="center"/>
          </w:tcPr>
          <w:p w:rsidR="0078109E" w:rsidRPr="00B036B8" w:rsidRDefault="0078109E" w:rsidP="00B036B8">
            <w:pPr>
              <w:jc w:val="center"/>
              <w:rPr>
                <w:sz w:val="24"/>
              </w:rPr>
            </w:pPr>
            <w:r w:rsidRPr="00B036B8">
              <w:rPr>
                <w:sz w:val="24"/>
              </w:rPr>
              <w:t>Оценка объемов финанс</w:t>
            </w:r>
            <w:r w:rsidRPr="00B036B8">
              <w:rPr>
                <w:sz w:val="24"/>
              </w:rPr>
              <w:t>и</w:t>
            </w:r>
            <w:r w:rsidRPr="00B036B8">
              <w:rPr>
                <w:sz w:val="24"/>
              </w:rPr>
              <w:t>ро- вания, тыс. руб.</w:t>
            </w:r>
          </w:p>
        </w:tc>
        <w:tc>
          <w:tcPr>
            <w:tcW w:w="3543" w:type="dxa"/>
            <w:vAlign w:val="center"/>
          </w:tcPr>
          <w:p w:rsidR="00351228" w:rsidRPr="00B036B8" w:rsidRDefault="00351228" w:rsidP="00351228">
            <w:pPr>
              <w:jc w:val="center"/>
              <w:rPr>
                <w:sz w:val="24"/>
              </w:rPr>
            </w:pPr>
            <w:r w:rsidRPr="00B036B8">
              <w:rPr>
                <w:sz w:val="24"/>
              </w:rPr>
              <w:t>Источники финансиров</w:t>
            </w:r>
            <w:r w:rsidRPr="00B036B8">
              <w:rPr>
                <w:sz w:val="24"/>
              </w:rPr>
              <w:t>а</w:t>
            </w:r>
            <w:r w:rsidRPr="00B036B8">
              <w:rPr>
                <w:sz w:val="24"/>
              </w:rPr>
              <w:t xml:space="preserve">ния </w:t>
            </w:r>
          </w:p>
          <w:p w:rsidR="0078109E" w:rsidRPr="00B036B8" w:rsidRDefault="00351228" w:rsidP="00351228">
            <w:pPr>
              <w:jc w:val="center"/>
              <w:rPr>
                <w:sz w:val="24"/>
              </w:rPr>
            </w:pPr>
            <w:r w:rsidRPr="00B036B8">
              <w:rPr>
                <w:sz w:val="24"/>
              </w:rPr>
              <w:t>(в т.ч. связь с государственными программ</w:t>
            </w:r>
            <w:r w:rsidRPr="00B036B8">
              <w:rPr>
                <w:sz w:val="24"/>
              </w:rPr>
              <w:t>а</w:t>
            </w:r>
            <w:r w:rsidRPr="00B036B8">
              <w:rPr>
                <w:sz w:val="24"/>
              </w:rPr>
              <w:t>ми</w:t>
            </w:r>
            <w:r>
              <w:rPr>
                <w:sz w:val="24"/>
              </w:rPr>
              <w:t xml:space="preserve"> Республики Карелия (далее - госпрограмма</w:t>
            </w:r>
            <w:r w:rsidR="00F27AB2">
              <w:rPr>
                <w:sz w:val="24"/>
              </w:rPr>
              <w:t>)</w:t>
            </w:r>
          </w:p>
        </w:tc>
      </w:tr>
      <w:tr w:rsidR="0078109E" w:rsidRPr="00B036B8" w:rsidTr="00A23F0C">
        <w:tc>
          <w:tcPr>
            <w:tcW w:w="540" w:type="dxa"/>
            <w:vMerge w:val="restart"/>
          </w:tcPr>
          <w:p w:rsidR="0078109E" w:rsidRPr="00B036B8" w:rsidRDefault="0078109E" w:rsidP="00B036B8">
            <w:pPr>
              <w:jc w:val="right"/>
              <w:rPr>
                <w:sz w:val="24"/>
              </w:rPr>
            </w:pPr>
            <w:r w:rsidRPr="00B036B8">
              <w:rPr>
                <w:sz w:val="24"/>
              </w:rPr>
              <w:t>1.</w:t>
            </w:r>
          </w:p>
        </w:tc>
        <w:tc>
          <w:tcPr>
            <w:tcW w:w="2403" w:type="dxa"/>
            <w:vMerge w:val="restart"/>
          </w:tcPr>
          <w:p w:rsidR="0078109E" w:rsidRPr="00B036B8" w:rsidRDefault="0078109E" w:rsidP="000A6451">
            <w:pPr>
              <w:rPr>
                <w:sz w:val="24"/>
              </w:rPr>
            </w:pPr>
            <w:r w:rsidRPr="00B036B8">
              <w:rPr>
                <w:sz w:val="24"/>
              </w:rPr>
              <w:t>Модерниз</w:t>
            </w:r>
            <w:r w:rsidRPr="00B036B8">
              <w:rPr>
                <w:sz w:val="24"/>
              </w:rPr>
              <w:t>а</w:t>
            </w:r>
            <w:r w:rsidRPr="00B036B8">
              <w:rPr>
                <w:sz w:val="24"/>
              </w:rPr>
              <w:t xml:space="preserve">ция ОАО </w:t>
            </w:r>
            <w:r w:rsidR="00F27AB2">
              <w:rPr>
                <w:sz w:val="24"/>
              </w:rPr>
              <w:t>«</w:t>
            </w:r>
            <w:r w:rsidRPr="00B036B8">
              <w:rPr>
                <w:sz w:val="24"/>
              </w:rPr>
              <w:t>С</w:t>
            </w:r>
            <w:r w:rsidRPr="00B036B8">
              <w:rPr>
                <w:sz w:val="24"/>
              </w:rPr>
              <w:t>е</w:t>
            </w:r>
            <w:r w:rsidRPr="00B036B8">
              <w:rPr>
                <w:sz w:val="24"/>
              </w:rPr>
              <w:t>гежского ЦБК</w:t>
            </w:r>
            <w:r w:rsidR="00F27AB2">
              <w:rPr>
                <w:sz w:val="24"/>
              </w:rPr>
              <w:t>»</w:t>
            </w:r>
            <w:r w:rsidRPr="00B036B8">
              <w:rPr>
                <w:sz w:val="24"/>
              </w:rPr>
              <w:t>, развитие инж</w:t>
            </w:r>
            <w:r w:rsidRPr="00B036B8">
              <w:rPr>
                <w:sz w:val="24"/>
              </w:rPr>
              <w:t>е</w:t>
            </w:r>
            <w:r w:rsidRPr="00B036B8">
              <w:rPr>
                <w:sz w:val="24"/>
              </w:rPr>
              <w:t>нерной инфраструктуры и соде</w:t>
            </w:r>
            <w:r w:rsidRPr="00B036B8">
              <w:rPr>
                <w:sz w:val="24"/>
              </w:rPr>
              <w:t>й</w:t>
            </w:r>
            <w:r w:rsidRPr="00B036B8">
              <w:rPr>
                <w:sz w:val="24"/>
              </w:rPr>
              <w:t>ствие созданию новых прои</w:t>
            </w:r>
            <w:r w:rsidRPr="00B036B8">
              <w:rPr>
                <w:sz w:val="24"/>
              </w:rPr>
              <w:t>з</w:t>
            </w:r>
            <w:r w:rsidRPr="00B036B8">
              <w:rPr>
                <w:sz w:val="24"/>
              </w:rPr>
              <w:t>водств за счет эффективного и</w:t>
            </w:r>
            <w:r w:rsidRPr="00B036B8">
              <w:rPr>
                <w:sz w:val="24"/>
              </w:rPr>
              <w:t>с</w:t>
            </w:r>
            <w:r w:rsidRPr="00B036B8">
              <w:rPr>
                <w:sz w:val="24"/>
              </w:rPr>
              <w:t>пользования производс</w:t>
            </w:r>
            <w:r w:rsidRPr="00B036B8">
              <w:rPr>
                <w:sz w:val="24"/>
              </w:rPr>
              <w:t>т</w:t>
            </w:r>
            <w:r w:rsidRPr="00B036B8">
              <w:rPr>
                <w:sz w:val="24"/>
              </w:rPr>
              <w:t>венных площадок</w:t>
            </w:r>
          </w:p>
        </w:tc>
        <w:tc>
          <w:tcPr>
            <w:tcW w:w="6946" w:type="dxa"/>
          </w:tcPr>
          <w:p w:rsidR="0078109E" w:rsidRPr="00B036B8" w:rsidRDefault="0078109E" w:rsidP="00B036B8">
            <w:pPr>
              <w:pStyle w:val="a6"/>
              <w:spacing w:after="0" w:line="240" w:lineRule="auto"/>
              <w:ind w:left="-53"/>
              <w:rPr>
                <w:rFonts w:ascii="Times New Roman" w:eastAsia="Times New Roman" w:hAnsi="Times New Roman"/>
                <w:sz w:val="24"/>
                <w:szCs w:val="24"/>
              </w:rPr>
            </w:pPr>
            <w:r w:rsidRPr="00B036B8">
              <w:rPr>
                <w:rFonts w:ascii="Times New Roman" w:eastAsia="Times New Roman" w:hAnsi="Times New Roman"/>
                <w:sz w:val="24"/>
                <w:szCs w:val="24"/>
              </w:rPr>
              <w:t>1) Реализация проекта по разв</w:t>
            </w:r>
            <w:r w:rsidRPr="00B036B8">
              <w:rPr>
                <w:rFonts w:ascii="Times New Roman" w:eastAsia="Times New Roman" w:hAnsi="Times New Roman"/>
                <w:sz w:val="24"/>
                <w:szCs w:val="24"/>
              </w:rPr>
              <w:t>и</w:t>
            </w:r>
            <w:r w:rsidRPr="00B036B8">
              <w:rPr>
                <w:rFonts w:ascii="Times New Roman" w:eastAsia="Times New Roman" w:hAnsi="Times New Roman"/>
                <w:sz w:val="24"/>
                <w:szCs w:val="24"/>
              </w:rPr>
              <w:t xml:space="preserve">тию лесозаготовительного производства ОАО </w:t>
            </w:r>
            <w:r w:rsidR="00F27AB2">
              <w:rPr>
                <w:rFonts w:ascii="Times New Roman" w:eastAsia="Times New Roman" w:hAnsi="Times New Roman"/>
                <w:sz w:val="24"/>
                <w:szCs w:val="24"/>
              </w:rPr>
              <w:t>«</w:t>
            </w:r>
            <w:r w:rsidRPr="00B036B8">
              <w:rPr>
                <w:rFonts w:ascii="Times New Roman" w:eastAsia="Times New Roman" w:hAnsi="Times New Roman"/>
                <w:sz w:val="24"/>
                <w:szCs w:val="24"/>
              </w:rPr>
              <w:t>Сеге</w:t>
            </w:r>
            <w:r w:rsidRPr="00B036B8">
              <w:rPr>
                <w:rFonts w:ascii="Times New Roman" w:eastAsia="Times New Roman" w:hAnsi="Times New Roman"/>
                <w:sz w:val="24"/>
                <w:szCs w:val="24"/>
              </w:rPr>
              <w:t>ж</w:t>
            </w:r>
            <w:r w:rsidRPr="00B036B8">
              <w:rPr>
                <w:rFonts w:ascii="Times New Roman" w:eastAsia="Times New Roman" w:hAnsi="Times New Roman"/>
                <w:sz w:val="24"/>
                <w:szCs w:val="24"/>
              </w:rPr>
              <w:t>ского ЦБК</w:t>
            </w:r>
            <w:r w:rsidR="00F27AB2">
              <w:rPr>
                <w:rFonts w:ascii="Times New Roman" w:eastAsia="Times New Roman" w:hAnsi="Times New Roman"/>
                <w:sz w:val="24"/>
                <w:szCs w:val="24"/>
              </w:rPr>
              <w:t>»</w:t>
            </w:r>
            <w:r w:rsidRPr="00B036B8">
              <w:rPr>
                <w:rFonts w:ascii="Times New Roman" w:eastAsia="Times New Roman" w:hAnsi="Times New Roman"/>
                <w:sz w:val="24"/>
                <w:szCs w:val="24"/>
              </w:rPr>
              <w:t>.</w:t>
            </w:r>
          </w:p>
        </w:tc>
        <w:tc>
          <w:tcPr>
            <w:tcW w:w="1418" w:type="dxa"/>
          </w:tcPr>
          <w:p w:rsidR="0078109E" w:rsidRPr="00B036B8" w:rsidRDefault="0078109E" w:rsidP="00B036B8">
            <w:pPr>
              <w:pStyle w:val="a6"/>
              <w:spacing w:after="0" w:line="240" w:lineRule="auto"/>
              <w:ind w:left="0"/>
              <w:jc w:val="center"/>
              <w:rPr>
                <w:rFonts w:ascii="Times New Roman" w:eastAsia="Times New Roman" w:hAnsi="Times New Roman"/>
                <w:sz w:val="24"/>
                <w:szCs w:val="24"/>
              </w:rPr>
            </w:pPr>
            <w:r w:rsidRPr="00B036B8">
              <w:rPr>
                <w:rFonts w:ascii="Times New Roman" w:eastAsia="Times New Roman" w:hAnsi="Times New Roman"/>
                <w:sz w:val="24"/>
                <w:szCs w:val="24"/>
              </w:rPr>
              <w:t>1200000,0</w:t>
            </w:r>
          </w:p>
        </w:tc>
        <w:tc>
          <w:tcPr>
            <w:tcW w:w="3543" w:type="dxa"/>
          </w:tcPr>
          <w:p w:rsidR="0078109E" w:rsidRPr="00B036B8" w:rsidRDefault="0078109E" w:rsidP="00B036B8">
            <w:pPr>
              <w:pStyle w:val="a6"/>
              <w:spacing w:after="0" w:line="240" w:lineRule="auto"/>
              <w:ind w:left="0"/>
              <w:rPr>
                <w:rFonts w:ascii="Times New Roman" w:eastAsia="Times New Roman" w:hAnsi="Times New Roman"/>
                <w:sz w:val="24"/>
                <w:szCs w:val="24"/>
              </w:rPr>
            </w:pPr>
            <w:r w:rsidRPr="00B036B8">
              <w:rPr>
                <w:rFonts w:ascii="Times New Roman" w:eastAsia="Times New Roman" w:hAnsi="Times New Roman"/>
                <w:sz w:val="24"/>
                <w:szCs w:val="24"/>
              </w:rPr>
              <w:t>Средства, привлека</w:t>
            </w:r>
            <w:r w:rsidRPr="00B036B8">
              <w:rPr>
                <w:rFonts w:ascii="Times New Roman" w:eastAsia="Times New Roman" w:hAnsi="Times New Roman"/>
                <w:sz w:val="24"/>
                <w:szCs w:val="24"/>
              </w:rPr>
              <w:t>е</w:t>
            </w:r>
            <w:r w:rsidRPr="00B036B8">
              <w:rPr>
                <w:rFonts w:ascii="Times New Roman" w:eastAsia="Times New Roman" w:hAnsi="Times New Roman"/>
                <w:sz w:val="24"/>
                <w:szCs w:val="24"/>
              </w:rPr>
              <w:t xml:space="preserve">мые ООО </w:t>
            </w:r>
            <w:r w:rsidR="00F27AB2">
              <w:rPr>
                <w:rFonts w:ascii="Times New Roman" w:eastAsia="Times New Roman" w:hAnsi="Times New Roman"/>
                <w:sz w:val="24"/>
                <w:szCs w:val="24"/>
              </w:rPr>
              <w:t>«</w:t>
            </w:r>
            <w:r w:rsidRPr="00B036B8">
              <w:rPr>
                <w:rFonts w:ascii="Times New Roman" w:eastAsia="Times New Roman" w:hAnsi="Times New Roman"/>
                <w:sz w:val="24"/>
                <w:szCs w:val="24"/>
              </w:rPr>
              <w:t>Лесинвест</w:t>
            </w:r>
            <w:r w:rsidR="00F27AB2">
              <w:rPr>
                <w:rFonts w:ascii="Times New Roman" w:eastAsia="Times New Roman" w:hAnsi="Times New Roman"/>
                <w:sz w:val="24"/>
                <w:szCs w:val="24"/>
              </w:rPr>
              <w:t>»</w:t>
            </w:r>
          </w:p>
        </w:tc>
      </w:tr>
      <w:tr w:rsidR="0078109E" w:rsidRPr="00B036B8" w:rsidTr="00A23F0C">
        <w:tc>
          <w:tcPr>
            <w:tcW w:w="540" w:type="dxa"/>
            <w:vMerge/>
          </w:tcPr>
          <w:p w:rsidR="0078109E" w:rsidRPr="00B036B8" w:rsidRDefault="0078109E" w:rsidP="00B036B8">
            <w:pPr>
              <w:jc w:val="right"/>
              <w:rPr>
                <w:sz w:val="24"/>
              </w:rPr>
            </w:pPr>
          </w:p>
        </w:tc>
        <w:tc>
          <w:tcPr>
            <w:tcW w:w="2403" w:type="dxa"/>
            <w:vMerge/>
          </w:tcPr>
          <w:p w:rsidR="0078109E" w:rsidRPr="00B036B8" w:rsidRDefault="0078109E" w:rsidP="000A6451">
            <w:pPr>
              <w:rPr>
                <w:sz w:val="24"/>
              </w:rPr>
            </w:pPr>
          </w:p>
        </w:tc>
        <w:tc>
          <w:tcPr>
            <w:tcW w:w="6946" w:type="dxa"/>
          </w:tcPr>
          <w:p w:rsidR="0078109E" w:rsidRPr="00B036B8" w:rsidRDefault="0078109E" w:rsidP="00B036B8">
            <w:pPr>
              <w:pStyle w:val="a6"/>
              <w:spacing w:after="0" w:line="240" w:lineRule="auto"/>
              <w:ind w:left="-53"/>
              <w:rPr>
                <w:rFonts w:ascii="Times New Roman" w:eastAsia="Times New Roman" w:hAnsi="Times New Roman"/>
                <w:sz w:val="24"/>
                <w:szCs w:val="24"/>
              </w:rPr>
            </w:pPr>
            <w:r w:rsidRPr="00B036B8">
              <w:rPr>
                <w:rFonts w:ascii="Times New Roman" w:eastAsia="Times New Roman" w:hAnsi="Times New Roman"/>
                <w:sz w:val="24"/>
                <w:szCs w:val="24"/>
              </w:rPr>
              <w:t>2) Реализация проекта по увеличению и частичной моде</w:t>
            </w:r>
            <w:r w:rsidRPr="00B036B8">
              <w:rPr>
                <w:rFonts w:ascii="Times New Roman" w:eastAsia="Times New Roman" w:hAnsi="Times New Roman"/>
                <w:sz w:val="24"/>
                <w:szCs w:val="24"/>
              </w:rPr>
              <w:t>р</w:t>
            </w:r>
            <w:r w:rsidRPr="00B036B8">
              <w:rPr>
                <w:rFonts w:ascii="Times New Roman" w:eastAsia="Times New Roman" w:hAnsi="Times New Roman"/>
                <w:sz w:val="24"/>
                <w:szCs w:val="24"/>
              </w:rPr>
              <w:t xml:space="preserve">низации мощностей ООО </w:t>
            </w:r>
            <w:r w:rsidR="00F27AB2">
              <w:rPr>
                <w:rFonts w:ascii="Times New Roman" w:eastAsia="Times New Roman" w:hAnsi="Times New Roman"/>
                <w:sz w:val="24"/>
                <w:szCs w:val="24"/>
              </w:rPr>
              <w:t>«</w:t>
            </w:r>
            <w:r w:rsidRPr="00B036B8">
              <w:rPr>
                <w:rFonts w:ascii="Times New Roman" w:eastAsia="Times New Roman" w:hAnsi="Times New Roman"/>
                <w:sz w:val="24"/>
                <w:szCs w:val="24"/>
              </w:rPr>
              <w:t>Сегежская упаковка</w:t>
            </w:r>
            <w:r w:rsidR="00F27AB2">
              <w:rPr>
                <w:rFonts w:ascii="Times New Roman" w:eastAsia="Times New Roman" w:hAnsi="Times New Roman"/>
                <w:sz w:val="24"/>
                <w:szCs w:val="24"/>
              </w:rPr>
              <w:t>»</w:t>
            </w:r>
            <w:r w:rsidRPr="00B036B8">
              <w:rPr>
                <w:rFonts w:ascii="Times New Roman" w:eastAsia="Times New Roman" w:hAnsi="Times New Roman"/>
                <w:sz w:val="24"/>
                <w:szCs w:val="24"/>
              </w:rPr>
              <w:t>, н</w:t>
            </w:r>
            <w:r w:rsidRPr="00B036B8">
              <w:rPr>
                <w:rFonts w:ascii="Times New Roman" w:eastAsia="Times New Roman" w:hAnsi="Times New Roman"/>
                <w:sz w:val="24"/>
                <w:szCs w:val="24"/>
              </w:rPr>
              <w:t>а</w:t>
            </w:r>
            <w:r w:rsidRPr="00B036B8">
              <w:rPr>
                <w:rFonts w:ascii="Times New Roman" w:eastAsia="Times New Roman" w:hAnsi="Times New Roman"/>
                <w:sz w:val="24"/>
                <w:szCs w:val="24"/>
              </w:rPr>
              <w:t>правленных на увеличение выпуска продукции на 90 млн. штук мешков в год.</w:t>
            </w:r>
          </w:p>
        </w:tc>
        <w:tc>
          <w:tcPr>
            <w:tcW w:w="1418" w:type="dxa"/>
          </w:tcPr>
          <w:p w:rsidR="0078109E" w:rsidRPr="00B036B8" w:rsidRDefault="0078109E" w:rsidP="00B036B8">
            <w:pPr>
              <w:pStyle w:val="a6"/>
              <w:spacing w:after="0" w:line="240" w:lineRule="auto"/>
              <w:ind w:left="0"/>
              <w:jc w:val="center"/>
              <w:rPr>
                <w:rFonts w:ascii="Times New Roman" w:eastAsia="Times New Roman" w:hAnsi="Times New Roman"/>
                <w:sz w:val="24"/>
                <w:szCs w:val="24"/>
              </w:rPr>
            </w:pPr>
            <w:r w:rsidRPr="00B036B8">
              <w:rPr>
                <w:rFonts w:ascii="Times New Roman" w:eastAsia="Times New Roman" w:hAnsi="Times New Roman"/>
                <w:sz w:val="24"/>
                <w:szCs w:val="24"/>
              </w:rPr>
              <w:t>500000,0</w:t>
            </w:r>
          </w:p>
        </w:tc>
        <w:tc>
          <w:tcPr>
            <w:tcW w:w="3543" w:type="dxa"/>
          </w:tcPr>
          <w:p w:rsidR="0078109E" w:rsidRPr="00B036B8" w:rsidRDefault="0078109E" w:rsidP="00B036B8">
            <w:pPr>
              <w:pStyle w:val="a6"/>
              <w:spacing w:after="0" w:line="240" w:lineRule="auto"/>
              <w:ind w:left="0"/>
              <w:rPr>
                <w:rFonts w:ascii="Times New Roman" w:eastAsia="Times New Roman" w:hAnsi="Times New Roman"/>
                <w:sz w:val="24"/>
                <w:szCs w:val="24"/>
              </w:rPr>
            </w:pPr>
            <w:r w:rsidRPr="00B036B8">
              <w:rPr>
                <w:rFonts w:ascii="Times New Roman" w:eastAsia="Times New Roman" w:hAnsi="Times New Roman"/>
                <w:sz w:val="24"/>
                <w:szCs w:val="24"/>
              </w:rPr>
              <w:t>Средства, привлека</w:t>
            </w:r>
            <w:r w:rsidRPr="00B036B8">
              <w:rPr>
                <w:rFonts w:ascii="Times New Roman" w:eastAsia="Times New Roman" w:hAnsi="Times New Roman"/>
                <w:sz w:val="24"/>
                <w:szCs w:val="24"/>
              </w:rPr>
              <w:t>е</w:t>
            </w:r>
            <w:r w:rsidRPr="00B036B8">
              <w:rPr>
                <w:rFonts w:ascii="Times New Roman" w:eastAsia="Times New Roman" w:hAnsi="Times New Roman"/>
                <w:sz w:val="24"/>
                <w:szCs w:val="24"/>
              </w:rPr>
              <w:t xml:space="preserve">мые ООО </w:t>
            </w:r>
            <w:r w:rsidR="00F27AB2">
              <w:rPr>
                <w:rFonts w:ascii="Times New Roman" w:eastAsia="Times New Roman" w:hAnsi="Times New Roman"/>
                <w:sz w:val="24"/>
                <w:szCs w:val="24"/>
              </w:rPr>
              <w:t>«</w:t>
            </w:r>
            <w:r w:rsidRPr="00B036B8">
              <w:rPr>
                <w:rFonts w:ascii="Times New Roman" w:eastAsia="Times New Roman" w:hAnsi="Times New Roman"/>
                <w:sz w:val="24"/>
                <w:szCs w:val="24"/>
              </w:rPr>
              <w:t>Лесинвест</w:t>
            </w:r>
            <w:r w:rsidR="00F27AB2">
              <w:rPr>
                <w:rFonts w:ascii="Times New Roman" w:eastAsia="Times New Roman" w:hAnsi="Times New Roman"/>
                <w:sz w:val="24"/>
                <w:szCs w:val="24"/>
              </w:rPr>
              <w:t>»</w:t>
            </w:r>
          </w:p>
        </w:tc>
      </w:tr>
      <w:tr w:rsidR="0078109E" w:rsidRPr="00B036B8" w:rsidTr="00A23F0C">
        <w:tc>
          <w:tcPr>
            <w:tcW w:w="540" w:type="dxa"/>
            <w:vMerge/>
          </w:tcPr>
          <w:p w:rsidR="0078109E" w:rsidRPr="00B036B8" w:rsidRDefault="0078109E" w:rsidP="00B036B8">
            <w:pPr>
              <w:jc w:val="right"/>
              <w:rPr>
                <w:sz w:val="24"/>
              </w:rPr>
            </w:pPr>
          </w:p>
        </w:tc>
        <w:tc>
          <w:tcPr>
            <w:tcW w:w="2403" w:type="dxa"/>
            <w:vMerge/>
          </w:tcPr>
          <w:p w:rsidR="0078109E" w:rsidRPr="00B036B8" w:rsidRDefault="0078109E" w:rsidP="000A6451">
            <w:pPr>
              <w:rPr>
                <w:sz w:val="24"/>
              </w:rPr>
            </w:pPr>
          </w:p>
        </w:tc>
        <w:tc>
          <w:tcPr>
            <w:tcW w:w="6946" w:type="dxa"/>
          </w:tcPr>
          <w:p w:rsidR="0078109E" w:rsidRPr="00B036B8" w:rsidRDefault="0078109E" w:rsidP="00B036B8">
            <w:pPr>
              <w:pStyle w:val="a6"/>
              <w:spacing w:after="0" w:line="240" w:lineRule="auto"/>
              <w:ind w:left="-53"/>
              <w:rPr>
                <w:rFonts w:ascii="Times New Roman" w:eastAsia="Times New Roman" w:hAnsi="Times New Roman"/>
                <w:sz w:val="24"/>
                <w:szCs w:val="24"/>
              </w:rPr>
            </w:pPr>
            <w:r w:rsidRPr="00B036B8">
              <w:rPr>
                <w:rFonts w:ascii="Times New Roman" w:eastAsia="Times New Roman" w:hAnsi="Times New Roman"/>
                <w:sz w:val="24"/>
                <w:szCs w:val="24"/>
              </w:rPr>
              <w:t>3) Реализация проекта масштабной модернизации о</w:t>
            </w:r>
            <w:r w:rsidRPr="00B036B8">
              <w:rPr>
                <w:rFonts w:ascii="Times New Roman" w:eastAsia="Times New Roman" w:hAnsi="Times New Roman"/>
                <w:sz w:val="24"/>
                <w:szCs w:val="24"/>
              </w:rPr>
              <w:t>с</w:t>
            </w:r>
            <w:r w:rsidRPr="00B036B8">
              <w:rPr>
                <w:rFonts w:ascii="Times New Roman" w:eastAsia="Times New Roman" w:hAnsi="Times New Roman"/>
                <w:sz w:val="24"/>
                <w:szCs w:val="24"/>
              </w:rPr>
              <w:t xml:space="preserve">новного производства ОАО </w:t>
            </w:r>
            <w:r w:rsidR="00F27AB2">
              <w:rPr>
                <w:rFonts w:ascii="Times New Roman" w:eastAsia="Times New Roman" w:hAnsi="Times New Roman"/>
                <w:sz w:val="24"/>
                <w:szCs w:val="24"/>
              </w:rPr>
              <w:t>«</w:t>
            </w:r>
            <w:r w:rsidRPr="00B036B8">
              <w:rPr>
                <w:rFonts w:ascii="Times New Roman" w:eastAsia="Times New Roman" w:hAnsi="Times New Roman"/>
                <w:sz w:val="24"/>
                <w:szCs w:val="24"/>
              </w:rPr>
              <w:t>Сегежского ЦБК</w:t>
            </w:r>
            <w:r w:rsidR="00F27AB2">
              <w:rPr>
                <w:rFonts w:ascii="Times New Roman" w:eastAsia="Times New Roman" w:hAnsi="Times New Roman"/>
                <w:sz w:val="24"/>
                <w:szCs w:val="24"/>
              </w:rPr>
              <w:t>»</w:t>
            </w:r>
            <w:r w:rsidRPr="00B036B8">
              <w:rPr>
                <w:rFonts w:ascii="Times New Roman" w:eastAsia="Times New Roman" w:hAnsi="Times New Roman"/>
                <w:sz w:val="24"/>
                <w:szCs w:val="24"/>
              </w:rPr>
              <w:t>, напра</w:t>
            </w:r>
            <w:r w:rsidRPr="00B036B8">
              <w:rPr>
                <w:rFonts w:ascii="Times New Roman" w:eastAsia="Times New Roman" w:hAnsi="Times New Roman"/>
                <w:sz w:val="24"/>
                <w:szCs w:val="24"/>
              </w:rPr>
              <w:t>в</w:t>
            </w:r>
            <w:r w:rsidRPr="00B036B8">
              <w:rPr>
                <w:rFonts w:ascii="Times New Roman" w:eastAsia="Times New Roman" w:hAnsi="Times New Roman"/>
                <w:sz w:val="24"/>
                <w:szCs w:val="24"/>
              </w:rPr>
              <w:t>ленного на увеличение объемов выпуска небеленой бум</w:t>
            </w:r>
            <w:r w:rsidRPr="00B036B8">
              <w:rPr>
                <w:rFonts w:ascii="Times New Roman" w:eastAsia="Times New Roman" w:hAnsi="Times New Roman"/>
                <w:sz w:val="24"/>
                <w:szCs w:val="24"/>
              </w:rPr>
              <w:t>а</w:t>
            </w:r>
            <w:r w:rsidRPr="00B036B8">
              <w:rPr>
                <w:rFonts w:ascii="Times New Roman" w:eastAsia="Times New Roman" w:hAnsi="Times New Roman"/>
                <w:sz w:val="24"/>
                <w:szCs w:val="24"/>
              </w:rPr>
              <w:t>ги до 360 тыс. тонн в год.</w:t>
            </w:r>
          </w:p>
        </w:tc>
        <w:tc>
          <w:tcPr>
            <w:tcW w:w="1418" w:type="dxa"/>
          </w:tcPr>
          <w:p w:rsidR="0078109E" w:rsidRPr="00B036B8" w:rsidRDefault="0078109E" w:rsidP="00B036B8">
            <w:pPr>
              <w:pStyle w:val="a6"/>
              <w:spacing w:after="0" w:line="240" w:lineRule="auto"/>
              <w:ind w:left="0"/>
              <w:jc w:val="center"/>
              <w:rPr>
                <w:rFonts w:ascii="Times New Roman" w:eastAsia="Times New Roman" w:hAnsi="Times New Roman"/>
                <w:sz w:val="24"/>
                <w:szCs w:val="24"/>
              </w:rPr>
            </w:pPr>
            <w:r w:rsidRPr="00B036B8">
              <w:rPr>
                <w:rFonts w:ascii="Times New Roman" w:eastAsia="Times New Roman" w:hAnsi="Times New Roman"/>
                <w:sz w:val="24"/>
                <w:szCs w:val="24"/>
              </w:rPr>
              <w:t>10000000,0</w:t>
            </w:r>
          </w:p>
        </w:tc>
        <w:tc>
          <w:tcPr>
            <w:tcW w:w="3543" w:type="dxa"/>
          </w:tcPr>
          <w:p w:rsidR="0078109E" w:rsidRPr="00B036B8" w:rsidRDefault="0078109E" w:rsidP="00B036B8">
            <w:pPr>
              <w:pStyle w:val="a6"/>
              <w:spacing w:after="0" w:line="240" w:lineRule="auto"/>
              <w:ind w:left="0"/>
              <w:rPr>
                <w:rFonts w:ascii="Times New Roman" w:eastAsia="Times New Roman" w:hAnsi="Times New Roman"/>
                <w:sz w:val="24"/>
                <w:szCs w:val="24"/>
              </w:rPr>
            </w:pPr>
            <w:r w:rsidRPr="00B036B8">
              <w:rPr>
                <w:rFonts w:ascii="Times New Roman" w:eastAsia="Times New Roman" w:hAnsi="Times New Roman"/>
                <w:sz w:val="24"/>
                <w:szCs w:val="24"/>
              </w:rPr>
              <w:t>Средства, привлека</w:t>
            </w:r>
            <w:r w:rsidRPr="00B036B8">
              <w:rPr>
                <w:rFonts w:ascii="Times New Roman" w:eastAsia="Times New Roman" w:hAnsi="Times New Roman"/>
                <w:sz w:val="24"/>
                <w:szCs w:val="24"/>
              </w:rPr>
              <w:t>е</w:t>
            </w:r>
            <w:r w:rsidRPr="00B036B8">
              <w:rPr>
                <w:rFonts w:ascii="Times New Roman" w:eastAsia="Times New Roman" w:hAnsi="Times New Roman"/>
                <w:sz w:val="24"/>
                <w:szCs w:val="24"/>
              </w:rPr>
              <w:t xml:space="preserve">мые ООО </w:t>
            </w:r>
            <w:r w:rsidR="00F27AB2">
              <w:rPr>
                <w:rFonts w:ascii="Times New Roman" w:eastAsia="Times New Roman" w:hAnsi="Times New Roman"/>
                <w:sz w:val="24"/>
                <w:szCs w:val="24"/>
              </w:rPr>
              <w:t>«</w:t>
            </w:r>
            <w:r w:rsidRPr="00B036B8">
              <w:rPr>
                <w:rFonts w:ascii="Times New Roman" w:eastAsia="Times New Roman" w:hAnsi="Times New Roman"/>
                <w:sz w:val="24"/>
                <w:szCs w:val="24"/>
              </w:rPr>
              <w:t>Лесинвест</w:t>
            </w:r>
            <w:r w:rsidR="00F27AB2">
              <w:rPr>
                <w:rFonts w:ascii="Times New Roman" w:eastAsia="Times New Roman" w:hAnsi="Times New Roman"/>
                <w:sz w:val="24"/>
                <w:szCs w:val="24"/>
              </w:rPr>
              <w:t>»</w:t>
            </w:r>
          </w:p>
        </w:tc>
      </w:tr>
      <w:tr w:rsidR="0078109E" w:rsidRPr="00B036B8" w:rsidTr="00A23F0C">
        <w:tc>
          <w:tcPr>
            <w:tcW w:w="540" w:type="dxa"/>
            <w:vMerge/>
          </w:tcPr>
          <w:p w:rsidR="0078109E" w:rsidRPr="00B036B8" w:rsidRDefault="0078109E" w:rsidP="00B036B8">
            <w:pPr>
              <w:jc w:val="right"/>
              <w:rPr>
                <w:sz w:val="24"/>
              </w:rPr>
            </w:pPr>
          </w:p>
        </w:tc>
        <w:tc>
          <w:tcPr>
            <w:tcW w:w="2403" w:type="dxa"/>
            <w:vMerge/>
          </w:tcPr>
          <w:p w:rsidR="0078109E" w:rsidRPr="00B036B8" w:rsidRDefault="0078109E" w:rsidP="000A6451">
            <w:pPr>
              <w:rPr>
                <w:sz w:val="24"/>
              </w:rPr>
            </w:pPr>
          </w:p>
        </w:tc>
        <w:tc>
          <w:tcPr>
            <w:tcW w:w="6946" w:type="dxa"/>
          </w:tcPr>
          <w:p w:rsidR="0078109E" w:rsidRPr="00B036B8" w:rsidRDefault="0078109E" w:rsidP="00B036B8">
            <w:pPr>
              <w:pStyle w:val="a6"/>
              <w:spacing w:after="0" w:line="240" w:lineRule="auto"/>
              <w:ind w:left="-53"/>
              <w:rPr>
                <w:rFonts w:ascii="Times New Roman" w:eastAsia="Times New Roman" w:hAnsi="Times New Roman"/>
                <w:sz w:val="24"/>
                <w:szCs w:val="24"/>
              </w:rPr>
            </w:pPr>
            <w:r w:rsidRPr="00B036B8">
              <w:rPr>
                <w:rFonts w:ascii="Times New Roman" w:eastAsia="Times New Roman" w:hAnsi="Times New Roman"/>
                <w:sz w:val="24"/>
                <w:szCs w:val="24"/>
              </w:rPr>
              <w:t xml:space="preserve">4) Строительство газопровода </w:t>
            </w:r>
            <w:r w:rsidR="00F27AB2">
              <w:rPr>
                <w:rFonts w:ascii="Times New Roman" w:eastAsia="Times New Roman" w:hAnsi="Times New Roman"/>
                <w:sz w:val="24"/>
                <w:szCs w:val="24"/>
              </w:rPr>
              <w:t>«</w:t>
            </w:r>
            <w:r w:rsidRPr="00B036B8">
              <w:rPr>
                <w:rFonts w:ascii="Times New Roman" w:eastAsia="Times New Roman" w:hAnsi="Times New Roman"/>
                <w:sz w:val="24"/>
                <w:szCs w:val="24"/>
              </w:rPr>
              <w:t>Волхов – Сегежа – Надв</w:t>
            </w:r>
            <w:r w:rsidRPr="00B036B8">
              <w:rPr>
                <w:rFonts w:ascii="Times New Roman" w:eastAsia="Times New Roman" w:hAnsi="Times New Roman"/>
                <w:sz w:val="24"/>
                <w:szCs w:val="24"/>
              </w:rPr>
              <w:t>о</w:t>
            </w:r>
            <w:r w:rsidRPr="00B036B8">
              <w:rPr>
                <w:rFonts w:ascii="Times New Roman" w:eastAsia="Times New Roman" w:hAnsi="Times New Roman"/>
                <w:sz w:val="24"/>
                <w:szCs w:val="24"/>
              </w:rPr>
              <w:t>ицы</w:t>
            </w:r>
            <w:r w:rsidR="00F27AB2">
              <w:rPr>
                <w:rFonts w:ascii="Times New Roman" w:eastAsia="Times New Roman" w:hAnsi="Times New Roman"/>
                <w:sz w:val="24"/>
                <w:szCs w:val="24"/>
              </w:rPr>
              <w:t>»</w:t>
            </w:r>
            <w:r w:rsidRPr="00B036B8">
              <w:rPr>
                <w:rFonts w:ascii="Times New Roman" w:eastAsia="Times New Roman" w:hAnsi="Times New Roman"/>
                <w:sz w:val="24"/>
                <w:szCs w:val="24"/>
              </w:rPr>
              <w:t>, реконструкция ТЭЦ Сегежского ЦБК с увелич</w:t>
            </w:r>
            <w:r w:rsidRPr="00B036B8">
              <w:rPr>
                <w:rFonts w:ascii="Times New Roman" w:eastAsia="Times New Roman" w:hAnsi="Times New Roman"/>
                <w:sz w:val="24"/>
                <w:szCs w:val="24"/>
              </w:rPr>
              <w:t>е</w:t>
            </w:r>
            <w:r w:rsidRPr="00B036B8">
              <w:rPr>
                <w:rFonts w:ascii="Times New Roman" w:eastAsia="Times New Roman" w:hAnsi="Times New Roman"/>
                <w:sz w:val="24"/>
                <w:szCs w:val="24"/>
              </w:rPr>
              <w:t>нием мощности до 260 МВт и ее переводом на природный газ, а также реконструкция тепл</w:t>
            </w:r>
            <w:r w:rsidRPr="00B036B8">
              <w:rPr>
                <w:rFonts w:ascii="Times New Roman" w:eastAsia="Times New Roman" w:hAnsi="Times New Roman"/>
                <w:sz w:val="24"/>
                <w:szCs w:val="24"/>
              </w:rPr>
              <w:t>о</w:t>
            </w:r>
            <w:r w:rsidRPr="00B036B8">
              <w:rPr>
                <w:rFonts w:ascii="Times New Roman" w:eastAsia="Times New Roman" w:hAnsi="Times New Roman"/>
                <w:sz w:val="24"/>
                <w:szCs w:val="24"/>
              </w:rPr>
              <w:t>вых сетей в городе.</w:t>
            </w:r>
          </w:p>
        </w:tc>
        <w:tc>
          <w:tcPr>
            <w:tcW w:w="1418" w:type="dxa"/>
          </w:tcPr>
          <w:p w:rsidR="0078109E" w:rsidRPr="00B036B8" w:rsidRDefault="0078109E" w:rsidP="00B036B8">
            <w:pPr>
              <w:pStyle w:val="a6"/>
              <w:spacing w:after="0" w:line="240" w:lineRule="auto"/>
              <w:ind w:left="0"/>
              <w:jc w:val="center"/>
              <w:rPr>
                <w:rFonts w:ascii="Times New Roman" w:eastAsia="Times New Roman" w:hAnsi="Times New Roman"/>
                <w:sz w:val="24"/>
                <w:szCs w:val="24"/>
              </w:rPr>
            </w:pPr>
            <w:r w:rsidRPr="00B036B8">
              <w:rPr>
                <w:rFonts w:ascii="Times New Roman" w:hAnsi="Times New Roman"/>
                <w:sz w:val="24"/>
                <w:szCs w:val="24"/>
              </w:rPr>
              <w:t>1200000,0</w:t>
            </w:r>
          </w:p>
        </w:tc>
        <w:tc>
          <w:tcPr>
            <w:tcW w:w="3543" w:type="dxa"/>
          </w:tcPr>
          <w:p w:rsidR="0078109E" w:rsidRPr="00B036B8" w:rsidRDefault="0078109E" w:rsidP="00B036B8">
            <w:pPr>
              <w:pStyle w:val="a6"/>
              <w:spacing w:after="0" w:line="240" w:lineRule="auto"/>
              <w:ind w:left="0"/>
              <w:rPr>
                <w:rFonts w:ascii="Times New Roman" w:hAnsi="Times New Roman"/>
                <w:sz w:val="24"/>
                <w:szCs w:val="24"/>
              </w:rPr>
            </w:pPr>
            <w:r w:rsidRPr="00B036B8">
              <w:rPr>
                <w:rFonts w:ascii="Times New Roman" w:hAnsi="Times New Roman"/>
                <w:sz w:val="24"/>
                <w:szCs w:val="24"/>
              </w:rPr>
              <w:t>Инвестиционная пр</w:t>
            </w:r>
            <w:r w:rsidRPr="00B036B8">
              <w:rPr>
                <w:rFonts w:ascii="Times New Roman" w:hAnsi="Times New Roman"/>
                <w:sz w:val="24"/>
                <w:szCs w:val="24"/>
              </w:rPr>
              <w:t>о</w:t>
            </w:r>
            <w:r w:rsidRPr="00B036B8">
              <w:rPr>
                <w:rFonts w:ascii="Times New Roman" w:hAnsi="Times New Roman"/>
                <w:sz w:val="24"/>
                <w:szCs w:val="24"/>
              </w:rPr>
              <w:t xml:space="preserve">грамм ОАО </w:t>
            </w:r>
            <w:r w:rsidR="00F27AB2">
              <w:rPr>
                <w:rFonts w:ascii="Times New Roman" w:hAnsi="Times New Roman"/>
                <w:sz w:val="24"/>
                <w:szCs w:val="24"/>
              </w:rPr>
              <w:t>«</w:t>
            </w:r>
            <w:r w:rsidRPr="00B036B8">
              <w:rPr>
                <w:rFonts w:ascii="Times New Roman" w:hAnsi="Times New Roman"/>
                <w:sz w:val="24"/>
                <w:szCs w:val="24"/>
              </w:rPr>
              <w:t>Газпром</w:t>
            </w:r>
            <w:r w:rsidR="00F27AB2">
              <w:rPr>
                <w:rFonts w:ascii="Times New Roman" w:hAnsi="Times New Roman"/>
                <w:sz w:val="24"/>
                <w:szCs w:val="24"/>
              </w:rPr>
              <w:t>»</w:t>
            </w:r>
          </w:p>
          <w:p w:rsidR="0078109E" w:rsidRPr="00B036B8" w:rsidRDefault="0078109E" w:rsidP="00B036B8">
            <w:pPr>
              <w:pStyle w:val="a6"/>
              <w:spacing w:after="0" w:line="240" w:lineRule="auto"/>
              <w:ind w:left="0"/>
              <w:rPr>
                <w:rFonts w:ascii="Times New Roman" w:hAnsi="Times New Roman"/>
                <w:sz w:val="24"/>
                <w:szCs w:val="24"/>
              </w:rPr>
            </w:pPr>
            <w:r w:rsidRPr="00B036B8">
              <w:rPr>
                <w:rFonts w:ascii="Times New Roman" w:hAnsi="Times New Roman"/>
                <w:sz w:val="24"/>
                <w:szCs w:val="24"/>
              </w:rPr>
              <w:t>Привлеченные средства (ФАИП, Фонд развития моногородов)</w:t>
            </w:r>
          </w:p>
          <w:p w:rsidR="0078109E" w:rsidRPr="00B036B8" w:rsidRDefault="0078109E" w:rsidP="00B036B8">
            <w:pPr>
              <w:pStyle w:val="a6"/>
              <w:spacing w:after="0" w:line="240" w:lineRule="auto"/>
              <w:ind w:left="0"/>
              <w:rPr>
                <w:rFonts w:ascii="Times New Roman" w:eastAsia="Times New Roman" w:hAnsi="Times New Roman"/>
                <w:sz w:val="24"/>
                <w:szCs w:val="24"/>
              </w:rPr>
            </w:pPr>
            <w:r w:rsidRPr="00B036B8">
              <w:rPr>
                <w:rFonts w:ascii="Times New Roman" w:hAnsi="Times New Roman"/>
                <w:sz w:val="24"/>
                <w:szCs w:val="24"/>
              </w:rPr>
              <w:t xml:space="preserve">Госпрограмма </w:t>
            </w:r>
            <w:r w:rsidR="00F27AB2">
              <w:rPr>
                <w:rFonts w:ascii="Times New Roman" w:hAnsi="Times New Roman"/>
                <w:sz w:val="24"/>
                <w:szCs w:val="24"/>
              </w:rPr>
              <w:t>«</w:t>
            </w:r>
            <w:r w:rsidRPr="00B036B8">
              <w:rPr>
                <w:rFonts w:ascii="Times New Roman" w:hAnsi="Times New Roman"/>
                <w:sz w:val="24"/>
                <w:szCs w:val="24"/>
              </w:rPr>
              <w:t>Энерг</w:t>
            </w:r>
            <w:r w:rsidRPr="00B036B8">
              <w:rPr>
                <w:rFonts w:ascii="Times New Roman" w:hAnsi="Times New Roman"/>
                <w:sz w:val="24"/>
                <w:szCs w:val="24"/>
              </w:rPr>
              <w:t>о</w:t>
            </w:r>
            <w:r w:rsidRPr="00B036B8">
              <w:rPr>
                <w:rFonts w:ascii="Times New Roman" w:hAnsi="Times New Roman"/>
                <w:sz w:val="24"/>
                <w:szCs w:val="24"/>
              </w:rPr>
              <w:t>сбережение, энергоэф</w:t>
            </w:r>
            <w:r w:rsidR="00A23F0C">
              <w:rPr>
                <w:rFonts w:ascii="Times New Roman" w:hAnsi="Times New Roman"/>
                <w:sz w:val="24"/>
                <w:szCs w:val="24"/>
              </w:rPr>
              <w:t>-</w:t>
            </w:r>
            <w:r w:rsidRPr="00B036B8">
              <w:rPr>
                <w:rFonts w:ascii="Times New Roman" w:hAnsi="Times New Roman"/>
                <w:sz w:val="24"/>
                <w:szCs w:val="24"/>
              </w:rPr>
              <w:t xml:space="preserve"> фективность и развитие энергетики РК</w:t>
            </w:r>
            <w:r w:rsidR="00F27AB2">
              <w:rPr>
                <w:rFonts w:ascii="Times New Roman" w:hAnsi="Times New Roman"/>
                <w:sz w:val="24"/>
                <w:szCs w:val="24"/>
              </w:rPr>
              <w:t>»</w:t>
            </w:r>
          </w:p>
        </w:tc>
      </w:tr>
      <w:tr w:rsidR="0078109E" w:rsidRPr="00B036B8" w:rsidTr="00A23F0C">
        <w:tc>
          <w:tcPr>
            <w:tcW w:w="540" w:type="dxa"/>
            <w:vMerge/>
          </w:tcPr>
          <w:p w:rsidR="0078109E" w:rsidRPr="00B036B8" w:rsidRDefault="0078109E" w:rsidP="00B036B8">
            <w:pPr>
              <w:jc w:val="right"/>
              <w:rPr>
                <w:sz w:val="24"/>
              </w:rPr>
            </w:pPr>
          </w:p>
        </w:tc>
        <w:tc>
          <w:tcPr>
            <w:tcW w:w="2403" w:type="dxa"/>
            <w:vMerge/>
          </w:tcPr>
          <w:p w:rsidR="0078109E" w:rsidRPr="00B036B8" w:rsidRDefault="0078109E" w:rsidP="000A6451">
            <w:pPr>
              <w:rPr>
                <w:sz w:val="24"/>
              </w:rPr>
            </w:pPr>
          </w:p>
        </w:tc>
        <w:tc>
          <w:tcPr>
            <w:tcW w:w="6946" w:type="dxa"/>
          </w:tcPr>
          <w:p w:rsidR="0078109E" w:rsidRPr="00B036B8" w:rsidRDefault="0078109E" w:rsidP="00B036B8">
            <w:pPr>
              <w:pStyle w:val="a6"/>
              <w:spacing w:after="0" w:line="240" w:lineRule="auto"/>
              <w:ind w:left="-53"/>
              <w:rPr>
                <w:rFonts w:ascii="Times New Roman" w:eastAsia="Times New Roman" w:hAnsi="Times New Roman"/>
                <w:sz w:val="24"/>
                <w:szCs w:val="24"/>
              </w:rPr>
            </w:pPr>
            <w:r w:rsidRPr="00B036B8">
              <w:rPr>
                <w:rFonts w:ascii="Times New Roman" w:eastAsia="Times New Roman" w:hAnsi="Times New Roman"/>
                <w:sz w:val="24"/>
                <w:szCs w:val="24"/>
              </w:rPr>
              <w:t>5) Аудит и разработка проекта использования производс</w:t>
            </w:r>
            <w:r w:rsidRPr="00B036B8">
              <w:rPr>
                <w:rFonts w:ascii="Times New Roman" w:eastAsia="Times New Roman" w:hAnsi="Times New Roman"/>
                <w:sz w:val="24"/>
                <w:szCs w:val="24"/>
              </w:rPr>
              <w:t>т</w:t>
            </w:r>
            <w:r w:rsidRPr="00B036B8">
              <w:rPr>
                <w:rFonts w:ascii="Times New Roman" w:eastAsia="Times New Roman" w:hAnsi="Times New Roman"/>
                <w:sz w:val="24"/>
                <w:szCs w:val="24"/>
              </w:rPr>
              <w:t>венных площадок в г. Сегеже, незадействованных в прои</w:t>
            </w:r>
            <w:r w:rsidRPr="00B036B8">
              <w:rPr>
                <w:rFonts w:ascii="Times New Roman" w:eastAsia="Times New Roman" w:hAnsi="Times New Roman"/>
                <w:sz w:val="24"/>
                <w:szCs w:val="24"/>
              </w:rPr>
              <w:t>з</w:t>
            </w:r>
            <w:r w:rsidRPr="00B036B8">
              <w:rPr>
                <w:rFonts w:ascii="Times New Roman" w:eastAsia="Times New Roman" w:hAnsi="Times New Roman"/>
                <w:sz w:val="24"/>
                <w:szCs w:val="24"/>
              </w:rPr>
              <w:t>водстве.</w:t>
            </w:r>
          </w:p>
        </w:tc>
        <w:tc>
          <w:tcPr>
            <w:tcW w:w="1418" w:type="dxa"/>
          </w:tcPr>
          <w:p w:rsidR="0078109E" w:rsidRPr="00B036B8" w:rsidRDefault="0078109E" w:rsidP="00B036B8">
            <w:pPr>
              <w:pStyle w:val="a6"/>
              <w:spacing w:after="0" w:line="240" w:lineRule="auto"/>
              <w:ind w:left="0"/>
              <w:jc w:val="center"/>
              <w:rPr>
                <w:rFonts w:ascii="Times New Roman" w:eastAsia="Times New Roman" w:hAnsi="Times New Roman"/>
                <w:sz w:val="24"/>
                <w:szCs w:val="24"/>
              </w:rPr>
            </w:pPr>
            <w:r w:rsidRPr="00B036B8">
              <w:rPr>
                <w:rFonts w:ascii="Times New Roman" w:eastAsia="Times New Roman" w:hAnsi="Times New Roman"/>
                <w:sz w:val="24"/>
                <w:szCs w:val="24"/>
              </w:rPr>
              <w:t>300000,0</w:t>
            </w:r>
          </w:p>
        </w:tc>
        <w:tc>
          <w:tcPr>
            <w:tcW w:w="3543" w:type="dxa"/>
          </w:tcPr>
          <w:p w:rsidR="0078109E" w:rsidRPr="00B036B8" w:rsidRDefault="0078109E" w:rsidP="00B036B8">
            <w:pPr>
              <w:pStyle w:val="a6"/>
              <w:spacing w:after="0" w:line="240" w:lineRule="auto"/>
              <w:ind w:left="0"/>
              <w:rPr>
                <w:rFonts w:ascii="Times New Roman" w:eastAsia="Times New Roman" w:hAnsi="Times New Roman"/>
                <w:sz w:val="24"/>
                <w:szCs w:val="24"/>
              </w:rPr>
            </w:pPr>
            <w:r w:rsidRPr="00B036B8">
              <w:rPr>
                <w:rFonts w:ascii="Times New Roman" w:eastAsia="Times New Roman" w:hAnsi="Times New Roman"/>
                <w:sz w:val="24"/>
                <w:szCs w:val="24"/>
              </w:rPr>
              <w:t>Привлеченные внебю</w:t>
            </w:r>
            <w:r w:rsidRPr="00B036B8">
              <w:rPr>
                <w:rFonts w:ascii="Times New Roman" w:eastAsia="Times New Roman" w:hAnsi="Times New Roman"/>
                <w:sz w:val="24"/>
                <w:szCs w:val="24"/>
              </w:rPr>
              <w:t>д</w:t>
            </w:r>
            <w:r w:rsidRPr="00B036B8">
              <w:rPr>
                <w:rFonts w:ascii="Times New Roman" w:eastAsia="Times New Roman" w:hAnsi="Times New Roman"/>
                <w:sz w:val="24"/>
                <w:szCs w:val="24"/>
              </w:rPr>
              <w:t>жетные средства</w:t>
            </w:r>
          </w:p>
        </w:tc>
      </w:tr>
      <w:tr w:rsidR="0078109E" w:rsidRPr="00B036B8" w:rsidTr="00A23F0C">
        <w:tc>
          <w:tcPr>
            <w:tcW w:w="540" w:type="dxa"/>
            <w:vMerge/>
          </w:tcPr>
          <w:p w:rsidR="0078109E" w:rsidRPr="00B036B8" w:rsidRDefault="0078109E" w:rsidP="00B036B8">
            <w:pPr>
              <w:jc w:val="right"/>
              <w:rPr>
                <w:sz w:val="24"/>
              </w:rPr>
            </w:pPr>
          </w:p>
        </w:tc>
        <w:tc>
          <w:tcPr>
            <w:tcW w:w="2403" w:type="dxa"/>
            <w:vMerge/>
          </w:tcPr>
          <w:p w:rsidR="0078109E" w:rsidRPr="00B036B8" w:rsidRDefault="0078109E" w:rsidP="000A6451">
            <w:pPr>
              <w:rPr>
                <w:sz w:val="24"/>
              </w:rPr>
            </w:pPr>
          </w:p>
        </w:tc>
        <w:tc>
          <w:tcPr>
            <w:tcW w:w="6946" w:type="dxa"/>
          </w:tcPr>
          <w:p w:rsidR="0078109E" w:rsidRPr="00B036B8" w:rsidRDefault="0078109E" w:rsidP="00B036B8">
            <w:pPr>
              <w:pStyle w:val="a6"/>
              <w:spacing w:after="0" w:line="240" w:lineRule="auto"/>
              <w:ind w:left="-53"/>
              <w:rPr>
                <w:rFonts w:ascii="Times New Roman" w:eastAsia="Times New Roman" w:hAnsi="Times New Roman"/>
                <w:sz w:val="24"/>
                <w:szCs w:val="24"/>
              </w:rPr>
            </w:pPr>
            <w:r w:rsidRPr="00B036B8">
              <w:rPr>
                <w:rFonts w:ascii="Times New Roman" w:eastAsia="Times New Roman" w:hAnsi="Times New Roman"/>
                <w:sz w:val="24"/>
                <w:szCs w:val="24"/>
              </w:rPr>
              <w:t>6) Создание индустриального парка в г. Сегеже для размещения малых и средних производств (в том числе линейки сателлитных прои</w:t>
            </w:r>
            <w:r w:rsidRPr="00B036B8">
              <w:rPr>
                <w:rFonts w:ascii="Times New Roman" w:eastAsia="Times New Roman" w:hAnsi="Times New Roman"/>
                <w:sz w:val="24"/>
                <w:szCs w:val="24"/>
              </w:rPr>
              <w:t>з</w:t>
            </w:r>
            <w:r w:rsidRPr="00B036B8">
              <w:rPr>
                <w:rFonts w:ascii="Times New Roman" w:eastAsia="Times New Roman" w:hAnsi="Times New Roman"/>
                <w:sz w:val="24"/>
                <w:szCs w:val="24"/>
              </w:rPr>
              <w:t>водств, интегрированных в технологическую производственную цепочку С</w:t>
            </w:r>
            <w:r w:rsidRPr="00B036B8">
              <w:rPr>
                <w:rFonts w:ascii="Times New Roman" w:eastAsia="Times New Roman" w:hAnsi="Times New Roman"/>
                <w:sz w:val="24"/>
                <w:szCs w:val="24"/>
              </w:rPr>
              <w:t>е</w:t>
            </w:r>
            <w:r w:rsidRPr="00B036B8">
              <w:rPr>
                <w:rFonts w:ascii="Times New Roman" w:eastAsia="Times New Roman" w:hAnsi="Times New Roman"/>
                <w:sz w:val="24"/>
                <w:szCs w:val="24"/>
              </w:rPr>
              <w:t>гежского ЦБК).</w:t>
            </w:r>
          </w:p>
        </w:tc>
        <w:tc>
          <w:tcPr>
            <w:tcW w:w="1418" w:type="dxa"/>
          </w:tcPr>
          <w:p w:rsidR="0078109E" w:rsidRPr="00B036B8" w:rsidRDefault="0078109E" w:rsidP="00B036B8">
            <w:pPr>
              <w:pStyle w:val="a6"/>
              <w:spacing w:after="0" w:line="240" w:lineRule="auto"/>
              <w:ind w:left="0"/>
              <w:jc w:val="center"/>
              <w:rPr>
                <w:rFonts w:ascii="Times New Roman" w:eastAsia="Times New Roman" w:hAnsi="Times New Roman"/>
                <w:sz w:val="24"/>
                <w:szCs w:val="24"/>
              </w:rPr>
            </w:pPr>
            <w:r w:rsidRPr="00B036B8">
              <w:rPr>
                <w:rFonts w:ascii="Times New Roman" w:eastAsia="Times New Roman" w:hAnsi="Times New Roman"/>
                <w:sz w:val="24"/>
                <w:szCs w:val="24"/>
              </w:rPr>
              <w:t>500000,0</w:t>
            </w:r>
          </w:p>
        </w:tc>
        <w:tc>
          <w:tcPr>
            <w:tcW w:w="3543" w:type="dxa"/>
          </w:tcPr>
          <w:p w:rsidR="0078109E" w:rsidRPr="00B036B8" w:rsidRDefault="0078109E" w:rsidP="00B036B8">
            <w:pPr>
              <w:pStyle w:val="a6"/>
              <w:spacing w:after="0" w:line="240" w:lineRule="auto"/>
              <w:ind w:left="0"/>
              <w:rPr>
                <w:rFonts w:ascii="Times New Roman" w:eastAsia="Times New Roman" w:hAnsi="Times New Roman"/>
                <w:sz w:val="24"/>
                <w:szCs w:val="24"/>
              </w:rPr>
            </w:pPr>
            <w:r w:rsidRPr="00B036B8">
              <w:rPr>
                <w:rFonts w:ascii="Times New Roman" w:eastAsia="Times New Roman" w:hAnsi="Times New Roman"/>
                <w:sz w:val="24"/>
                <w:szCs w:val="24"/>
              </w:rPr>
              <w:t>Привлеченные внебю</w:t>
            </w:r>
            <w:r w:rsidRPr="00B036B8">
              <w:rPr>
                <w:rFonts w:ascii="Times New Roman" w:eastAsia="Times New Roman" w:hAnsi="Times New Roman"/>
                <w:sz w:val="24"/>
                <w:szCs w:val="24"/>
              </w:rPr>
              <w:t>д</w:t>
            </w:r>
            <w:r w:rsidRPr="00B036B8">
              <w:rPr>
                <w:rFonts w:ascii="Times New Roman" w:eastAsia="Times New Roman" w:hAnsi="Times New Roman"/>
                <w:sz w:val="24"/>
                <w:szCs w:val="24"/>
              </w:rPr>
              <w:t>жетные средства (в т.ч. из Фонда развития м</w:t>
            </w:r>
            <w:r w:rsidRPr="00B036B8">
              <w:rPr>
                <w:rFonts w:ascii="Times New Roman" w:eastAsia="Times New Roman" w:hAnsi="Times New Roman"/>
                <w:sz w:val="24"/>
                <w:szCs w:val="24"/>
              </w:rPr>
              <w:t>о</w:t>
            </w:r>
            <w:r w:rsidRPr="00B036B8">
              <w:rPr>
                <w:rFonts w:ascii="Times New Roman" w:eastAsia="Times New Roman" w:hAnsi="Times New Roman"/>
                <w:sz w:val="24"/>
                <w:szCs w:val="24"/>
              </w:rPr>
              <w:t>ногородов)</w:t>
            </w:r>
          </w:p>
        </w:tc>
      </w:tr>
      <w:tr w:rsidR="0078109E" w:rsidRPr="00B036B8" w:rsidTr="00A23F0C">
        <w:tc>
          <w:tcPr>
            <w:tcW w:w="540" w:type="dxa"/>
            <w:vMerge w:val="restart"/>
          </w:tcPr>
          <w:p w:rsidR="0078109E" w:rsidRPr="00B036B8" w:rsidRDefault="0078109E" w:rsidP="00B036B8">
            <w:pPr>
              <w:jc w:val="right"/>
              <w:rPr>
                <w:sz w:val="24"/>
              </w:rPr>
            </w:pPr>
            <w:r w:rsidRPr="00B036B8">
              <w:rPr>
                <w:sz w:val="24"/>
              </w:rPr>
              <w:t xml:space="preserve">2. </w:t>
            </w:r>
          </w:p>
        </w:tc>
        <w:tc>
          <w:tcPr>
            <w:tcW w:w="2403" w:type="dxa"/>
            <w:vMerge w:val="restart"/>
          </w:tcPr>
          <w:p w:rsidR="0078109E" w:rsidRPr="00B036B8" w:rsidRDefault="0078109E" w:rsidP="000A6451">
            <w:pPr>
              <w:rPr>
                <w:sz w:val="24"/>
              </w:rPr>
            </w:pPr>
            <w:r w:rsidRPr="00B036B8">
              <w:rPr>
                <w:sz w:val="24"/>
              </w:rPr>
              <w:t>Модерниз</w:t>
            </w:r>
            <w:r w:rsidRPr="00B036B8">
              <w:rPr>
                <w:sz w:val="24"/>
              </w:rPr>
              <w:t>а</w:t>
            </w:r>
            <w:r w:rsidRPr="00B036B8">
              <w:rPr>
                <w:sz w:val="24"/>
              </w:rPr>
              <w:t>ция и диверсифик</w:t>
            </w:r>
            <w:r w:rsidRPr="00B036B8">
              <w:rPr>
                <w:sz w:val="24"/>
              </w:rPr>
              <w:t>а</w:t>
            </w:r>
            <w:r w:rsidRPr="00B036B8">
              <w:rPr>
                <w:sz w:val="24"/>
              </w:rPr>
              <w:t xml:space="preserve">ция ОАО </w:t>
            </w:r>
            <w:r w:rsidR="00F27AB2">
              <w:rPr>
                <w:sz w:val="24"/>
              </w:rPr>
              <w:t>«</w:t>
            </w:r>
            <w:r w:rsidRPr="00B036B8">
              <w:rPr>
                <w:sz w:val="24"/>
              </w:rPr>
              <w:t>СУАЛ</w:t>
            </w:r>
            <w:r w:rsidR="00F27AB2">
              <w:rPr>
                <w:sz w:val="24"/>
              </w:rPr>
              <w:t>»</w:t>
            </w:r>
            <w:r w:rsidRPr="00B036B8">
              <w:rPr>
                <w:sz w:val="24"/>
              </w:rPr>
              <w:t xml:space="preserve"> филиала </w:t>
            </w:r>
            <w:r w:rsidR="00F27AB2">
              <w:rPr>
                <w:sz w:val="24"/>
              </w:rPr>
              <w:t>«</w:t>
            </w:r>
            <w:r w:rsidRPr="00B036B8">
              <w:rPr>
                <w:sz w:val="24"/>
              </w:rPr>
              <w:t>НАЗ-СУАЛ</w:t>
            </w:r>
            <w:r w:rsidR="00F27AB2">
              <w:rPr>
                <w:sz w:val="24"/>
              </w:rPr>
              <w:t>»</w:t>
            </w:r>
            <w:r w:rsidRPr="00B036B8">
              <w:rPr>
                <w:sz w:val="24"/>
              </w:rPr>
              <w:t>, развитие инж</w:t>
            </w:r>
            <w:r w:rsidRPr="00B036B8">
              <w:rPr>
                <w:sz w:val="24"/>
              </w:rPr>
              <w:t>е</w:t>
            </w:r>
            <w:r w:rsidRPr="00B036B8">
              <w:rPr>
                <w:sz w:val="24"/>
              </w:rPr>
              <w:t>нерной инфраструктуры и создание усл</w:t>
            </w:r>
            <w:r w:rsidRPr="00B036B8">
              <w:rPr>
                <w:sz w:val="24"/>
              </w:rPr>
              <w:t>о</w:t>
            </w:r>
            <w:r w:rsidRPr="00B036B8">
              <w:rPr>
                <w:sz w:val="24"/>
              </w:rPr>
              <w:t>вий для развития новых прои</w:t>
            </w:r>
            <w:r w:rsidRPr="00B036B8">
              <w:rPr>
                <w:sz w:val="24"/>
              </w:rPr>
              <w:t>з</w:t>
            </w:r>
            <w:r w:rsidRPr="00B036B8">
              <w:rPr>
                <w:sz w:val="24"/>
              </w:rPr>
              <w:t>водств</w:t>
            </w:r>
          </w:p>
        </w:tc>
        <w:tc>
          <w:tcPr>
            <w:tcW w:w="6946" w:type="dxa"/>
          </w:tcPr>
          <w:p w:rsidR="0078109E" w:rsidRPr="00B036B8" w:rsidRDefault="0078109E" w:rsidP="00B036B8">
            <w:pPr>
              <w:pStyle w:val="a6"/>
              <w:spacing w:after="0" w:line="240" w:lineRule="auto"/>
              <w:ind w:left="-53"/>
              <w:rPr>
                <w:rFonts w:ascii="Times New Roman" w:eastAsia="Times New Roman" w:hAnsi="Times New Roman"/>
                <w:sz w:val="24"/>
                <w:szCs w:val="24"/>
              </w:rPr>
            </w:pPr>
            <w:r w:rsidRPr="00B036B8">
              <w:rPr>
                <w:rFonts w:ascii="Times New Roman" w:eastAsia="Times New Roman" w:hAnsi="Times New Roman"/>
                <w:sz w:val="24"/>
                <w:szCs w:val="24"/>
              </w:rPr>
              <w:t>1) Модернизация производс</w:t>
            </w:r>
            <w:r w:rsidRPr="00B036B8">
              <w:rPr>
                <w:rFonts w:ascii="Times New Roman" w:eastAsia="Times New Roman" w:hAnsi="Times New Roman"/>
                <w:sz w:val="24"/>
                <w:szCs w:val="24"/>
              </w:rPr>
              <w:t>т</w:t>
            </w:r>
            <w:r w:rsidRPr="00B036B8">
              <w:rPr>
                <w:rFonts w:ascii="Times New Roman" w:eastAsia="Times New Roman" w:hAnsi="Times New Roman"/>
                <w:sz w:val="24"/>
                <w:szCs w:val="24"/>
              </w:rPr>
              <w:t>ва НАЗа (с созданием завода производства алюминиевой фольги)</w:t>
            </w:r>
          </w:p>
        </w:tc>
        <w:tc>
          <w:tcPr>
            <w:tcW w:w="1418" w:type="dxa"/>
          </w:tcPr>
          <w:p w:rsidR="0078109E" w:rsidRPr="00B036B8" w:rsidRDefault="0078109E" w:rsidP="00B036B8">
            <w:pPr>
              <w:pStyle w:val="a6"/>
              <w:spacing w:after="0" w:line="240" w:lineRule="auto"/>
              <w:ind w:left="0"/>
              <w:jc w:val="center"/>
              <w:rPr>
                <w:rFonts w:ascii="Times New Roman" w:eastAsia="Times New Roman" w:hAnsi="Times New Roman"/>
                <w:sz w:val="24"/>
                <w:szCs w:val="24"/>
              </w:rPr>
            </w:pPr>
            <w:r w:rsidRPr="00B036B8">
              <w:rPr>
                <w:rFonts w:ascii="Times New Roman" w:eastAsia="Times New Roman" w:hAnsi="Times New Roman"/>
                <w:sz w:val="24"/>
                <w:szCs w:val="24"/>
              </w:rPr>
              <w:t>9000000,0</w:t>
            </w:r>
          </w:p>
        </w:tc>
        <w:tc>
          <w:tcPr>
            <w:tcW w:w="3543" w:type="dxa"/>
          </w:tcPr>
          <w:p w:rsidR="0078109E" w:rsidRPr="00B036B8" w:rsidRDefault="0078109E" w:rsidP="00B036B8">
            <w:pPr>
              <w:pStyle w:val="a6"/>
              <w:spacing w:after="0" w:line="240" w:lineRule="auto"/>
              <w:ind w:left="0"/>
              <w:rPr>
                <w:rFonts w:ascii="Times New Roman" w:eastAsia="Times New Roman" w:hAnsi="Times New Roman"/>
                <w:sz w:val="24"/>
                <w:szCs w:val="24"/>
              </w:rPr>
            </w:pPr>
            <w:r w:rsidRPr="00B036B8">
              <w:rPr>
                <w:rFonts w:ascii="Times New Roman" w:eastAsia="Times New Roman" w:hAnsi="Times New Roman"/>
                <w:sz w:val="24"/>
                <w:szCs w:val="24"/>
              </w:rPr>
              <w:t>Средства компании РУСАЛ и Внешэкономба</w:t>
            </w:r>
            <w:r w:rsidRPr="00B036B8">
              <w:rPr>
                <w:rFonts w:ascii="Times New Roman" w:eastAsia="Times New Roman" w:hAnsi="Times New Roman"/>
                <w:sz w:val="24"/>
                <w:szCs w:val="24"/>
              </w:rPr>
              <w:t>н</w:t>
            </w:r>
            <w:r w:rsidRPr="00B036B8">
              <w:rPr>
                <w:rFonts w:ascii="Times New Roman" w:eastAsia="Times New Roman" w:hAnsi="Times New Roman"/>
                <w:sz w:val="24"/>
                <w:szCs w:val="24"/>
              </w:rPr>
              <w:t>ка</w:t>
            </w:r>
          </w:p>
        </w:tc>
      </w:tr>
      <w:tr w:rsidR="0078109E" w:rsidRPr="00B036B8" w:rsidTr="00A23F0C">
        <w:tc>
          <w:tcPr>
            <w:tcW w:w="540" w:type="dxa"/>
            <w:vMerge/>
          </w:tcPr>
          <w:p w:rsidR="0078109E" w:rsidRPr="00B036B8" w:rsidRDefault="0078109E" w:rsidP="00B036B8">
            <w:pPr>
              <w:jc w:val="right"/>
              <w:rPr>
                <w:sz w:val="24"/>
              </w:rPr>
            </w:pPr>
          </w:p>
        </w:tc>
        <w:tc>
          <w:tcPr>
            <w:tcW w:w="2403" w:type="dxa"/>
            <w:vMerge/>
          </w:tcPr>
          <w:p w:rsidR="0078109E" w:rsidRPr="00B036B8" w:rsidRDefault="0078109E" w:rsidP="000A6451">
            <w:pPr>
              <w:rPr>
                <w:sz w:val="24"/>
              </w:rPr>
            </w:pPr>
          </w:p>
        </w:tc>
        <w:tc>
          <w:tcPr>
            <w:tcW w:w="6946" w:type="dxa"/>
          </w:tcPr>
          <w:p w:rsidR="0078109E" w:rsidRPr="00B036B8" w:rsidRDefault="0078109E" w:rsidP="00B036B8">
            <w:pPr>
              <w:pStyle w:val="a6"/>
              <w:spacing w:after="0" w:line="240" w:lineRule="auto"/>
              <w:ind w:left="-53"/>
              <w:rPr>
                <w:rFonts w:ascii="Times New Roman" w:eastAsia="Times New Roman" w:hAnsi="Times New Roman"/>
                <w:sz w:val="24"/>
                <w:szCs w:val="24"/>
              </w:rPr>
            </w:pPr>
            <w:r w:rsidRPr="00B036B8">
              <w:rPr>
                <w:rFonts w:ascii="Times New Roman" w:eastAsia="Times New Roman" w:hAnsi="Times New Roman"/>
                <w:sz w:val="24"/>
                <w:szCs w:val="24"/>
              </w:rPr>
              <w:t>2) Реализация проекта по со</w:t>
            </w:r>
            <w:r w:rsidRPr="00B036B8">
              <w:rPr>
                <w:rFonts w:ascii="Times New Roman" w:eastAsia="Times New Roman" w:hAnsi="Times New Roman"/>
                <w:sz w:val="24"/>
                <w:szCs w:val="24"/>
              </w:rPr>
              <w:t>з</w:t>
            </w:r>
            <w:r w:rsidRPr="00B036B8">
              <w:rPr>
                <w:rFonts w:ascii="Times New Roman" w:eastAsia="Times New Roman" w:hAnsi="Times New Roman"/>
                <w:sz w:val="24"/>
                <w:szCs w:val="24"/>
              </w:rPr>
              <w:t>данию на базе Надвоицкого алюминиевого завода производства алюминиевых ради</w:t>
            </w:r>
            <w:r w:rsidRPr="00B036B8">
              <w:rPr>
                <w:rFonts w:ascii="Times New Roman" w:eastAsia="Times New Roman" w:hAnsi="Times New Roman"/>
                <w:sz w:val="24"/>
                <w:szCs w:val="24"/>
              </w:rPr>
              <w:t>а</w:t>
            </w:r>
            <w:r w:rsidRPr="00B036B8">
              <w:rPr>
                <w:rFonts w:ascii="Times New Roman" w:eastAsia="Times New Roman" w:hAnsi="Times New Roman"/>
                <w:sz w:val="24"/>
                <w:szCs w:val="24"/>
              </w:rPr>
              <w:t>торов отопления.</w:t>
            </w:r>
          </w:p>
        </w:tc>
        <w:tc>
          <w:tcPr>
            <w:tcW w:w="1418" w:type="dxa"/>
          </w:tcPr>
          <w:p w:rsidR="0078109E" w:rsidRPr="00B036B8" w:rsidRDefault="0078109E" w:rsidP="00B036B8">
            <w:pPr>
              <w:pStyle w:val="a6"/>
              <w:spacing w:after="0" w:line="240" w:lineRule="auto"/>
              <w:ind w:left="0"/>
              <w:jc w:val="center"/>
              <w:rPr>
                <w:rFonts w:ascii="Times New Roman" w:eastAsia="Times New Roman" w:hAnsi="Times New Roman"/>
                <w:sz w:val="24"/>
                <w:szCs w:val="24"/>
              </w:rPr>
            </w:pPr>
            <w:r w:rsidRPr="00B036B8">
              <w:rPr>
                <w:rFonts w:ascii="Times New Roman" w:eastAsia="Times New Roman" w:hAnsi="Times New Roman"/>
                <w:sz w:val="24"/>
                <w:szCs w:val="24"/>
              </w:rPr>
              <w:t>560000,0</w:t>
            </w:r>
          </w:p>
        </w:tc>
        <w:tc>
          <w:tcPr>
            <w:tcW w:w="3543" w:type="dxa"/>
          </w:tcPr>
          <w:p w:rsidR="0078109E" w:rsidRPr="00B036B8" w:rsidRDefault="0078109E" w:rsidP="00B036B8">
            <w:pPr>
              <w:pStyle w:val="a6"/>
              <w:spacing w:after="0" w:line="240" w:lineRule="auto"/>
              <w:ind w:left="0"/>
              <w:rPr>
                <w:rFonts w:ascii="Times New Roman" w:eastAsia="Times New Roman" w:hAnsi="Times New Roman"/>
                <w:sz w:val="24"/>
                <w:szCs w:val="24"/>
              </w:rPr>
            </w:pPr>
            <w:r w:rsidRPr="00B036B8">
              <w:rPr>
                <w:rFonts w:ascii="Times New Roman" w:eastAsia="Times New Roman" w:hAnsi="Times New Roman"/>
                <w:sz w:val="24"/>
                <w:szCs w:val="24"/>
              </w:rPr>
              <w:t xml:space="preserve">Средства компаний </w:t>
            </w:r>
            <w:r w:rsidRPr="00B036B8">
              <w:rPr>
                <w:rFonts w:ascii="Times New Roman" w:hAnsi="Times New Roman"/>
                <w:sz w:val="24"/>
                <w:szCs w:val="24"/>
              </w:rPr>
              <w:t>Р</w:t>
            </w:r>
            <w:r w:rsidRPr="00B036B8">
              <w:rPr>
                <w:rFonts w:ascii="Times New Roman" w:hAnsi="Times New Roman"/>
                <w:sz w:val="24"/>
                <w:szCs w:val="24"/>
              </w:rPr>
              <w:t>У</w:t>
            </w:r>
            <w:r w:rsidRPr="00B036B8">
              <w:rPr>
                <w:rFonts w:ascii="Times New Roman" w:hAnsi="Times New Roman"/>
                <w:sz w:val="24"/>
                <w:szCs w:val="24"/>
              </w:rPr>
              <w:t>САЛ и ЭЛСО группа</w:t>
            </w:r>
          </w:p>
        </w:tc>
      </w:tr>
      <w:tr w:rsidR="0078109E" w:rsidRPr="00B036B8" w:rsidTr="00A23F0C">
        <w:tc>
          <w:tcPr>
            <w:tcW w:w="540" w:type="dxa"/>
            <w:vMerge/>
          </w:tcPr>
          <w:p w:rsidR="0078109E" w:rsidRPr="00B036B8" w:rsidRDefault="0078109E" w:rsidP="00B036B8">
            <w:pPr>
              <w:jc w:val="right"/>
              <w:rPr>
                <w:sz w:val="24"/>
              </w:rPr>
            </w:pPr>
          </w:p>
        </w:tc>
        <w:tc>
          <w:tcPr>
            <w:tcW w:w="2403" w:type="dxa"/>
            <w:vMerge/>
          </w:tcPr>
          <w:p w:rsidR="0078109E" w:rsidRPr="00B036B8" w:rsidRDefault="0078109E" w:rsidP="000A6451">
            <w:pPr>
              <w:rPr>
                <w:sz w:val="24"/>
              </w:rPr>
            </w:pPr>
          </w:p>
        </w:tc>
        <w:tc>
          <w:tcPr>
            <w:tcW w:w="6946" w:type="dxa"/>
          </w:tcPr>
          <w:p w:rsidR="0078109E" w:rsidRPr="00B036B8" w:rsidRDefault="0078109E" w:rsidP="00B036B8">
            <w:pPr>
              <w:pStyle w:val="a6"/>
              <w:spacing w:after="0" w:line="240" w:lineRule="auto"/>
              <w:ind w:left="-53"/>
              <w:rPr>
                <w:rFonts w:ascii="Times New Roman" w:eastAsia="Times New Roman" w:hAnsi="Times New Roman"/>
                <w:sz w:val="24"/>
                <w:szCs w:val="24"/>
              </w:rPr>
            </w:pPr>
            <w:r w:rsidRPr="00B036B8">
              <w:rPr>
                <w:rFonts w:ascii="Times New Roman" w:eastAsia="Times New Roman" w:hAnsi="Times New Roman"/>
                <w:sz w:val="24"/>
                <w:szCs w:val="24"/>
              </w:rPr>
              <w:t>3) Реализация проекта по развитию производственной и и</w:t>
            </w:r>
            <w:r w:rsidRPr="00B036B8">
              <w:rPr>
                <w:rFonts w:ascii="Times New Roman" w:eastAsia="Times New Roman" w:hAnsi="Times New Roman"/>
                <w:sz w:val="24"/>
                <w:szCs w:val="24"/>
              </w:rPr>
              <w:t>н</w:t>
            </w:r>
            <w:r w:rsidRPr="00B036B8">
              <w:rPr>
                <w:rFonts w:ascii="Times New Roman" w:eastAsia="Times New Roman" w:hAnsi="Times New Roman"/>
                <w:sz w:val="24"/>
                <w:szCs w:val="24"/>
              </w:rPr>
              <w:t xml:space="preserve">женерной инфраструктуры площадки индустриального парка </w:t>
            </w:r>
            <w:r w:rsidR="00F27AB2">
              <w:rPr>
                <w:rFonts w:ascii="Times New Roman" w:eastAsia="Times New Roman" w:hAnsi="Times New Roman"/>
                <w:sz w:val="24"/>
                <w:szCs w:val="24"/>
              </w:rPr>
              <w:t>«</w:t>
            </w:r>
            <w:r w:rsidRPr="00B036B8">
              <w:rPr>
                <w:rFonts w:ascii="Times New Roman" w:eastAsia="Times New Roman" w:hAnsi="Times New Roman"/>
                <w:sz w:val="24"/>
                <w:szCs w:val="24"/>
              </w:rPr>
              <w:t>Надвоицы</w:t>
            </w:r>
            <w:r w:rsidR="00F27AB2">
              <w:rPr>
                <w:rFonts w:ascii="Times New Roman" w:eastAsia="Times New Roman" w:hAnsi="Times New Roman"/>
                <w:sz w:val="24"/>
                <w:szCs w:val="24"/>
              </w:rPr>
              <w:t>»</w:t>
            </w:r>
            <w:r w:rsidRPr="00B036B8">
              <w:rPr>
                <w:rFonts w:ascii="Times New Roman" w:eastAsia="Times New Roman" w:hAnsi="Times New Roman"/>
                <w:sz w:val="24"/>
                <w:szCs w:val="24"/>
              </w:rPr>
              <w:t xml:space="preserve"> (в том числе строительство ТЭЦ мощностью 45 МВт, строительство сетей электроснабжения и трансформаторной по</w:t>
            </w:r>
            <w:r w:rsidRPr="00B036B8">
              <w:rPr>
                <w:rFonts w:ascii="Times New Roman" w:eastAsia="Times New Roman" w:hAnsi="Times New Roman"/>
                <w:sz w:val="24"/>
                <w:szCs w:val="24"/>
              </w:rPr>
              <w:t>д</w:t>
            </w:r>
            <w:r w:rsidRPr="00B036B8">
              <w:rPr>
                <w:rFonts w:ascii="Times New Roman" w:eastAsia="Times New Roman" w:hAnsi="Times New Roman"/>
                <w:sz w:val="24"/>
                <w:szCs w:val="24"/>
              </w:rPr>
              <w:t>станции).</w:t>
            </w:r>
          </w:p>
        </w:tc>
        <w:tc>
          <w:tcPr>
            <w:tcW w:w="1418" w:type="dxa"/>
          </w:tcPr>
          <w:p w:rsidR="0078109E" w:rsidRPr="00B036B8" w:rsidRDefault="0078109E" w:rsidP="00B036B8">
            <w:pPr>
              <w:pStyle w:val="a6"/>
              <w:spacing w:after="0" w:line="240" w:lineRule="auto"/>
              <w:ind w:left="0"/>
              <w:jc w:val="center"/>
              <w:rPr>
                <w:rFonts w:ascii="Times New Roman" w:eastAsia="Times New Roman" w:hAnsi="Times New Roman"/>
                <w:sz w:val="24"/>
                <w:szCs w:val="24"/>
              </w:rPr>
            </w:pPr>
            <w:r w:rsidRPr="00B036B8">
              <w:rPr>
                <w:rFonts w:ascii="Times New Roman" w:eastAsia="Times New Roman" w:hAnsi="Times New Roman"/>
                <w:sz w:val="24"/>
                <w:szCs w:val="24"/>
              </w:rPr>
              <w:t>300000,0</w:t>
            </w:r>
          </w:p>
        </w:tc>
        <w:tc>
          <w:tcPr>
            <w:tcW w:w="3543" w:type="dxa"/>
          </w:tcPr>
          <w:p w:rsidR="0078109E" w:rsidRPr="00B036B8" w:rsidRDefault="0078109E" w:rsidP="00B036B8">
            <w:pPr>
              <w:pStyle w:val="a6"/>
              <w:spacing w:after="0" w:line="240" w:lineRule="auto"/>
              <w:ind w:left="0"/>
              <w:rPr>
                <w:rFonts w:ascii="Times New Roman" w:eastAsia="Times New Roman" w:hAnsi="Times New Roman"/>
                <w:sz w:val="24"/>
                <w:szCs w:val="24"/>
              </w:rPr>
            </w:pPr>
            <w:r w:rsidRPr="00B036B8">
              <w:rPr>
                <w:rFonts w:ascii="Times New Roman" w:eastAsia="Times New Roman" w:hAnsi="Times New Roman"/>
                <w:sz w:val="24"/>
                <w:szCs w:val="24"/>
              </w:rPr>
              <w:t>Привлеченные средства (в т.ч. из Фонда разв</w:t>
            </w:r>
            <w:r w:rsidRPr="00B036B8">
              <w:rPr>
                <w:rFonts w:ascii="Times New Roman" w:eastAsia="Times New Roman" w:hAnsi="Times New Roman"/>
                <w:sz w:val="24"/>
                <w:szCs w:val="24"/>
              </w:rPr>
              <w:t>и</w:t>
            </w:r>
            <w:r w:rsidRPr="00B036B8">
              <w:rPr>
                <w:rFonts w:ascii="Times New Roman" w:eastAsia="Times New Roman" w:hAnsi="Times New Roman"/>
                <w:sz w:val="24"/>
                <w:szCs w:val="24"/>
              </w:rPr>
              <w:t>тия моногородов)</w:t>
            </w:r>
          </w:p>
          <w:p w:rsidR="0078109E" w:rsidRPr="00B036B8" w:rsidRDefault="0078109E" w:rsidP="00B036B8">
            <w:pPr>
              <w:pStyle w:val="a6"/>
              <w:spacing w:after="0" w:line="240" w:lineRule="auto"/>
              <w:ind w:left="0"/>
              <w:rPr>
                <w:rFonts w:ascii="Times New Roman" w:eastAsia="Times New Roman" w:hAnsi="Times New Roman"/>
                <w:sz w:val="24"/>
                <w:szCs w:val="24"/>
              </w:rPr>
            </w:pPr>
            <w:r w:rsidRPr="00B036B8">
              <w:rPr>
                <w:rFonts w:ascii="Times New Roman" w:eastAsia="Times New Roman" w:hAnsi="Times New Roman"/>
                <w:sz w:val="24"/>
                <w:szCs w:val="24"/>
              </w:rPr>
              <w:t xml:space="preserve">ФЦП </w:t>
            </w:r>
            <w:r w:rsidR="00F27AB2">
              <w:rPr>
                <w:rFonts w:ascii="Times New Roman" w:eastAsia="Times New Roman" w:hAnsi="Times New Roman"/>
                <w:sz w:val="24"/>
                <w:szCs w:val="24"/>
              </w:rPr>
              <w:t>«</w:t>
            </w:r>
            <w:r w:rsidRPr="00B036B8">
              <w:rPr>
                <w:rFonts w:ascii="Times New Roman" w:eastAsia="Times New Roman" w:hAnsi="Times New Roman"/>
                <w:sz w:val="24"/>
                <w:szCs w:val="24"/>
              </w:rPr>
              <w:t>Комплексное развитие Республики Кар</w:t>
            </w:r>
            <w:r w:rsidRPr="00B036B8">
              <w:rPr>
                <w:rFonts w:ascii="Times New Roman" w:eastAsia="Times New Roman" w:hAnsi="Times New Roman"/>
                <w:sz w:val="24"/>
                <w:szCs w:val="24"/>
              </w:rPr>
              <w:t>е</w:t>
            </w:r>
            <w:r w:rsidRPr="00B036B8">
              <w:rPr>
                <w:rFonts w:ascii="Times New Roman" w:eastAsia="Times New Roman" w:hAnsi="Times New Roman"/>
                <w:sz w:val="24"/>
                <w:szCs w:val="24"/>
              </w:rPr>
              <w:t>лия до 2020 г.</w:t>
            </w:r>
            <w:r w:rsidR="00F27AB2">
              <w:rPr>
                <w:rFonts w:ascii="Times New Roman" w:eastAsia="Times New Roman" w:hAnsi="Times New Roman"/>
                <w:sz w:val="24"/>
                <w:szCs w:val="24"/>
              </w:rPr>
              <w:t>»</w:t>
            </w:r>
          </w:p>
        </w:tc>
      </w:tr>
      <w:tr w:rsidR="0078109E" w:rsidRPr="00B036B8" w:rsidTr="00A23F0C">
        <w:tc>
          <w:tcPr>
            <w:tcW w:w="540" w:type="dxa"/>
            <w:vMerge/>
          </w:tcPr>
          <w:p w:rsidR="0078109E" w:rsidRPr="00B036B8" w:rsidRDefault="0078109E" w:rsidP="00B036B8">
            <w:pPr>
              <w:jc w:val="right"/>
              <w:rPr>
                <w:sz w:val="24"/>
              </w:rPr>
            </w:pPr>
          </w:p>
        </w:tc>
        <w:tc>
          <w:tcPr>
            <w:tcW w:w="2403" w:type="dxa"/>
            <w:vMerge/>
          </w:tcPr>
          <w:p w:rsidR="0078109E" w:rsidRPr="00B036B8" w:rsidRDefault="0078109E" w:rsidP="000A6451">
            <w:pPr>
              <w:rPr>
                <w:sz w:val="24"/>
              </w:rPr>
            </w:pPr>
          </w:p>
        </w:tc>
        <w:tc>
          <w:tcPr>
            <w:tcW w:w="6946" w:type="dxa"/>
          </w:tcPr>
          <w:p w:rsidR="0078109E" w:rsidRPr="00B036B8" w:rsidRDefault="0078109E" w:rsidP="00B036B8">
            <w:pPr>
              <w:pStyle w:val="a6"/>
              <w:spacing w:after="0" w:line="240" w:lineRule="auto"/>
              <w:ind w:left="-53"/>
              <w:rPr>
                <w:rFonts w:ascii="Times New Roman" w:eastAsia="Times New Roman" w:hAnsi="Times New Roman"/>
                <w:sz w:val="24"/>
                <w:szCs w:val="24"/>
              </w:rPr>
            </w:pPr>
            <w:r w:rsidRPr="00B036B8">
              <w:rPr>
                <w:rFonts w:ascii="Times New Roman" w:eastAsia="Times New Roman" w:hAnsi="Times New Roman"/>
                <w:sz w:val="24"/>
                <w:szCs w:val="24"/>
              </w:rPr>
              <w:t>4) Реконструкция и повыш</w:t>
            </w:r>
            <w:r w:rsidRPr="00B036B8">
              <w:rPr>
                <w:rFonts w:ascii="Times New Roman" w:eastAsia="Times New Roman" w:hAnsi="Times New Roman"/>
                <w:sz w:val="24"/>
                <w:szCs w:val="24"/>
              </w:rPr>
              <w:t>е</w:t>
            </w:r>
            <w:r w:rsidRPr="00B036B8">
              <w:rPr>
                <w:rFonts w:ascii="Times New Roman" w:eastAsia="Times New Roman" w:hAnsi="Times New Roman"/>
                <w:sz w:val="24"/>
                <w:szCs w:val="24"/>
              </w:rPr>
              <w:t>ние эффективности тепловых сетей в пгт Надвоицы и строительство новых канализационных очистных с</w:t>
            </w:r>
            <w:r w:rsidRPr="00B036B8">
              <w:rPr>
                <w:rFonts w:ascii="Times New Roman" w:eastAsia="Times New Roman" w:hAnsi="Times New Roman"/>
                <w:sz w:val="24"/>
                <w:szCs w:val="24"/>
              </w:rPr>
              <w:t>о</w:t>
            </w:r>
            <w:r w:rsidRPr="00B036B8">
              <w:rPr>
                <w:rFonts w:ascii="Times New Roman" w:eastAsia="Times New Roman" w:hAnsi="Times New Roman"/>
                <w:sz w:val="24"/>
                <w:szCs w:val="24"/>
              </w:rPr>
              <w:t>оружений поселка.</w:t>
            </w:r>
          </w:p>
        </w:tc>
        <w:tc>
          <w:tcPr>
            <w:tcW w:w="1418" w:type="dxa"/>
          </w:tcPr>
          <w:p w:rsidR="0078109E" w:rsidRPr="00B036B8" w:rsidRDefault="0078109E" w:rsidP="00B036B8">
            <w:pPr>
              <w:pStyle w:val="a6"/>
              <w:spacing w:after="0" w:line="240" w:lineRule="auto"/>
              <w:ind w:left="0"/>
              <w:jc w:val="center"/>
              <w:rPr>
                <w:rFonts w:ascii="Times New Roman" w:eastAsia="Times New Roman" w:hAnsi="Times New Roman"/>
                <w:sz w:val="24"/>
                <w:szCs w:val="24"/>
              </w:rPr>
            </w:pPr>
            <w:r w:rsidRPr="00B036B8">
              <w:rPr>
                <w:rFonts w:ascii="Times New Roman" w:eastAsia="Times New Roman" w:hAnsi="Times New Roman"/>
                <w:sz w:val="24"/>
                <w:szCs w:val="24"/>
              </w:rPr>
              <w:t>130000,0</w:t>
            </w:r>
          </w:p>
        </w:tc>
        <w:tc>
          <w:tcPr>
            <w:tcW w:w="3543" w:type="dxa"/>
          </w:tcPr>
          <w:p w:rsidR="0078109E" w:rsidRPr="00B036B8" w:rsidRDefault="0078109E" w:rsidP="00B036B8">
            <w:pPr>
              <w:pStyle w:val="a6"/>
              <w:spacing w:after="0" w:line="240" w:lineRule="auto"/>
              <w:ind w:left="0"/>
              <w:jc w:val="both"/>
              <w:rPr>
                <w:rFonts w:ascii="Times New Roman" w:eastAsia="Times New Roman" w:hAnsi="Times New Roman"/>
                <w:sz w:val="24"/>
                <w:szCs w:val="24"/>
              </w:rPr>
            </w:pPr>
            <w:r w:rsidRPr="00B036B8">
              <w:rPr>
                <w:rFonts w:ascii="Times New Roman" w:eastAsia="Times New Roman" w:hAnsi="Times New Roman"/>
                <w:sz w:val="24"/>
                <w:szCs w:val="24"/>
              </w:rPr>
              <w:t>Привлеченные средства (в т.ч. из Фонда разв</w:t>
            </w:r>
            <w:r w:rsidRPr="00B036B8">
              <w:rPr>
                <w:rFonts w:ascii="Times New Roman" w:eastAsia="Times New Roman" w:hAnsi="Times New Roman"/>
                <w:sz w:val="24"/>
                <w:szCs w:val="24"/>
              </w:rPr>
              <w:t>и</w:t>
            </w:r>
            <w:r w:rsidRPr="00B036B8">
              <w:rPr>
                <w:rFonts w:ascii="Times New Roman" w:eastAsia="Times New Roman" w:hAnsi="Times New Roman"/>
                <w:sz w:val="24"/>
                <w:szCs w:val="24"/>
              </w:rPr>
              <w:t>тия моногородов)</w:t>
            </w:r>
          </w:p>
          <w:p w:rsidR="0078109E" w:rsidRPr="00B036B8" w:rsidRDefault="0078109E" w:rsidP="00B036B8">
            <w:pPr>
              <w:pStyle w:val="a6"/>
              <w:spacing w:after="0" w:line="240" w:lineRule="auto"/>
              <w:ind w:left="0"/>
              <w:jc w:val="both"/>
              <w:rPr>
                <w:rFonts w:ascii="Times New Roman" w:eastAsia="Times New Roman" w:hAnsi="Times New Roman"/>
                <w:sz w:val="24"/>
                <w:szCs w:val="24"/>
              </w:rPr>
            </w:pPr>
            <w:r w:rsidRPr="00B036B8">
              <w:rPr>
                <w:rFonts w:ascii="Times New Roman" w:eastAsia="Times New Roman" w:hAnsi="Times New Roman"/>
                <w:sz w:val="24"/>
                <w:szCs w:val="24"/>
              </w:rPr>
              <w:t xml:space="preserve">ФЦП </w:t>
            </w:r>
            <w:r w:rsidR="00F27AB2">
              <w:rPr>
                <w:rFonts w:ascii="Times New Roman" w:eastAsia="Times New Roman" w:hAnsi="Times New Roman"/>
                <w:sz w:val="24"/>
                <w:szCs w:val="24"/>
              </w:rPr>
              <w:t>«</w:t>
            </w:r>
            <w:r w:rsidRPr="00B036B8">
              <w:rPr>
                <w:rFonts w:ascii="Times New Roman" w:eastAsia="Times New Roman" w:hAnsi="Times New Roman"/>
                <w:sz w:val="24"/>
                <w:szCs w:val="24"/>
              </w:rPr>
              <w:t>Комплексное развитие Республики Кар</w:t>
            </w:r>
            <w:r w:rsidRPr="00B036B8">
              <w:rPr>
                <w:rFonts w:ascii="Times New Roman" w:eastAsia="Times New Roman" w:hAnsi="Times New Roman"/>
                <w:sz w:val="24"/>
                <w:szCs w:val="24"/>
              </w:rPr>
              <w:t>е</w:t>
            </w:r>
            <w:r w:rsidRPr="00B036B8">
              <w:rPr>
                <w:rFonts w:ascii="Times New Roman" w:eastAsia="Times New Roman" w:hAnsi="Times New Roman"/>
                <w:sz w:val="24"/>
                <w:szCs w:val="24"/>
              </w:rPr>
              <w:t>лия до 2020 г.</w:t>
            </w:r>
            <w:r w:rsidR="00F27AB2">
              <w:rPr>
                <w:rFonts w:ascii="Times New Roman" w:eastAsia="Times New Roman" w:hAnsi="Times New Roman"/>
                <w:sz w:val="24"/>
                <w:szCs w:val="24"/>
              </w:rPr>
              <w:t>»</w:t>
            </w:r>
          </w:p>
        </w:tc>
      </w:tr>
      <w:tr w:rsidR="0078109E" w:rsidRPr="00B036B8" w:rsidTr="00A23F0C">
        <w:tc>
          <w:tcPr>
            <w:tcW w:w="540" w:type="dxa"/>
            <w:vMerge/>
          </w:tcPr>
          <w:p w:rsidR="0078109E" w:rsidRPr="00B036B8" w:rsidRDefault="0078109E" w:rsidP="00B036B8">
            <w:pPr>
              <w:jc w:val="right"/>
              <w:rPr>
                <w:sz w:val="24"/>
              </w:rPr>
            </w:pPr>
          </w:p>
        </w:tc>
        <w:tc>
          <w:tcPr>
            <w:tcW w:w="2403" w:type="dxa"/>
            <w:vMerge/>
          </w:tcPr>
          <w:p w:rsidR="0078109E" w:rsidRPr="00B036B8" w:rsidRDefault="0078109E" w:rsidP="000A6451">
            <w:pPr>
              <w:rPr>
                <w:sz w:val="24"/>
              </w:rPr>
            </w:pPr>
          </w:p>
        </w:tc>
        <w:tc>
          <w:tcPr>
            <w:tcW w:w="6946" w:type="dxa"/>
          </w:tcPr>
          <w:p w:rsidR="0078109E" w:rsidRPr="00B036B8" w:rsidRDefault="0078109E" w:rsidP="00B036B8">
            <w:pPr>
              <w:pStyle w:val="a6"/>
              <w:spacing w:after="0" w:line="240" w:lineRule="auto"/>
              <w:ind w:left="-53"/>
              <w:rPr>
                <w:rFonts w:ascii="Times New Roman" w:eastAsia="Times New Roman" w:hAnsi="Times New Roman"/>
                <w:sz w:val="24"/>
                <w:szCs w:val="24"/>
              </w:rPr>
            </w:pPr>
            <w:r w:rsidRPr="00B036B8">
              <w:rPr>
                <w:rFonts w:ascii="Times New Roman" w:eastAsia="Times New Roman" w:hAnsi="Times New Roman"/>
                <w:sz w:val="24"/>
                <w:szCs w:val="24"/>
              </w:rPr>
              <w:t xml:space="preserve">5) Создание производства стройматериалов на основе вспененного стекла компании ООО </w:t>
            </w:r>
            <w:r w:rsidR="00F27AB2">
              <w:rPr>
                <w:rFonts w:ascii="Times New Roman" w:eastAsia="Times New Roman" w:hAnsi="Times New Roman"/>
                <w:sz w:val="24"/>
                <w:szCs w:val="24"/>
              </w:rPr>
              <w:t>«</w:t>
            </w:r>
            <w:r w:rsidRPr="00B036B8">
              <w:rPr>
                <w:rFonts w:ascii="Times New Roman" w:eastAsia="Times New Roman" w:hAnsi="Times New Roman"/>
                <w:sz w:val="24"/>
                <w:szCs w:val="24"/>
              </w:rPr>
              <w:t>Пен</w:t>
            </w:r>
            <w:r w:rsidRPr="00B036B8">
              <w:rPr>
                <w:rFonts w:ascii="Times New Roman" w:eastAsia="Times New Roman" w:hAnsi="Times New Roman"/>
                <w:sz w:val="24"/>
                <w:szCs w:val="24"/>
              </w:rPr>
              <w:t>о</w:t>
            </w:r>
            <w:r w:rsidRPr="00B036B8">
              <w:rPr>
                <w:rFonts w:ascii="Times New Roman" w:eastAsia="Times New Roman" w:hAnsi="Times New Roman"/>
                <w:sz w:val="24"/>
                <w:szCs w:val="24"/>
              </w:rPr>
              <w:t>стек Норд</w:t>
            </w:r>
            <w:r w:rsidR="00F27AB2">
              <w:rPr>
                <w:rFonts w:ascii="Times New Roman" w:eastAsia="Times New Roman" w:hAnsi="Times New Roman"/>
                <w:sz w:val="24"/>
                <w:szCs w:val="24"/>
              </w:rPr>
              <w:t>»</w:t>
            </w:r>
            <w:r w:rsidRPr="00B036B8">
              <w:rPr>
                <w:rFonts w:ascii="Times New Roman" w:eastAsia="Times New Roman" w:hAnsi="Times New Roman"/>
                <w:sz w:val="24"/>
                <w:szCs w:val="24"/>
              </w:rPr>
              <w:t>.</w:t>
            </w:r>
          </w:p>
        </w:tc>
        <w:tc>
          <w:tcPr>
            <w:tcW w:w="1418" w:type="dxa"/>
          </w:tcPr>
          <w:p w:rsidR="0078109E" w:rsidRPr="00B036B8" w:rsidRDefault="0078109E" w:rsidP="00B036B8">
            <w:pPr>
              <w:pStyle w:val="a6"/>
              <w:spacing w:after="0" w:line="240" w:lineRule="auto"/>
              <w:ind w:left="0"/>
              <w:jc w:val="center"/>
              <w:rPr>
                <w:rFonts w:ascii="Times New Roman" w:eastAsia="Times New Roman" w:hAnsi="Times New Roman"/>
                <w:sz w:val="24"/>
                <w:szCs w:val="24"/>
              </w:rPr>
            </w:pPr>
            <w:r w:rsidRPr="00B036B8">
              <w:rPr>
                <w:rFonts w:ascii="Times New Roman" w:eastAsia="Times New Roman" w:hAnsi="Times New Roman"/>
                <w:sz w:val="24"/>
                <w:szCs w:val="24"/>
              </w:rPr>
              <w:t>700000,0</w:t>
            </w:r>
          </w:p>
        </w:tc>
        <w:tc>
          <w:tcPr>
            <w:tcW w:w="3543" w:type="dxa"/>
          </w:tcPr>
          <w:p w:rsidR="0078109E" w:rsidRPr="00B036B8" w:rsidRDefault="0078109E" w:rsidP="00B036B8">
            <w:pPr>
              <w:pStyle w:val="a6"/>
              <w:spacing w:after="0" w:line="240" w:lineRule="auto"/>
              <w:ind w:left="0"/>
              <w:jc w:val="both"/>
              <w:rPr>
                <w:rFonts w:ascii="Times New Roman" w:eastAsia="Times New Roman" w:hAnsi="Times New Roman"/>
                <w:sz w:val="24"/>
                <w:szCs w:val="24"/>
              </w:rPr>
            </w:pPr>
            <w:r w:rsidRPr="00B036B8">
              <w:rPr>
                <w:rFonts w:ascii="Times New Roman" w:eastAsia="Times New Roman" w:hAnsi="Times New Roman"/>
                <w:sz w:val="24"/>
                <w:szCs w:val="24"/>
              </w:rPr>
              <w:t>Привлеченные средства (в т.ч. из Фонда разв</w:t>
            </w:r>
            <w:r w:rsidRPr="00B036B8">
              <w:rPr>
                <w:rFonts w:ascii="Times New Roman" w:eastAsia="Times New Roman" w:hAnsi="Times New Roman"/>
                <w:sz w:val="24"/>
                <w:szCs w:val="24"/>
              </w:rPr>
              <w:t>и</w:t>
            </w:r>
            <w:r w:rsidRPr="00B036B8">
              <w:rPr>
                <w:rFonts w:ascii="Times New Roman" w:eastAsia="Times New Roman" w:hAnsi="Times New Roman"/>
                <w:sz w:val="24"/>
                <w:szCs w:val="24"/>
              </w:rPr>
              <w:t>тия моногородов)</w:t>
            </w:r>
          </w:p>
          <w:p w:rsidR="0078109E" w:rsidRPr="00B036B8" w:rsidRDefault="0078109E" w:rsidP="00B036B8">
            <w:pPr>
              <w:pStyle w:val="a6"/>
              <w:spacing w:after="0" w:line="240" w:lineRule="auto"/>
              <w:ind w:left="0"/>
              <w:rPr>
                <w:rFonts w:ascii="Times New Roman" w:eastAsia="Times New Roman" w:hAnsi="Times New Roman"/>
                <w:sz w:val="24"/>
                <w:szCs w:val="24"/>
              </w:rPr>
            </w:pPr>
            <w:r w:rsidRPr="00B036B8">
              <w:rPr>
                <w:rFonts w:ascii="Times New Roman" w:eastAsia="Times New Roman" w:hAnsi="Times New Roman"/>
                <w:sz w:val="24"/>
                <w:szCs w:val="24"/>
              </w:rPr>
              <w:t xml:space="preserve">Средства компании </w:t>
            </w:r>
            <w:r w:rsidR="00F27AB2">
              <w:rPr>
                <w:rFonts w:ascii="Times New Roman" w:eastAsia="Times New Roman" w:hAnsi="Times New Roman"/>
                <w:sz w:val="24"/>
                <w:szCs w:val="24"/>
              </w:rPr>
              <w:t>«</w:t>
            </w:r>
            <w:r w:rsidRPr="00B036B8">
              <w:rPr>
                <w:rFonts w:ascii="Times New Roman" w:eastAsia="Times New Roman" w:hAnsi="Times New Roman"/>
                <w:sz w:val="24"/>
                <w:szCs w:val="24"/>
              </w:rPr>
              <w:t>Пеностек Норд</w:t>
            </w:r>
            <w:r w:rsidR="00F27AB2">
              <w:rPr>
                <w:rFonts w:ascii="Times New Roman" w:eastAsia="Times New Roman" w:hAnsi="Times New Roman"/>
                <w:sz w:val="24"/>
                <w:szCs w:val="24"/>
              </w:rPr>
              <w:t>»</w:t>
            </w:r>
          </w:p>
        </w:tc>
      </w:tr>
    </w:tbl>
    <w:p w:rsidR="000A6451" w:rsidRPr="00FB7B6E" w:rsidRDefault="000A6451" w:rsidP="000A6451">
      <w:pPr>
        <w:ind w:firstLine="567"/>
        <w:jc w:val="right"/>
        <w:rPr>
          <w:sz w:val="24"/>
        </w:rPr>
      </w:pPr>
    </w:p>
    <w:p w:rsidR="004300DC" w:rsidRDefault="004300DC" w:rsidP="00FB7B6E">
      <w:pPr>
        <w:rPr>
          <w:sz w:val="24"/>
        </w:rPr>
      </w:pPr>
    </w:p>
    <w:p w:rsidR="004300DC" w:rsidRDefault="004300DC" w:rsidP="00FB7B6E">
      <w:pPr>
        <w:rPr>
          <w:sz w:val="24"/>
        </w:rPr>
        <w:sectPr w:rsidR="004300DC" w:rsidSect="000A6451">
          <w:pgSz w:w="16838" w:h="11906" w:orient="landscape"/>
          <w:pgMar w:top="851" w:right="1134" w:bottom="1701" w:left="1134" w:header="709" w:footer="709" w:gutter="0"/>
          <w:cols w:space="708"/>
          <w:docGrid w:linePitch="360"/>
        </w:sectPr>
      </w:pPr>
    </w:p>
    <w:p w:rsidR="009240ED" w:rsidRPr="00FB7B6E" w:rsidRDefault="009240ED" w:rsidP="00205B11">
      <w:pPr>
        <w:ind w:firstLine="567"/>
        <w:jc w:val="both"/>
        <w:rPr>
          <w:sz w:val="24"/>
        </w:rPr>
      </w:pPr>
      <w:r w:rsidRPr="00FB7B6E">
        <w:rPr>
          <w:sz w:val="24"/>
        </w:rPr>
        <w:t xml:space="preserve">Ожидаемые результаты реализации </w:t>
      </w:r>
      <w:r w:rsidR="00B73BB2">
        <w:rPr>
          <w:sz w:val="24"/>
        </w:rPr>
        <w:t xml:space="preserve">мероприятий по направлению </w:t>
      </w:r>
      <w:r w:rsidR="00B73BB2" w:rsidRPr="0064155D">
        <w:rPr>
          <w:sz w:val="24"/>
        </w:rPr>
        <w:t>повышения эффективности экономической политики</w:t>
      </w:r>
      <w:r w:rsidR="00B73BB2" w:rsidRPr="00FB7B6E">
        <w:rPr>
          <w:sz w:val="24"/>
        </w:rPr>
        <w:t xml:space="preserve">  </w:t>
      </w:r>
      <w:r w:rsidR="003831CA">
        <w:rPr>
          <w:sz w:val="24"/>
        </w:rPr>
        <w:t xml:space="preserve"> в 2020г.</w:t>
      </w:r>
      <w:r w:rsidRPr="00FB7B6E">
        <w:rPr>
          <w:sz w:val="24"/>
        </w:rPr>
        <w:t>:</w:t>
      </w:r>
    </w:p>
    <w:p w:rsidR="009240ED" w:rsidRPr="00FB7B6E" w:rsidRDefault="004300DC" w:rsidP="004300DC">
      <w:pPr>
        <w:ind w:firstLine="567"/>
        <w:jc w:val="both"/>
        <w:rPr>
          <w:sz w:val="24"/>
        </w:rPr>
      </w:pPr>
      <w:r>
        <w:rPr>
          <w:sz w:val="24"/>
        </w:rPr>
        <w:t xml:space="preserve">1) </w:t>
      </w:r>
      <w:r w:rsidR="009240ED" w:rsidRPr="00FB7B6E">
        <w:rPr>
          <w:sz w:val="24"/>
        </w:rPr>
        <w:t xml:space="preserve">Будет проведена комплексная модернизация производства ОАО </w:t>
      </w:r>
      <w:r w:rsidR="00F27AB2">
        <w:rPr>
          <w:sz w:val="24"/>
        </w:rPr>
        <w:t>«</w:t>
      </w:r>
      <w:r w:rsidR="009240ED" w:rsidRPr="00FB7B6E">
        <w:rPr>
          <w:sz w:val="24"/>
        </w:rPr>
        <w:t>Сегежского ЦБК</w:t>
      </w:r>
      <w:r w:rsidR="00F27AB2">
        <w:rPr>
          <w:sz w:val="24"/>
        </w:rPr>
        <w:t>»</w:t>
      </w:r>
      <w:r w:rsidR="009240ED" w:rsidRPr="00FB7B6E">
        <w:rPr>
          <w:sz w:val="24"/>
        </w:rPr>
        <w:t xml:space="preserve"> с увеличением объемов выпуска продукции.</w:t>
      </w:r>
    </w:p>
    <w:p w:rsidR="009240ED" w:rsidRPr="00FB7B6E" w:rsidRDefault="004300DC" w:rsidP="004300DC">
      <w:pPr>
        <w:ind w:firstLine="567"/>
        <w:jc w:val="both"/>
        <w:rPr>
          <w:sz w:val="24"/>
        </w:rPr>
      </w:pPr>
      <w:r>
        <w:rPr>
          <w:sz w:val="24"/>
        </w:rPr>
        <w:t xml:space="preserve">2) </w:t>
      </w:r>
      <w:r w:rsidR="009240ED" w:rsidRPr="00FB7B6E">
        <w:rPr>
          <w:sz w:val="24"/>
        </w:rPr>
        <w:t>Будут созданы новые виды производств на базе развития Надвоицкого алюминиевого завода (на основе концентрации технологической цепочки производства алюминия и добавленной стоим</w:t>
      </w:r>
      <w:r w:rsidR="009240ED" w:rsidRPr="00FB7B6E">
        <w:rPr>
          <w:sz w:val="24"/>
        </w:rPr>
        <w:t>о</w:t>
      </w:r>
      <w:r w:rsidR="009240ED" w:rsidRPr="00FB7B6E">
        <w:rPr>
          <w:sz w:val="24"/>
        </w:rPr>
        <w:t>сти).</w:t>
      </w:r>
    </w:p>
    <w:p w:rsidR="009240ED" w:rsidRPr="00FB7B6E" w:rsidRDefault="004300DC" w:rsidP="004300DC">
      <w:pPr>
        <w:ind w:firstLine="567"/>
        <w:jc w:val="both"/>
        <w:rPr>
          <w:sz w:val="24"/>
        </w:rPr>
      </w:pPr>
      <w:r>
        <w:rPr>
          <w:sz w:val="24"/>
        </w:rPr>
        <w:t xml:space="preserve">3) </w:t>
      </w:r>
      <w:r w:rsidR="009240ED" w:rsidRPr="00FB7B6E">
        <w:rPr>
          <w:sz w:val="24"/>
        </w:rPr>
        <w:t xml:space="preserve">Будут созданы индустриальные парки типа </w:t>
      </w:r>
      <w:r w:rsidR="009240ED" w:rsidRPr="00FB7B6E">
        <w:rPr>
          <w:sz w:val="24"/>
          <w:lang w:val="en-US"/>
        </w:rPr>
        <w:t>Brownfield</w:t>
      </w:r>
      <w:r w:rsidR="009240ED" w:rsidRPr="00FB7B6E">
        <w:rPr>
          <w:sz w:val="24"/>
        </w:rPr>
        <w:t xml:space="preserve"> на свободных площадях градообразующих предприятий – Сегежского ЦБК и Надвоицкого алюминиевого зав</w:t>
      </w:r>
      <w:r w:rsidR="009240ED" w:rsidRPr="00FB7B6E">
        <w:rPr>
          <w:sz w:val="24"/>
        </w:rPr>
        <w:t>о</w:t>
      </w:r>
      <w:r w:rsidR="009240ED" w:rsidRPr="00FB7B6E">
        <w:rPr>
          <w:sz w:val="24"/>
        </w:rPr>
        <w:t>да.</w:t>
      </w:r>
    </w:p>
    <w:p w:rsidR="009240ED" w:rsidRPr="00FB7B6E" w:rsidRDefault="004300DC" w:rsidP="004300DC">
      <w:pPr>
        <w:ind w:firstLine="567"/>
        <w:jc w:val="both"/>
        <w:rPr>
          <w:sz w:val="24"/>
        </w:rPr>
      </w:pPr>
      <w:r>
        <w:rPr>
          <w:sz w:val="24"/>
        </w:rPr>
        <w:t xml:space="preserve">4) </w:t>
      </w:r>
      <w:r w:rsidR="009240ED" w:rsidRPr="00FB7B6E">
        <w:rPr>
          <w:sz w:val="24"/>
        </w:rPr>
        <w:t xml:space="preserve">Будет создано высокотехнологичное производство комплектов для малоэтажного строительства с использованием технологии </w:t>
      </w:r>
      <w:r w:rsidR="009240ED" w:rsidRPr="00FB7B6E">
        <w:rPr>
          <w:iCs/>
          <w:sz w:val="24"/>
        </w:rPr>
        <w:t xml:space="preserve">Penostek </w:t>
      </w:r>
      <w:r w:rsidR="009240ED" w:rsidRPr="00FB7B6E">
        <w:rPr>
          <w:sz w:val="24"/>
        </w:rPr>
        <w:t>на базе создаваемого индус</w:t>
      </w:r>
      <w:r w:rsidR="009240ED" w:rsidRPr="00FB7B6E">
        <w:rPr>
          <w:sz w:val="24"/>
        </w:rPr>
        <w:t>т</w:t>
      </w:r>
      <w:r w:rsidR="009240ED" w:rsidRPr="00FB7B6E">
        <w:rPr>
          <w:sz w:val="24"/>
        </w:rPr>
        <w:t>риального парка в пгт Надвоицы</w:t>
      </w:r>
    </w:p>
    <w:p w:rsidR="009240ED" w:rsidRPr="00FB7B6E" w:rsidRDefault="004300DC" w:rsidP="004300DC">
      <w:pPr>
        <w:ind w:firstLine="567"/>
        <w:jc w:val="both"/>
        <w:rPr>
          <w:sz w:val="24"/>
        </w:rPr>
      </w:pPr>
      <w:r>
        <w:rPr>
          <w:sz w:val="24"/>
        </w:rPr>
        <w:t>5) У</w:t>
      </w:r>
      <w:r w:rsidR="009240ED" w:rsidRPr="00FB7B6E">
        <w:rPr>
          <w:sz w:val="24"/>
        </w:rPr>
        <w:t>величение налогооблагаемой базы муниципального бюджета за счет создания н</w:t>
      </w:r>
      <w:r w:rsidR="009240ED" w:rsidRPr="00FB7B6E">
        <w:rPr>
          <w:sz w:val="24"/>
        </w:rPr>
        <w:t>о</w:t>
      </w:r>
      <w:r w:rsidR="009240ED" w:rsidRPr="00FB7B6E">
        <w:rPr>
          <w:sz w:val="24"/>
        </w:rPr>
        <w:t>вых предприятий и новых рабочих мест.</w:t>
      </w:r>
    </w:p>
    <w:p w:rsidR="009240ED" w:rsidRDefault="004300DC" w:rsidP="004300DC">
      <w:pPr>
        <w:ind w:firstLine="567"/>
        <w:rPr>
          <w:sz w:val="24"/>
        </w:rPr>
      </w:pPr>
      <w:r>
        <w:rPr>
          <w:sz w:val="24"/>
        </w:rPr>
        <w:tab/>
      </w:r>
      <w:r w:rsidR="009240ED" w:rsidRPr="00FB7B6E">
        <w:rPr>
          <w:sz w:val="24"/>
        </w:rPr>
        <w:t>Ожидаемые значения кон</w:t>
      </w:r>
      <w:r w:rsidR="00B73BB2">
        <w:rPr>
          <w:sz w:val="24"/>
        </w:rPr>
        <w:t>трольных показателей в 2020г.</w:t>
      </w:r>
      <w:r>
        <w:rPr>
          <w:sz w:val="24"/>
        </w:rPr>
        <w:t xml:space="preserve"> представлены в табл. 22</w:t>
      </w:r>
      <w:r w:rsidR="00B73BB2">
        <w:rPr>
          <w:sz w:val="24"/>
        </w:rPr>
        <w:t>.</w:t>
      </w:r>
    </w:p>
    <w:p w:rsidR="004300DC" w:rsidRDefault="004300DC" w:rsidP="004300DC">
      <w:pPr>
        <w:ind w:firstLine="567"/>
        <w:jc w:val="right"/>
        <w:rPr>
          <w:sz w:val="24"/>
        </w:rPr>
      </w:pPr>
      <w:r>
        <w:rPr>
          <w:sz w:val="24"/>
        </w:rPr>
        <w:t>Табл.22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5812"/>
        <w:gridCol w:w="1559"/>
        <w:gridCol w:w="1524"/>
      </w:tblGrid>
      <w:tr w:rsidR="004300DC" w:rsidRPr="00B036B8" w:rsidTr="00B036B8">
        <w:tc>
          <w:tcPr>
            <w:tcW w:w="675" w:type="dxa"/>
          </w:tcPr>
          <w:p w:rsidR="004300DC" w:rsidRPr="00B036B8" w:rsidRDefault="004300DC" w:rsidP="00B036B8">
            <w:pPr>
              <w:jc w:val="right"/>
              <w:rPr>
                <w:sz w:val="24"/>
              </w:rPr>
            </w:pPr>
            <w:r w:rsidRPr="00B036B8">
              <w:rPr>
                <w:sz w:val="24"/>
              </w:rPr>
              <w:t>№ п/п</w:t>
            </w:r>
          </w:p>
        </w:tc>
        <w:tc>
          <w:tcPr>
            <w:tcW w:w="5812" w:type="dxa"/>
            <w:vAlign w:val="center"/>
          </w:tcPr>
          <w:p w:rsidR="004300DC" w:rsidRPr="00B036B8" w:rsidRDefault="004300DC" w:rsidP="00B036B8">
            <w:pPr>
              <w:jc w:val="center"/>
              <w:rPr>
                <w:sz w:val="24"/>
              </w:rPr>
            </w:pPr>
            <w:r w:rsidRPr="00B036B8">
              <w:rPr>
                <w:sz w:val="24"/>
              </w:rPr>
              <w:t>Показатели</w:t>
            </w:r>
          </w:p>
        </w:tc>
        <w:tc>
          <w:tcPr>
            <w:tcW w:w="1559" w:type="dxa"/>
            <w:vAlign w:val="center"/>
          </w:tcPr>
          <w:p w:rsidR="004300DC" w:rsidRPr="00B036B8" w:rsidRDefault="004300DC" w:rsidP="00B036B8">
            <w:pPr>
              <w:jc w:val="center"/>
              <w:rPr>
                <w:sz w:val="24"/>
              </w:rPr>
            </w:pPr>
            <w:r w:rsidRPr="00B036B8">
              <w:rPr>
                <w:sz w:val="24"/>
              </w:rPr>
              <w:t xml:space="preserve">2014г. </w:t>
            </w:r>
          </w:p>
        </w:tc>
        <w:tc>
          <w:tcPr>
            <w:tcW w:w="1524" w:type="dxa"/>
            <w:vAlign w:val="center"/>
          </w:tcPr>
          <w:p w:rsidR="004300DC" w:rsidRPr="00B036B8" w:rsidRDefault="004300DC" w:rsidP="00B036B8">
            <w:pPr>
              <w:jc w:val="center"/>
              <w:rPr>
                <w:sz w:val="24"/>
              </w:rPr>
            </w:pPr>
            <w:r w:rsidRPr="00B036B8">
              <w:rPr>
                <w:sz w:val="24"/>
              </w:rPr>
              <w:t xml:space="preserve">2020г. </w:t>
            </w:r>
          </w:p>
        </w:tc>
      </w:tr>
      <w:tr w:rsidR="004300DC" w:rsidRPr="00B036B8" w:rsidTr="00B036B8">
        <w:tc>
          <w:tcPr>
            <w:tcW w:w="675" w:type="dxa"/>
          </w:tcPr>
          <w:p w:rsidR="004300DC" w:rsidRPr="00B036B8" w:rsidRDefault="004300DC" w:rsidP="00B036B8">
            <w:pPr>
              <w:jc w:val="right"/>
              <w:rPr>
                <w:sz w:val="24"/>
              </w:rPr>
            </w:pPr>
            <w:r w:rsidRPr="00B036B8">
              <w:rPr>
                <w:sz w:val="24"/>
              </w:rPr>
              <w:t>1.</w:t>
            </w:r>
          </w:p>
        </w:tc>
        <w:tc>
          <w:tcPr>
            <w:tcW w:w="5812" w:type="dxa"/>
            <w:vAlign w:val="center"/>
          </w:tcPr>
          <w:p w:rsidR="004300DC" w:rsidRPr="00B036B8" w:rsidRDefault="004300DC" w:rsidP="002240E4">
            <w:pPr>
              <w:rPr>
                <w:sz w:val="24"/>
              </w:rPr>
            </w:pPr>
            <w:r w:rsidRPr="00B036B8">
              <w:rPr>
                <w:sz w:val="24"/>
              </w:rPr>
              <w:t xml:space="preserve">Доля района в общем объеме продукции собственного </w:t>
            </w:r>
            <w:r w:rsidRPr="00B036B8">
              <w:rPr>
                <w:sz w:val="24"/>
              </w:rPr>
              <w:br/>
              <w:t>производс</w:t>
            </w:r>
            <w:r w:rsidRPr="00B036B8">
              <w:rPr>
                <w:sz w:val="24"/>
              </w:rPr>
              <w:t>т</w:t>
            </w:r>
            <w:r w:rsidRPr="00B036B8">
              <w:rPr>
                <w:sz w:val="24"/>
              </w:rPr>
              <w:t>ва Республики Карелия, %</w:t>
            </w:r>
          </w:p>
        </w:tc>
        <w:tc>
          <w:tcPr>
            <w:tcW w:w="1559" w:type="dxa"/>
            <w:vAlign w:val="center"/>
          </w:tcPr>
          <w:p w:rsidR="004300DC" w:rsidRPr="00B036B8" w:rsidRDefault="004300DC" w:rsidP="00B036B8">
            <w:pPr>
              <w:jc w:val="center"/>
              <w:rPr>
                <w:sz w:val="24"/>
              </w:rPr>
            </w:pPr>
            <w:r w:rsidRPr="00B036B8">
              <w:rPr>
                <w:sz w:val="24"/>
              </w:rPr>
              <w:t>12,3</w:t>
            </w:r>
          </w:p>
        </w:tc>
        <w:tc>
          <w:tcPr>
            <w:tcW w:w="1524" w:type="dxa"/>
            <w:vAlign w:val="center"/>
          </w:tcPr>
          <w:p w:rsidR="004300DC" w:rsidRPr="00B036B8" w:rsidRDefault="004300DC" w:rsidP="00B036B8">
            <w:pPr>
              <w:jc w:val="center"/>
              <w:rPr>
                <w:sz w:val="24"/>
              </w:rPr>
            </w:pPr>
            <w:r w:rsidRPr="00B036B8">
              <w:rPr>
                <w:sz w:val="24"/>
              </w:rPr>
              <w:t>16,7</w:t>
            </w:r>
          </w:p>
        </w:tc>
      </w:tr>
      <w:tr w:rsidR="004300DC" w:rsidRPr="00B036B8" w:rsidTr="00B036B8">
        <w:tc>
          <w:tcPr>
            <w:tcW w:w="675" w:type="dxa"/>
          </w:tcPr>
          <w:p w:rsidR="004300DC" w:rsidRPr="00B036B8" w:rsidRDefault="004300DC" w:rsidP="00B036B8">
            <w:pPr>
              <w:jc w:val="right"/>
              <w:rPr>
                <w:sz w:val="24"/>
              </w:rPr>
            </w:pPr>
            <w:r w:rsidRPr="00B036B8">
              <w:rPr>
                <w:sz w:val="24"/>
              </w:rPr>
              <w:t>2.</w:t>
            </w:r>
          </w:p>
        </w:tc>
        <w:tc>
          <w:tcPr>
            <w:tcW w:w="5812" w:type="dxa"/>
            <w:vAlign w:val="center"/>
          </w:tcPr>
          <w:p w:rsidR="004300DC" w:rsidRPr="00B036B8" w:rsidRDefault="004300DC" w:rsidP="002240E4">
            <w:pPr>
              <w:rPr>
                <w:sz w:val="24"/>
              </w:rPr>
            </w:pPr>
            <w:r w:rsidRPr="00B036B8">
              <w:rPr>
                <w:sz w:val="24"/>
              </w:rPr>
              <w:t>Объем производства небеленой бумаги, тыс. тонн</w:t>
            </w:r>
          </w:p>
        </w:tc>
        <w:tc>
          <w:tcPr>
            <w:tcW w:w="1559" w:type="dxa"/>
            <w:vAlign w:val="center"/>
          </w:tcPr>
          <w:p w:rsidR="004300DC" w:rsidRPr="00B036B8" w:rsidRDefault="004300DC" w:rsidP="00B036B8">
            <w:pPr>
              <w:jc w:val="center"/>
              <w:rPr>
                <w:sz w:val="24"/>
              </w:rPr>
            </w:pPr>
            <w:r w:rsidRPr="00B036B8">
              <w:rPr>
                <w:sz w:val="24"/>
              </w:rPr>
              <w:t>250</w:t>
            </w:r>
          </w:p>
        </w:tc>
        <w:tc>
          <w:tcPr>
            <w:tcW w:w="1524" w:type="dxa"/>
            <w:vAlign w:val="center"/>
          </w:tcPr>
          <w:p w:rsidR="004300DC" w:rsidRPr="00B036B8" w:rsidRDefault="004300DC" w:rsidP="00B036B8">
            <w:pPr>
              <w:jc w:val="center"/>
              <w:rPr>
                <w:sz w:val="24"/>
              </w:rPr>
            </w:pPr>
            <w:r w:rsidRPr="00B036B8">
              <w:rPr>
                <w:sz w:val="24"/>
              </w:rPr>
              <w:t>360</w:t>
            </w:r>
          </w:p>
        </w:tc>
      </w:tr>
      <w:tr w:rsidR="004300DC" w:rsidRPr="00B036B8" w:rsidTr="00B036B8">
        <w:tc>
          <w:tcPr>
            <w:tcW w:w="675" w:type="dxa"/>
          </w:tcPr>
          <w:p w:rsidR="004300DC" w:rsidRPr="00B036B8" w:rsidRDefault="004300DC" w:rsidP="00B036B8">
            <w:pPr>
              <w:jc w:val="right"/>
              <w:rPr>
                <w:sz w:val="24"/>
              </w:rPr>
            </w:pPr>
            <w:r w:rsidRPr="00B036B8">
              <w:rPr>
                <w:sz w:val="24"/>
              </w:rPr>
              <w:t>3.</w:t>
            </w:r>
          </w:p>
        </w:tc>
        <w:tc>
          <w:tcPr>
            <w:tcW w:w="5812" w:type="dxa"/>
            <w:vAlign w:val="center"/>
          </w:tcPr>
          <w:p w:rsidR="004300DC" w:rsidRPr="00B036B8" w:rsidRDefault="004300DC" w:rsidP="002240E4">
            <w:pPr>
              <w:rPr>
                <w:sz w:val="24"/>
              </w:rPr>
            </w:pPr>
            <w:r w:rsidRPr="00B036B8">
              <w:rPr>
                <w:sz w:val="24"/>
              </w:rPr>
              <w:t>Объем производства бумажных мешков, млн. шт.</w:t>
            </w:r>
          </w:p>
        </w:tc>
        <w:tc>
          <w:tcPr>
            <w:tcW w:w="1559" w:type="dxa"/>
            <w:vAlign w:val="center"/>
          </w:tcPr>
          <w:p w:rsidR="004300DC" w:rsidRPr="00B036B8" w:rsidRDefault="004300DC" w:rsidP="00B036B8">
            <w:pPr>
              <w:jc w:val="center"/>
              <w:rPr>
                <w:sz w:val="24"/>
              </w:rPr>
            </w:pPr>
            <w:r w:rsidRPr="00B036B8">
              <w:rPr>
                <w:sz w:val="24"/>
              </w:rPr>
              <w:t>395</w:t>
            </w:r>
          </w:p>
        </w:tc>
        <w:tc>
          <w:tcPr>
            <w:tcW w:w="1524" w:type="dxa"/>
            <w:vAlign w:val="center"/>
          </w:tcPr>
          <w:p w:rsidR="004300DC" w:rsidRPr="00B036B8" w:rsidRDefault="004300DC" w:rsidP="00B036B8">
            <w:pPr>
              <w:jc w:val="center"/>
              <w:rPr>
                <w:sz w:val="24"/>
              </w:rPr>
            </w:pPr>
            <w:r w:rsidRPr="00B036B8">
              <w:rPr>
                <w:sz w:val="24"/>
              </w:rPr>
              <w:t>485</w:t>
            </w:r>
          </w:p>
        </w:tc>
      </w:tr>
      <w:tr w:rsidR="004300DC" w:rsidRPr="00B036B8" w:rsidTr="00B036B8">
        <w:tc>
          <w:tcPr>
            <w:tcW w:w="675" w:type="dxa"/>
          </w:tcPr>
          <w:p w:rsidR="004300DC" w:rsidRPr="00B036B8" w:rsidRDefault="004300DC" w:rsidP="00B036B8">
            <w:pPr>
              <w:jc w:val="right"/>
              <w:rPr>
                <w:sz w:val="24"/>
              </w:rPr>
            </w:pPr>
            <w:r w:rsidRPr="00B036B8">
              <w:rPr>
                <w:sz w:val="24"/>
              </w:rPr>
              <w:t>4.</w:t>
            </w:r>
          </w:p>
        </w:tc>
        <w:tc>
          <w:tcPr>
            <w:tcW w:w="5812" w:type="dxa"/>
            <w:vAlign w:val="center"/>
          </w:tcPr>
          <w:p w:rsidR="004300DC" w:rsidRPr="00B036B8" w:rsidRDefault="004300DC" w:rsidP="002240E4">
            <w:pPr>
              <w:rPr>
                <w:sz w:val="24"/>
              </w:rPr>
            </w:pPr>
            <w:r w:rsidRPr="00B036B8">
              <w:rPr>
                <w:sz w:val="24"/>
              </w:rPr>
              <w:t>Объем производства алюминия, тыс. тонн</w:t>
            </w:r>
          </w:p>
        </w:tc>
        <w:tc>
          <w:tcPr>
            <w:tcW w:w="1559" w:type="dxa"/>
            <w:vAlign w:val="center"/>
          </w:tcPr>
          <w:p w:rsidR="004300DC" w:rsidRPr="00B036B8" w:rsidRDefault="004300DC" w:rsidP="00B036B8">
            <w:pPr>
              <w:jc w:val="center"/>
              <w:rPr>
                <w:sz w:val="24"/>
              </w:rPr>
            </w:pPr>
            <w:r w:rsidRPr="00B036B8">
              <w:rPr>
                <w:sz w:val="24"/>
              </w:rPr>
              <w:t>28,3</w:t>
            </w:r>
          </w:p>
        </w:tc>
        <w:tc>
          <w:tcPr>
            <w:tcW w:w="1524" w:type="dxa"/>
            <w:vAlign w:val="center"/>
          </w:tcPr>
          <w:p w:rsidR="004300DC" w:rsidRPr="00B036B8" w:rsidRDefault="004300DC" w:rsidP="00B036B8">
            <w:pPr>
              <w:jc w:val="center"/>
              <w:rPr>
                <w:sz w:val="24"/>
              </w:rPr>
            </w:pPr>
            <w:r w:rsidRPr="00B036B8">
              <w:rPr>
                <w:sz w:val="24"/>
              </w:rPr>
              <w:t>50</w:t>
            </w:r>
          </w:p>
        </w:tc>
      </w:tr>
      <w:tr w:rsidR="004300DC" w:rsidRPr="00B036B8" w:rsidTr="00B036B8">
        <w:tc>
          <w:tcPr>
            <w:tcW w:w="675" w:type="dxa"/>
          </w:tcPr>
          <w:p w:rsidR="004300DC" w:rsidRPr="00B036B8" w:rsidRDefault="004300DC" w:rsidP="00B036B8">
            <w:pPr>
              <w:jc w:val="right"/>
              <w:rPr>
                <w:sz w:val="24"/>
              </w:rPr>
            </w:pPr>
            <w:r w:rsidRPr="00B036B8">
              <w:rPr>
                <w:sz w:val="24"/>
              </w:rPr>
              <w:t>5.</w:t>
            </w:r>
          </w:p>
        </w:tc>
        <w:tc>
          <w:tcPr>
            <w:tcW w:w="5812" w:type="dxa"/>
            <w:vAlign w:val="center"/>
          </w:tcPr>
          <w:p w:rsidR="004300DC" w:rsidRPr="00B036B8" w:rsidRDefault="004300DC" w:rsidP="002240E4">
            <w:pPr>
              <w:rPr>
                <w:sz w:val="24"/>
              </w:rPr>
            </w:pPr>
            <w:r w:rsidRPr="00B036B8">
              <w:rPr>
                <w:sz w:val="24"/>
              </w:rPr>
              <w:t>Доля района в общем объеме инвестиций в основной кап</w:t>
            </w:r>
            <w:r w:rsidRPr="00B036B8">
              <w:rPr>
                <w:sz w:val="24"/>
              </w:rPr>
              <w:t>и</w:t>
            </w:r>
            <w:r w:rsidRPr="00B036B8">
              <w:rPr>
                <w:sz w:val="24"/>
              </w:rPr>
              <w:t>тал в Республике Карелия, %</w:t>
            </w:r>
          </w:p>
        </w:tc>
        <w:tc>
          <w:tcPr>
            <w:tcW w:w="1559" w:type="dxa"/>
            <w:vAlign w:val="center"/>
          </w:tcPr>
          <w:p w:rsidR="004300DC" w:rsidRPr="00B036B8" w:rsidRDefault="004300DC" w:rsidP="00B036B8">
            <w:pPr>
              <w:jc w:val="center"/>
              <w:rPr>
                <w:sz w:val="24"/>
              </w:rPr>
            </w:pPr>
            <w:r w:rsidRPr="00B036B8">
              <w:rPr>
                <w:sz w:val="24"/>
              </w:rPr>
              <w:t>1,7</w:t>
            </w:r>
          </w:p>
        </w:tc>
        <w:tc>
          <w:tcPr>
            <w:tcW w:w="1524" w:type="dxa"/>
            <w:vAlign w:val="center"/>
          </w:tcPr>
          <w:p w:rsidR="004300DC" w:rsidRPr="00B036B8" w:rsidRDefault="004300DC" w:rsidP="00B036B8">
            <w:pPr>
              <w:jc w:val="center"/>
              <w:rPr>
                <w:sz w:val="24"/>
              </w:rPr>
            </w:pPr>
            <w:r w:rsidRPr="00B036B8">
              <w:rPr>
                <w:sz w:val="24"/>
              </w:rPr>
              <w:t>7,2</w:t>
            </w:r>
          </w:p>
        </w:tc>
      </w:tr>
      <w:tr w:rsidR="004300DC" w:rsidRPr="00B036B8" w:rsidTr="00B036B8">
        <w:tc>
          <w:tcPr>
            <w:tcW w:w="675" w:type="dxa"/>
          </w:tcPr>
          <w:p w:rsidR="004300DC" w:rsidRPr="00B036B8" w:rsidRDefault="004300DC" w:rsidP="00B036B8">
            <w:pPr>
              <w:jc w:val="right"/>
              <w:rPr>
                <w:sz w:val="24"/>
              </w:rPr>
            </w:pPr>
            <w:r w:rsidRPr="00B036B8">
              <w:rPr>
                <w:sz w:val="24"/>
              </w:rPr>
              <w:t>6.</w:t>
            </w:r>
          </w:p>
        </w:tc>
        <w:tc>
          <w:tcPr>
            <w:tcW w:w="5812" w:type="dxa"/>
            <w:vAlign w:val="center"/>
          </w:tcPr>
          <w:p w:rsidR="004300DC" w:rsidRPr="00B036B8" w:rsidRDefault="004300DC" w:rsidP="002240E4">
            <w:pPr>
              <w:rPr>
                <w:sz w:val="24"/>
              </w:rPr>
            </w:pPr>
            <w:r w:rsidRPr="00B036B8">
              <w:rPr>
                <w:sz w:val="24"/>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w:t>
            </w:r>
            <w:r w:rsidRPr="00B036B8">
              <w:rPr>
                <w:sz w:val="24"/>
              </w:rPr>
              <w:t>т</w:t>
            </w:r>
            <w:r w:rsidRPr="00B036B8">
              <w:rPr>
                <w:sz w:val="24"/>
              </w:rPr>
              <w:t>венных доходов бюджета муниципального образования (без учета субвенций), %</w:t>
            </w:r>
          </w:p>
        </w:tc>
        <w:tc>
          <w:tcPr>
            <w:tcW w:w="1559" w:type="dxa"/>
            <w:vAlign w:val="center"/>
          </w:tcPr>
          <w:p w:rsidR="004300DC" w:rsidRPr="00B036B8" w:rsidRDefault="004300DC" w:rsidP="00B036B8">
            <w:pPr>
              <w:jc w:val="center"/>
              <w:rPr>
                <w:sz w:val="24"/>
              </w:rPr>
            </w:pPr>
            <w:r w:rsidRPr="00B036B8">
              <w:rPr>
                <w:sz w:val="24"/>
              </w:rPr>
              <w:t>91,68</w:t>
            </w:r>
          </w:p>
        </w:tc>
        <w:tc>
          <w:tcPr>
            <w:tcW w:w="1524" w:type="dxa"/>
            <w:vAlign w:val="center"/>
          </w:tcPr>
          <w:p w:rsidR="004300DC" w:rsidRPr="00B036B8" w:rsidRDefault="004300DC" w:rsidP="00B036B8">
            <w:pPr>
              <w:jc w:val="center"/>
              <w:rPr>
                <w:sz w:val="24"/>
              </w:rPr>
            </w:pPr>
            <w:r w:rsidRPr="00B036B8">
              <w:rPr>
                <w:sz w:val="24"/>
              </w:rPr>
              <w:t>95</w:t>
            </w:r>
          </w:p>
        </w:tc>
      </w:tr>
      <w:tr w:rsidR="004300DC" w:rsidRPr="00B036B8" w:rsidTr="00B036B8">
        <w:tc>
          <w:tcPr>
            <w:tcW w:w="675" w:type="dxa"/>
          </w:tcPr>
          <w:p w:rsidR="004300DC" w:rsidRPr="00B036B8" w:rsidRDefault="004300DC" w:rsidP="00B036B8">
            <w:pPr>
              <w:jc w:val="right"/>
              <w:rPr>
                <w:sz w:val="24"/>
              </w:rPr>
            </w:pPr>
            <w:r w:rsidRPr="00B036B8">
              <w:rPr>
                <w:sz w:val="24"/>
              </w:rPr>
              <w:t>7.</w:t>
            </w:r>
          </w:p>
        </w:tc>
        <w:tc>
          <w:tcPr>
            <w:tcW w:w="5812" w:type="dxa"/>
            <w:vAlign w:val="center"/>
          </w:tcPr>
          <w:p w:rsidR="004300DC" w:rsidRPr="00B036B8" w:rsidRDefault="004300DC" w:rsidP="002240E4">
            <w:pPr>
              <w:rPr>
                <w:sz w:val="24"/>
              </w:rPr>
            </w:pPr>
            <w:r w:rsidRPr="00B036B8">
              <w:rPr>
                <w:sz w:val="24"/>
              </w:rPr>
              <w:t>Количество созданных новых рабочих мест на новых прои</w:t>
            </w:r>
            <w:r w:rsidRPr="00B036B8">
              <w:rPr>
                <w:sz w:val="24"/>
              </w:rPr>
              <w:t>з</w:t>
            </w:r>
            <w:r w:rsidRPr="00B036B8">
              <w:rPr>
                <w:sz w:val="24"/>
              </w:rPr>
              <w:t>водствах за период с 2015 по 2020 гг., ед.</w:t>
            </w:r>
          </w:p>
        </w:tc>
        <w:tc>
          <w:tcPr>
            <w:tcW w:w="1559" w:type="dxa"/>
            <w:vAlign w:val="center"/>
          </w:tcPr>
          <w:p w:rsidR="004300DC" w:rsidRPr="00B036B8" w:rsidRDefault="004300DC" w:rsidP="00B036B8">
            <w:pPr>
              <w:jc w:val="center"/>
              <w:rPr>
                <w:sz w:val="24"/>
              </w:rPr>
            </w:pPr>
            <w:r w:rsidRPr="00B036B8">
              <w:rPr>
                <w:sz w:val="24"/>
              </w:rPr>
              <w:t>–</w:t>
            </w:r>
          </w:p>
        </w:tc>
        <w:tc>
          <w:tcPr>
            <w:tcW w:w="1524" w:type="dxa"/>
            <w:vAlign w:val="center"/>
          </w:tcPr>
          <w:p w:rsidR="004300DC" w:rsidRPr="00B036B8" w:rsidRDefault="004300DC" w:rsidP="00B036B8">
            <w:pPr>
              <w:jc w:val="center"/>
              <w:rPr>
                <w:sz w:val="24"/>
              </w:rPr>
            </w:pPr>
            <w:r w:rsidRPr="00B036B8">
              <w:rPr>
                <w:sz w:val="24"/>
              </w:rPr>
              <w:t>1120</w:t>
            </w:r>
          </w:p>
        </w:tc>
      </w:tr>
    </w:tbl>
    <w:p w:rsidR="004300DC" w:rsidRPr="00FB7B6E" w:rsidRDefault="004300DC" w:rsidP="004300DC">
      <w:pPr>
        <w:ind w:firstLine="567"/>
        <w:jc w:val="right"/>
        <w:rPr>
          <w:sz w:val="24"/>
        </w:rPr>
      </w:pPr>
    </w:p>
    <w:p w:rsidR="009240ED" w:rsidRPr="004300DC" w:rsidRDefault="003770A1" w:rsidP="00FB7B6E">
      <w:pPr>
        <w:ind w:left="709"/>
        <w:rPr>
          <w:b/>
          <w:sz w:val="24"/>
        </w:rPr>
      </w:pPr>
      <w:r w:rsidRPr="004300DC">
        <w:rPr>
          <w:b/>
          <w:sz w:val="24"/>
        </w:rPr>
        <w:t>3</w:t>
      </w:r>
      <w:r w:rsidR="004300DC">
        <w:rPr>
          <w:b/>
          <w:sz w:val="24"/>
        </w:rPr>
        <w:t>.</w:t>
      </w:r>
      <w:r w:rsidRPr="004300DC">
        <w:rPr>
          <w:b/>
          <w:sz w:val="24"/>
        </w:rPr>
        <w:t>2.2.</w:t>
      </w:r>
      <w:r w:rsidR="00B73BB2">
        <w:rPr>
          <w:b/>
          <w:sz w:val="24"/>
        </w:rPr>
        <w:t xml:space="preserve">Направление </w:t>
      </w:r>
      <w:r w:rsidR="009240ED" w:rsidRPr="004300DC">
        <w:rPr>
          <w:b/>
          <w:sz w:val="24"/>
        </w:rPr>
        <w:t xml:space="preserve"> </w:t>
      </w:r>
      <w:r w:rsidR="00F27AB2">
        <w:rPr>
          <w:b/>
          <w:sz w:val="24"/>
        </w:rPr>
        <w:t>«</w:t>
      </w:r>
      <w:r w:rsidR="009240ED" w:rsidRPr="004300DC">
        <w:rPr>
          <w:b/>
          <w:sz w:val="24"/>
        </w:rPr>
        <w:t>Повышение инвестиционной привлекательн</w:t>
      </w:r>
      <w:r w:rsidR="009240ED" w:rsidRPr="004300DC">
        <w:rPr>
          <w:b/>
          <w:sz w:val="24"/>
        </w:rPr>
        <w:t>о</w:t>
      </w:r>
      <w:r w:rsidR="009240ED" w:rsidRPr="004300DC">
        <w:rPr>
          <w:b/>
          <w:sz w:val="24"/>
        </w:rPr>
        <w:t>сти района и привлечения инвестиций</w:t>
      </w:r>
      <w:r w:rsidR="00F27AB2">
        <w:rPr>
          <w:b/>
          <w:sz w:val="24"/>
        </w:rPr>
        <w:t>»</w:t>
      </w:r>
    </w:p>
    <w:p w:rsidR="009240ED" w:rsidRPr="00FB7B6E" w:rsidRDefault="009240ED" w:rsidP="00FB7B6E">
      <w:pPr>
        <w:widowControl w:val="0"/>
        <w:autoSpaceDE w:val="0"/>
        <w:autoSpaceDN w:val="0"/>
        <w:adjustRightInd w:val="0"/>
        <w:ind w:firstLine="709"/>
        <w:jc w:val="both"/>
        <w:rPr>
          <w:sz w:val="24"/>
        </w:rPr>
      </w:pPr>
      <w:r w:rsidRPr="00FB7B6E">
        <w:rPr>
          <w:sz w:val="24"/>
        </w:rPr>
        <w:t>Долгосрочное социально-экономическое развития территории зависит не только от эффективности работы предприятий, созданных условий для малого и среднего бизнеса, но и во многом от комплекса мер, направленных на пространственное развитие, наиб</w:t>
      </w:r>
      <w:r w:rsidRPr="00FB7B6E">
        <w:rPr>
          <w:sz w:val="24"/>
        </w:rPr>
        <w:t>о</w:t>
      </w:r>
      <w:r w:rsidRPr="00FB7B6E">
        <w:rPr>
          <w:sz w:val="24"/>
        </w:rPr>
        <w:t>лее эффективное использование территории района. Любая стратегия должна иметь свою пространственную проекцию в плане территориальной привязки тех или иных объектов и проектов развития, понимания того, каким образом будет эффективнее использ</w:t>
      </w:r>
      <w:r w:rsidRPr="00FB7B6E">
        <w:rPr>
          <w:sz w:val="24"/>
        </w:rPr>
        <w:t>о</w:t>
      </w:r>
      <w:r w:rsidRPr="00FB7B6E">
        <w:rPr>
          <w:sz w:val="24"/>
        </w:rPr>
        <w:t xml:space="preserve">вать те или иные территории, площадки и земельные участки. В соответствии с </w:t>
      </w:r>
      <w:r w:rsidR="004300DC">
        <w:rPr>
          <w:sz w:val="24"/>
        </w:rPr>
        <w:t xml:space="preserve">Федеральным </w:t>
      </w:r>
      <w:r w:rsidRPr="00FB7B6E">
        <w:rPr>
          <w:sz w:val="24"/>
        </w:rPr>
        <w:t xml:space="preserve">Законом </w:t>
      </w:r>
      <w:r w:rsidR="0003608F">
        <w:rPr>
          <w:sz w:val="24"/>
        </w:rPr>
        <w:t xml:space="preserve"> от 28 июля 2014г. № 172-ФЗ </w:t>
      </w:r>
      <w:r w:rsidR="00F27AB2">
        <w:rPr>
          <w:sz w:val="24"/>
        </w:rPr>
        <w:t>«</w:t>
      </w:r>
      <w:r w:rsidRPr="00FB7B6E">
        <w:rPr>
          <w:sz w:val="24"/>
        </w:rPr>
        <w:t>О стратегическом планировании в РФ</w:t>
      </w:r>
      <w:r w:rsidR="00F27AB2">
        <w:rPr>
          <w:sz w:val="24"/>
        </w:rPr>
        <w:t>»</w:t>
      </w:r>
      <w:r w:rsidRPr="00FB7B6E">
        <w:rPr>
          <w:sz w:val="24"/>
        </w:rPr>
        <w:t xml:space="preserve"> в плане реализации Стратегии указывается на обяз</w:t>
      </w:r>
      <w:r w:rsidRPr="00FB7B6E">
        <w:rPr>
          <w:sz w:val="24"/>
        </w:rPr>
        <w:t>а</w:t>
      </w:r>
      <w:r w:rsidRPr="00FB7B6E">
        <w:rPr>
          <w:sz w:val="24"/>
        </w:rPr>
        <w:t>тельное наличие схемы территориального развития.</w:t>
      </w:r>
    </w:p>
    <w:p w:rsidR="009240ED" w:rsidRPr="00FB7B6E" w:rsidRDefault="009240ED" w:rsidP="00FB7B6E">
      <w:pPr>
        <w:widowControl w:val="0"/>
        <w:autoSpaceDE w:val="0"/>
        <w:autoSpaceDN w:val="0"/>
        <w:adjustRightInd w:val="0"/>
        <w:ind w:firstLine="709"/>
        <w:jc w:val="both"/>
        <w:rPr>
          <w:sz w:val="24"/>
        </w:rPr>
      </w:pPr>
      <w:r w:rsidRPr="00FB7B6E">
        <w:rPr>
          <w:sz w:val="24"/>
        </w:rPr>
        <w:t>Инвестиционная привлекательность муниципального образования в знач</w:t>
      </w:r>
      <w:r w:rsidRPr="00FB7B6E">
        <w:rPr>
          <w:sz w:val="24"/>
        </w:rPr>
        <w:t>и</w:t>
      </w:r>
      <w:r w:rsidRPr="00FB7B6E">
        <w:rPr>
          <w:sz w:val="24"/>
        </w:rPr>
        <w:t>тельной степени определяется наличием подготовленных инвестиционных площадок. Опыт регионов-лидеров в области привлечения инвестиций свидетельствует о необход</w:t>
      </w:r>
      <w:r w:rsidRPr="00FB7B6E">
        <w:rPr>
          <w:sz w:val="24"/>
        </w:rPr>
        <w:t>и</w:t>
      </w:r>
      <w:r w:rsidRPr="00FB7B6E">
        <w:rPr>
          <w:sz w:val="24"/>
        </w:rPr>
        <w:t>мости активной политики муниципалитетов в предложении своих инвестиционных площадок и</w:t>
      </w:r>
      <w:r w:rsidRPr="00FB7B6E">
        <w:rPr>
          <w:sz w:val="24"/>
        </w:rPr>
        <w:t>н</w:t>
      </w:r>
      <w:r w:rsidRPr="00FB7B6E">
        <w:rPr>
          <w:sz w:val="24"/>
        </w:rPr>
        <w:t>весторам. Инвестиционная политика региона также зависит от сформированного предложения площадок, обеспеченных необходимой инфраструктурой и позволяющих в коро</w:t>
      </w:r>
      <w:r w:rsidRPr="00FB7B6E">
        <w:rPr>
          <w:sz w:val="24"/>
        </w:rPr>
        <w:t>т</w:t>
      </w:r>
      <w:r w:rsidRPr="00FB7B6E">
        <w:rPr>
          <w:sz w:val="24"/>
        </w:rPr>
        <w:t>кие сроки и с минимальными финансовыми затратами реализовать инвестиционный проект. В настоящее время в Республике Карелия создан и функционирует специализир</w:t>
      </w:r>
      <w:r w:rsidRPr="00FB7B6E">
        <w:rPr>
          <w:sz w:val="24"/>
        </w:rPr>
        <w:t>о</w:t>
      </w:r>
      <w:r w:rsidRPr="00FB7B6E">
        <w:rPr>
          <w:sz w:val="24"/>
        </w:rPr>
        <w:t xml:space="preserve">ванный интернет-сайт </w:t>
      </w:r>
      <w:r w:rsidR="00F27AB2">
        <w:rPr>
          <w:sz w:val="24"/>
        </w:rPr>
        <w:t>«</w:t>
      </w:r>
      <w:r w:rsidRPr="00FB7B6E">
        <w:rPr>
          <w:sz w:val="24"/>
        </w:rPr>
        <w:t>Республика Карелия для инвестора</w:t>
      </w:r>
      <w:r w:rsidR="00F27AB2">
        <w:rPr>
          <w:sz w:val="24"/>
        </w:rPr>
        <w:t>»</w:t>
      </w:r>
      <w:r w:rsidRPr="00FB7B6E">
        <w:rPr>
          <w:sz w:val="24"/>
        </w:rPr>
        <w:t>, на котором представлены инвестиционные площадки муниципальных образований. Для каждой площадки соста</w:t>
      </w:r>
      <w:r w:rsidRPr="00FB7B6E">
        <w:rPr>
          <w:sz w:val="24"/>
        </w:rPr>
        <w:t>в</w:t>
      </w:r>
      <w:r w:rsidRPr="00FB7B6E">
        <w:rPr>
          <w:sz w:val="24"/>
        </w:rPr>
        <w:t>лен свой паспорт, который содержит информацию о месте расположения, инфраструктурной обеспеченности, возможности приобретения или аренде земельного участка. Сегодня является актуальной работа по подготовке новых инвестиционных площадок, представляющих интерес для бизнеса. При этом необходимо учитывать коммерческую привлекательность земельных участков и их возможное использование с точки зрения эк</w:t>
      </w:r>
      <w:r w:rsidRPr="00FB7B6E">
        <w:rPr>
          <w:sz w:val="24"/>
        </w:rPr>
        <w:t>о</w:t>
      </w:r>
      <w:r w:rsidRPr="00FB7B6E">
        <w:rPr>
          <w:sz w:val="24"/>
        </w:rPr>
        <w:t>номической специализации. Требуется подготовить предложение, ориентированное на новые виды деятельности, такие как, например, туризм. Особое внимание при этом нео</w:t>
      </w:r>
      <w:r w:rsidRPr="00FB7B6E">
        <w:rPr>
          <w:sz w:val="24"/>
        </w:rPr>
        <w:t>б</w:t>
      </w:r>
      <w:r w:rsidRPr="00FB7B6E">
        <w:rPr>
          <w:sz w:val="24"/>
        </w:rPr>
        <w:t>ходимо уделить возможности приобретения или аренды таких площадок предприятиями малого и среднего бизнеса.</w:t>
      </w:r>
    </w:p>
    <w:p w:rsidR="009240ED" w:rsidRPr="00FB7B6E" w:rsidRDefault="00DA776C" w:rsidP="00FB7B6E">
      <w:pPr>
        <w:ind w:firstLine="709"/>
        <w:jc w:val="both"/>
        <w:rPr>
          <w:sz w:val="24"/>
        </w:rPr>
      </w:pPr>
      <w:r>
        <w:rPr>
          <w:sz w:val="24"/>
        </w:rPr>
        <w:t xml:space="preserve">Реализация мероприятий по направлению </w:t>
      </w:r>
      <w:r w:rsidR="009240ED" w:rsidRPr="00FB7B6E">
        <w:rPr>
          <w:sz w:val="24"/>
        </w:rPr>
        <w:t xml:space="preserve"> </w:t>
      </w:r>
      <w:r w:rsidR="00F27AB2">
        <w:rPr>
          <w:sz w:val="24"/>
        </w:rPr>
        <w:t>«</w:t>
      </w:r>
      <w:r w:rsidR="009240ED" w:rsidRPr="00FB7B6E">
        <w:rPr>
          <w:sz w:val="24"/>
        </w:rPr>
        <w:t>Повышение инвестиционной привлекательности района и привлечения инвестиций</w:t>
      </w:r>
      <w:r w:rsidR="00F27AB2">
        <w:rPr>
          <w:sz w:val="24"/>
        </w:rPr>
        <w:t>»</w:t>
      </w:r>
      <w:r w:rsidR="009240ED" w:rsidRPr="00FB7B6E">
        <w:rPr>
          <w:sz w:val="24"/>
        </w:rPr>
        <w:t xml:space="preserve"> позволит обеспечить решение следующих ключевых пр</w:t>
      </w:r>
      <w:r w:rsidR="009240ED" w:rsidRPr="00FB7B6E">
        <w:rPr>
          <w:sz w:val="24"/>
        </w:rPr>
        <w:t>о</w:t>
      </w:r>
      <w:r w:rsidR="0003608F">
        <w:rPr>
          <w:sz w:val="24"/>
        </w:rPr>
        <w:t xml:space="preserve">блем </w:t>
      </w:r>
      <w:r w:rsidR="009240ED" w:rsidRPr="00FB7B6E">
        <w:rPr>
          <w:sz w:val="24"/>
        </w:rPr>
        <w:t>района:</w:t>
      </w:r>
    </w:p>
    <w:p w:rsidR="009240ED" w:rsidRPr="00FB7B6E" w:rsidRDefault="0003608F" w:rsidP="0003608F">
      <w:pPr>
        <w:pStyle w:val="a6"/>
        <w:tabs>
          <w:tab w:val="left" w:pos="0"/>
        </w:tabs>
        <w:spacing w:after="0" w:line="240" w:lineRule="auto"/>
        <w:ind w:left="0" w:firstLine="567"/>
        <w:contextualSpacing w:val="0"/>
        <w:jc w:val="both"/>
        <w:rPr>
          <w:rFonts w:ascii="Times New Roman" w:hAnsi="Times New Roman"/>
          <w:sz w:val="24"/>
          <w:szCs w:val="24"/>
        </w:rPr>
      </w:pPr>
      <w:r>
        <w:rPr>
          <w:rFonts w:ascii="Times New Roman" w:hAnsi="Times New Roman"/>
          <w:sz w:val="24"/>
          <w:szCs w:val="24"/>
        </w:rPr>
        <w:t xml:space="preserve">1) </w:t>
      </w:r>
      <w:r w:rsidR="009240ED" w:rsidRPr="00FB7B6E">
        <w:rPr>
          <w:rFonts w:ascii="Times New Roman" w:hAnsi="Times New Roman"/>
          <w:sz w:val="24"/>
          <w:szCs w:val="24"/>
        </w:rPr>
        <w:t>Невысокая инвестиционная привлекательность района и отсутствие значимых инвестиционных проектов, предполагающих создание новых производств и орган</w:t>
      </w:r>
      <w:r w:rsidR="009240ED" w:rsidRPr="00FB7B6E">
        <w:rPr>
          <w:rFonts w:ascii="Times New Roman" w:hAnsi="Times New Roman"/>
          <w:sz w:val="24"/>
          <w:szCs w:val="24"/>
        </w:rPr>
        <w:t>и</w:t>
      </w:r>
      <w:r>
        <w:rPr>
          <w:rFonts w:ascii="Times New Roman" w:hAnsi="Times New Roman"/>
          <w:sz w:val="24"/>
          <w:szCs w:val="24"/>
        </w:rPr>
        <w:t>зацию рабочих мест;</w:t>
      </w:r>
    </w:p>
    <w:p w:rsidR="009240ED" w:rsidRPr="00FB7B6E" w:rsidRDefault="0003608F" w:rsidP="0003608F">
      <w:pPr>
        <w:pStyle w:val="a6"/>
        <w:tabs>
          <w:tab w:val="left" w:pos="0"/>
        </w:tabs>
        <w:spacing w:after="0" w:line="240" w:lineRule="auto"/>
        <w:ind w:left="0" w:firstLine="567"/>
        <w:contextualSpacing w:val="0"/>
        <w:jc w:val="both"/>
        <w:rPr>
          <w:rFonts w:ascii="Times New Roman" w:hAnsi="Times New Roman"/>
          <w:sz w:val="24"/>
          <w:szCs w:val="24"/>
        </w:rPr>
      </w:pPr>
      <w:r>
        <w:rPr>
          <w:rFonts w:ascii="Times New Roman" w:hAnsi="Times New Roman"/>
          <w:sz w:val="24"/>
          <w:szCs w:val="24"/>
        </w:rPr>
        <w:t xml:space="preserve">2) </w:t>
      </w:r>
      <w:r w:rsidR="009240ED" w:rsidRPr="00FB7B6E">
        <w:rPr>
          <w:rFonts w:ascii="Times New Roman" w:hAnsi="Times New Roman"/>
          <w:sz w:val="24"/>
          <w:szCs w:val="24"/>
        </w:rPr>
        <w:t>Высокая зависимость муниципальной экономики и муниципального рынка труда от градообразующих предпри</w:t>
      </w:r>
      <w:r>
        <w:rPr>
          <w:rFonts w:ascii="Times New Roman" w:hAnsi="Times New Roman"/>
          <w:sz w:val="24"/>
          <w:szCs w:val="24"/>
        </w:rPr>
        <w:t>ятий;</w:t>
      </w:r>
    </w:p>
    <w:p w:rsidR="009240ED" w:rsidRPr="00FB7B6E" w:rsidRDefault="0003608F" w:rsidP="0003608F">
      <w:pPr>
        <w:pStyle w:val="a6"/>
        <w:tabs>
          <w:tab w:val="left" w:pos="0"/>
        </w:tabs>
        <w:spacing w:after="0" w:line="240" w:lineRule="auto"/>
        <w:ind w:left="0" w:firstLine="567"/>
        <w:contextualSpacing w:val="0"/>
        <w:jc w:val="both"/>
        <w:rPr>
          <w:rFonts w:ascii="Times New Roman" w:hAnsi="Times New Roman"/>
          <w:sz w:val="24"/>
          <w:szCs w:val="24"/>
        </w:rPr>
      </w:pPr>
      <w:r>
        <w:rPr>
          <w:rFonts w:ascii="Times New Roman" w:hAnsi="Times New Roman"/>
          <w:sz w:val="24"/>
          <w:szCs w:val="24"/>
        </w:rPr>
        <w:t xml:space="preserve">3) </w:t>
      </w:r>
      <w:r w:rsidR="009240ED" w:rsidRPr="00FB7B6E">
        <w:rPr>
          <w:rFonts w:ascii="Times New Roman" w:hAnsi="Times New Roman"/>
          <w:sz w:val="24"/>
          <w:szCs w:val="24"/>
        </w:rPr>
        <w:t>Неполное использование промышленного потенциала градообразующих предпр</w:t>
      </w:r>
      <w:r w:rsidR="009240ED" w:rsidRPr="00FB7B6E">
        <w:rPr>
          <w:rFonts w:ascii="Times New Roman" w:hAnsi="Times New Roman"/>
          <w:sz w:val="24"/>
          <w:szCs w:val="24"/>
        </w:rPr>
        <w:t>и</w:t>
      </w:r>
      <w:r>
        <w:rPr>
          <w:rFonts w:ascii="Times New Roman" w:hAnsi="Times New Roman"/>
          <w:sz w:val="24"/>
          <w:szCs w:val="24"/>
        </w:rPr>
        <w:t>ятий;</w:t>
      </w:r>
    </w:p>
    <w:p w:rsidR="009240ED" w:rsidRPr="00FB7B6E" w:rsidRDefault="0003608F" w:rsidP="0003608F">
      <w:pPr>
        <w:pStyle w:val="a6"/>
        <w:tabs>
          <w:tab w:val="left" w:pos="0"/>
        </w:tabs>
        <w:spacing w:after="0" w:line="240" w:lineRule="auto"/>
        <w:ind w:left="0" w:firstLine="567"/>
        <w:contextualSpacing w:val="0"/>
        <w:jc w:val="both"/>
        <w:rPr>
          <w:rFonts w:ascii="Times New Roman" w:hAnsi="Times New Roman"/>
          <w:sz w:val="24"/>
          <w:szCs w:val="24"/>
        </w:rPr>
      </w:pPr>
      <w:r>
        <w:rPr>
          <w:rFonts w:ascii="Times New Roman" w:hAnsi="Times New Roman"/>
          <w:sz w:val="24"/>
          <w:szCs w:val="24"/>
        </w:rPr>
        <w:t xml:space="preserve">4) </w:t>
      </w:r>
      <w:r w:rsidR="009240ED" w:rsidRPr="00FB7B6E">
        <w:rPr>
          <w:rFonts w:ascii="Times New Roman" w:hAnsi="Times New Roman"/>
          <w:sz w:val="24"/>
          <w:szCs w:val="24"/>
        </w:rPr>
        <w:t>Риск высокой безработицы структурного характера в случае массовых сокращений на градообразующих предприятиях (в результате кризисного состояния предпр</w:t>
      </w:r>
      <w:r w:rsidR="009240ED" w:rsidRPr="00FB7B6E">
        <w:rPr>
          <w:rFonts w:ascii="Times New Roman" w:hAnsi="Times New Roman"/>
          <w:sz w:val="24"/>
          <w:szCs w:val="24"/>
        </w:rPr>
        <w:t>и</w:t>
      </w:r>
      <w:r w:rsidR="009240ED" w:rsidRPr="00FB7B6E">
        <w:rPr>
          <w:rFonts w:ascii="Times New Roman" w:hAnsi="Times New Roman"/>
          <w:sz w:val="24"/>
          <w:szCs w:val="24"/>
        </w:rPr>
        <w:t xml:space="preserve">ятий или модернизации </w:t>
      </w:r>
      <w:r>
        <w:rPr>
          <w:rFonts w:ascii="Times New Roman" w:hAnsi="Times New Roman"/>
          <w:sz w:val="24"/>
          <w:szCs w:val="24"/>
        </w:rPr>
        <w:t>производственных процессов);</w:t>
      </w:r>
    </w:p>
    <w:p w:rsidR="009240ED" w:rsidRPr="00FB7B6E" w:rsidRDefault="0003608F" w:rsidP="0003608F">
      <w:pPr>
        <w:pStyle w:val="a6"/>
        <w:tabs>
          <w:tab w:val="left" w:pos="0"/>
        </w:tabs>
        <w:spacing w:after="0" w:line="240" w:lineRule="auto"/>
        <w:ind w:left="0" w:firstLine="567"/>
        <w:contextualSpacing w:val="0"/>
        <w:jc w:val="both"/>
        <w:rPr>
          <w:rFonts w:ascii="Times New Roman" w:hAnsi="Times New Roman"/>
          <w:sz w:val="24"/>
          <w:szCs w:val="24"/>
        </w:rPr>
      </w:pPr>
      <w:r>
        <w:rPr>
          <w:rFonts w:ascii="Times New Roman" w:hAnsi="Times New Roman"/>
          <w:sz w:val="24"/>
          <w:szCs w:val="24"/>
        </w:rPr>
        <w:t xml:space="preserve">5) </w:t>
      </w:r>
      <w:r w:rsidR="009240ED" w:rsidRPr="00FB7B6E">
        <w:rPr>
          <w:rFonts w:ascii="Times New Roman" w:hAnsi="Times New Roman"/>
          <w:sz w:val="24"/>
          <w:szCs w:val="24"/>
        </w:rPr>
        <w:t>Инфраструктурные ограничения развития малых и средних предприятий района, связанные, прежде всего, с недостатком коммерчески привлекательных земельных учас</w:t>
      </w:r>
      <w:r w:rsidR="009240ED" w:rsidRPr="00FB7B6E">
        <w:rPr>
          <w:rFonts w:ascii="Times New Roman" w:hAnsi="Times New Roman"/>
          <w:sz w:val="24"/>
          <w:szCs w:val="24"/>
        </w:rPr>
        <w:t>т</w:t>
      </w:r>
      <w:r>
        <w:rPr>
          <w:rFonts w:ascii="Times New Roman" w:hAnsi="Times New Roman"/>
          <w:sz w:val="24"/>
          <w:szCs w:val="24"/>
        </w:rPr>
        <w:t>ков;</w:t>
      </w:r>
    </w:p>
    <w:p w:rsidR="009240ED" w:rsidRPr="00FB7B6E" w:rsidRDefault="0003608F" w:rsidP="0003608F">
      <w:pPr>
        <w:pStyle w:val="a6"/>
        <w:tabs>
          <w:tab w:val="left" w:pos="0"/>
        </w:tabs>
        <w:spacing w:after="0" w:line="240" w:lineRule="auto"/>
        <w:ind w:left="0" w:firstLine="567"/>
        <w:contextualSpacing w:val="0"/>
        <w:jc w:val="both"/>
        <w:rPr>
          <w:rFonts w:ascii="Times New Roman" w:hAnsi="Times New Roman"/>
          <w:sz w:val="24"/>
          <w:szCs w:val="24"/>
        </w:rPr>
      </w:pPr>
      <w:r>
        <w:rPr>
          <w:rFonts w:ascii="Times New Roman" w:hAnsi="Times New Roman"/>
          <w:sz w:val="24"/>
          <w:szCs w:val="24"/>
        </w:rPr>
        <w:t xml:space="preserve">6) </w:t>
      </w:r>
      <w:r w:rsidR="009240ED" w:rsidRPr="00FB7B6E">
        <w:rPr>
          <w:rFonts w:ascii="Times New Roman" w:hAnsi="Times New Roman"/>
          <w:sz w:val="24"/>
          <w:szCs w:val="24"/>
        </w:rPr>
        <w:t>Невысокая предпринимательская активность местного населения в силу ресур</w:t>
      </w:r>
      <w:r w:rsidR="009240ED" w:rsidRPr="00FB7B6E">
        <w:rPr>
          <w:rFonts w:ascii="Times New Roman" w:hAnsi="Times New Roman"/>
          <w:sz w:val="24"/>
          <w:szCs w:val="24"/>
        </w:rPr>
        <w:t>с</w:t>
      </w:r>
      <w:r w:rsidR="009240ED" w:rsidRPr="00FB7B6E">
        <w:rPr>
          <w:rFonts w:ascii="Times New Roman" w:hAnsi="Times New Roman"/>
          <w:sz w:val="24"/>
          <w:szCs w:val="24"/>
        </w:rPr>
        <w:t>ных ограничений при создании нового бизнеса.</w:t>
      </w:r>
    </w:p>
    <w:p w:rsidR="009240ED" w:rsidRDefault="00DA776C" w:rsidP="0003608F">
      <w:pPr>
        <w:ind w:firstLine="567"/>
        <w:jc w:val="both"/>
        <w:rPr>
          <w:sz w:val="24"/>
        </w:rPr>
      </w:pPr>
      <w:r>
        <w:rPr>
          <w:sz w:val="24"/>
        </w:rPr>
        <w:t xml:space="preserve">Цель реализация мероприятий по направлению </w:t>
      </w:r>
      <w:r w:rsidRPr="00FB7B6E">
        <w:rPr>
          <w:sz w:val="24"/>
        </w:rPr>
        <w:t xml:space="preserve"> </w:t>
      </w:r>
      <w:r w:rsidR="00F27AB2">
        <w:rPr>
          <w:sz w:val="24"/>
        </w:rPr>
        <w:t>«</w:t>
      </w:r>
      <w:r w:rsidRPr="00FB7B6E">
        <w:rPr>
          <w:sz w:val="24"/>
        </w:rPr>
        <w:t>Повышение инвестиционной привлекательности района и привлечения инвестиций</w:t>
      </w:r>
      <w:r w:rsidR="00F27AB2">
        <w:rPr>
          <w:sz w:val="24"/>
        </w:rPr>
        <w:t>»</w:t>
      </w:r>
      <w:r>
        <w:rPr>
          <w:sz w:val="24"/>
        </w:rPr>
        <w:t xml:space="preserve"> это - </w:t>
      </w:r>
      <w:r w:rsidR="0003608F">
        <w:rPr>
          <w:sz w:val="24"/>
        </w:rPr>
        <w:t xml:space="preserve"> п</w:t>
      </w:r>
      <w:r w:rsidR="009240ED" w:rsidRPr="00FB7B6E">
        <w:rPr>
          <w:sz w:val="24"/>
        </w:rPr>
        <w:t>овышение инвестиционной привлекател</w:t>
      </w:r>
      <w:r>
        <w:rPr>
          <w:sz w:val="24"/>
        </w:rPr>
        <w:t xml:space="preserve">ьности </w:t>
      </w:r>
      <w:r w:rsidR="009240ED" w:rsidRPr="00FB7B6E">
        <w:rPr>
          <w:sz w:val="24"/>
        </w:rPr>
        <w:t xml:space="preserve"> района и повышение эффективности использования его инвестиционного и экономического потенциала.</w:t>
      </w:r>
    </w:p>
    <w:p w:rsidR="009240ED" w:rsidRDefault="00DA776C" w:rsidP="0003608F">
      <w:pPr>
        <w:ind w:firstLine="567"/>
        <w:jc w:val="both"/>
        <w:rPr>
          <w:sz w:val="24"/>
        </w:rPr>
      </w:pPr>
      <w:r>
        <w:rPr>
          <w:sz w:val="24"/>
        </w:rPr>
        <w:t xml:space="preserve">Задачи,  система </w:t>
      </w:r>
      <w:r w:rsidRPr="0020337E">
        <w:rPr>
          <w:sz w:val="24"/>
        </w:rPr>
        <w:t xml:space="preserve"> мероприятий</w:t>
      </w:r>
      <w:r>
        <w:rPr>
          <w:sz w:val="24"/>
        </w:rPr>
        <w:t>, оценка объемов финансирования, источники финансирования  по  данному направлению</w:t>
      </w:r>
      <w:r w:rsidRPr="002F6BD5">
        <w:rPr>
          <w:sz w:val="24"/>
        </w:rPr>
        <w:t xml:space="preserve"> </w:t>
      </w:r>
      <w:r>
        <w:rPr>
          <w:sz w:val="24"/>
        </w:rPr>
        <w:t xml:space="preserve"> </w:t>
      </w:r>
      <w:r w:rsidR="0003608F">
        <w:rPr>
          <w:sz w:val="24"/>
        </w:rPr>
        <w:t>представлена в табл. 23</w:t>
      </w:r>
    </w:p>
    <w:p w:rsidR="0003608F" w:rsidRDefault="0003608F" w:rsidP="00FB7B6E">
      <w:pPr>
        <w:ind w:left="709"/>
        <w:jc w:val="both"/>
        <w:rPr>
          <w:sz w:val="24"/>
        </w:rPr>
      </w:pPr>
    </w:p>
    <w:p w:rsidR="0003608F" w:rsidRDefault="0003608F" w:rsidP="00FB7B6E">
      <w:pPr>
        <w:ind w:left="709"/>
        <w:jc w:val="both"/>
        <w:rPr>
          <w:sz w:val="24"/>
        </w:rPr>
      </w:pPr>
    </w:p>
    <w:p w:rsidR="0003608F" w:rsidRDefault="0003608F" w:rsidP="0003608F">
      <w:pPr>
        <w:ind w:left="709"/>
        <w:jc w:val="right"/>
        <w:rPr>
          <w:sz w:val="24"/>
        </w:rPr>
        <w:sectPr w:rsidR="0003608F" w:rsidSect="004300DC">
          <w:pgSz w:w="11906" w:h="16838"/>
          <w:pgMar w:top="1134" w:right="851" w:bottom="1134" w:left="1701" w:header="709" w:footer="709" w:gutter="0"/>
          <w:cols w:space="708"/>
          <w:docGrid w:linePitch="360"/>
        </w:sectPr>
      </w:pPr>
    </w:p>
    <w:p w:rsidR="0003608F" w:rsidRDefault="0003608F" w:rsidP="0003608F">
      <w:pPr>
        <w:ind w:left="709"/>
        <w:jc w:val="right"/>
        <w:rPr>
          <w:sz w:val="24"/>
        </w:rPr>
      </w:pPr>
      <w:r>
        <w:rPr>
          <w:sz w:val="24"/>
        </w:rPr>
        <w:t>Табл. 23</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403"/>
        <w:gridCol w:w="5670"/>
        <w:gridCol w:w="1701"/>
        <w:gridCol w:w="3686"/>
      </w:tblGrid>
      <w:tr w:rsidR="00DA776C" w:rsidRPr="00B036B8" w:rsidTr="00A23F0C">
        <w:trPr>
          <w:tblHeader/>
        </w:trPr>
        <w:tc>
          <w:tcPr>
            <w:tcW w:w="540" w:type="dxa"/>
          </w:tcPr>
          <w:p w:rsidR="00DA776C" w:rsidRPr="00B036B8" w:rsidRDefault="00DA776C" w:rsidP="00B036B8">
            <w:pPr>
              <w:jc w:val="right"/>
              <w:rPr>
                <w:sz w:val="24"/>
              </w:rPr>
            </w:pPr>
            <w:r w:rsidRPr="00B036B8">
              <w:rPr>
                <w:sz w:val="24"/>
              </w:rPr>
              <w:t>№ п/п</w:t>
            </w:r>
          </w:p>
        </w:tc>
        <w:tc>
          <w:tcPr>
            <w:tcW w:w="2403" w:type="dxa"/>
            <w:vAlign w:val="center"/>
          </w:tcPr>
          <w:p w:rsidR="00DA776C" w:rsidRPr="00B036B8" w:rsidRDefault="00DA776C" w:rsidP="00B036B8">
            <w:pPr>
              <w:jc w:val="center"/>
              <w:rPr>
                <w:sz w:val="24"/>
              </w:rPr>
            </w:pPr>
            <w:r w:rsidRPr="00B036B8">
              <w:rPr>
                <w:sz w:val="24"/>
              </w:rPr>
              <w:t>Задачи</w:t>
            </w:r>
          </w:p>
        </w:tc>
        <w:tc>
          <w:tcPr>
            <w:tcW w:w="5670" w:type="dxa"/>
            <w:vAlign w:val="center"/>
          </w:tcPr>
          <w:p w:rsidR="00DA776C" w:rsidRPr="00B036B8" w:rsidRDefault="00AB38B3" w:rsidP="00B036B8">
            <w:pPr>
              <w:jc w:val="center"/>
              <w:rPr>
                <w:sz w:val="24"/>
              </w:rPr>
            </w:pPr>
            <w:r>
              <w:rPr>
                <w:sz w:val="24"/>
              </w:rPr>
              <w:t>Мероприятия</w:t>
            </w:r>
          </w:p>
        </w:tc>
        <w:tc>
          <w:tcPr>
            <w:tcW w:w="1701" w:type="dxa"/>
            <w:vAlign w:val="center"/>
          </w:tcPr>
          <w:p w:rsidR="00DA776C" w:rsidRPr="00B036B8" w:rsidRDefault="00DA776C" w:rsidP="00B036B8">
            <w:pPr>
              <w:ind w:firstLine="35"/>
              <w:jc w:val="center"/>
              <w:rPr>
                <w:sz w:val="24"/>
              </w:rPr>
            </w:pPr>
            <w:r w:rsidRPr="00B036B8">
              <w:rPr>
                <w:sz w:val="24"/>
              </w:rPr>
              <w:t>Оценка объемов финанс</w:t>
            </w:r>
            <w:r w:rsidRPr="00B036B8">
              <w:rPr>
                <w:sz w:val="24"/>
              </w:rPr>
              <w:t>и</w:t>
            </w:r>
            <w:r w:rsidRPr="00B036B8">
              <w:rPr>
                <w:sz w:val="24"/>
              </w:rPr>
              <w:t>рова-ния, тыс. руб.</w:t>
            </w:r>
          </w:p>
        </w:tc>
        <w:tc>
          <w:tcPr>
            <w:tcW w:w="3686" w:type="dxa"/>
            <w:vAlign w:val="center"/>
          </w:tcPr>
          <w:p w:rsidR="0089328A" w:rsidRPr="00B036B8" w:rsidRDefault="0089328A" w:rsidP="0089328A">
            <w:pPr>
              <w:jc w:val="center"/>
              <w:rPr>
                <w:sz w:val="24"/>
              </w:rPr>
            </w:pPr>
            <w:r w:rsidRPr="00B036B8">
              <w:rPr>
                <w:sz w:val="24"/>
              </w:rPr>
              <w:t>Источники финансиров</w:t>
            </w:r>
            <w:r w:rsidRPr="00B036B8">
              <w:rPr>
                <w:sz w:val="24"/>
              </w:rPr>
              <w:t>а</w:t>
            </w:r>
            <w:r w:rsidRPr="00B036B8">
              <w:rPr>
                <w:sz w:val="24"/>
              </w:rPr>
              <w:t xml:space="preserve">ния </w:t>
            </w:r>
          </w:p>
          <w:p w:rsidR="0089328A" w:rsidRPr="00B036B8" w:rsidRDefault="0089328A" w:rsidP="0089328A">
            <w:pPr>
              <w:jc w:val="center"/>
              <w:rPr>
                <w:sz w:val="24"/>
              </w:rPr>
            </w:pPr>
            <w:r w:rsidRPr="00B036B8">
              <w:rPr>
                <w:sz w:val="24"/>
              </w:rPr>
              <w:t>(в т.ч. связь с государственными программ</w:t>
            </w:r>
            <w:r w:rsidRPr="00B036B8">
              <w:rPr>
                <w:sz w:val="24"/>
              </w:rPr>
              <w:t>а</w:t>
            </w:r>
            <w:r w:rsidRPr="00B036B8">
              <w:rPr>
                <w:sz w:val="24"/>
              </w:rPr>
              <w:t>ми</w:t>
            </w:r>
            <w:r>
              <w:rPr>
                <w:sz w:val="24"/>
              </w:rPr>
              <w:t xml:space="preserve"> Республики Карелия (далее - госпрограмма)</w:t>
            </w:r>
          </w:p>
          <w:p w:rsidR="00DA776C" w:rsidRPr="00B036B8" w:rsidRDefault="00DA776C" w:rsidP="00B036B8">
            <w:pPr>
              <w:jc w:val="center"/>
              <w:rPr>
                <w:sz w:val="24"/>
              </w:rPr>
            </w:pPr>
          </w:p>
        </w:tc>
      </w:tr>
      <w:tr w:rsidR="00DA776C" w:rsidRPr="00B036B8" w:rsidTr="00DA776C">
        <w:tc>
          <w:tcPr>
            <w:tcW w:w="540" w:type="dxa"/>
            <w:vMerge w:val="restart"/>
          </w:tcPr>
          <w:p w:rsidR="00DA776C" w:rsidRPr="00B036B8" w:rsidRDefault="00DA776C" w:rsidP="00B036B8">
            <w:pPr>
              <w:jc w:val="right"/>
              <w:rPr>
                <w:sz w:val="24"/>
              </w:rPr>
            </w:pPr>
            <w:r w:rsidRPr="00B036B8">
              <w:rPr>
                <w:sz w:val="24"/>
              </w:rPr>
              <w:t xml:space="preserve">1. </w:t>
            </w:r>
          </w:p>
        </w:tc>
        <w:tc>
          <w:tcPr>
            <w:tcW w:w="2403" w:type="dxa"/>
            <w:vMerge w:val="restart"/>
          </w:tcPr>
          <w:p w:rsidR="00DA776C" w:rsidRPr="00B036B8" w:rsidRDefault="00DA776C" w:rsidP="00B036B8">
            <w:pPr>
              <w:ind w:left="27" w:hanging="27"/>
              <w:rPr>
                <w:sz w:val="24"/>
              </w:rPr>
            </w:pPr>
            <w:r w:rsidRPr="00B036B8">
              <w:rPr>
                <w:sz w:val="24"/>
              </w:rPr>
              <w:t>Повышение инвестиц</w:t>
            </w:r>
            <w:r w:rsidRPr="00B036B8">
              <w:rPr>
                <w:sz w:val="24"/>
              </w:rPr>
              <w:t>и</w:t>
            </w:r>
            <w:r w:rsidRPr="00B036B8">
              <w:rPr>
                <w:sz w:val="24"/>
              </w:rPr>
              <w:t>онной привлекательности и ув</w:t>
            </w:r>
            <w:r w:rsidRPr="00B036B8">
              <w:rPr>
                <w:sz w:val="24"/>
              </w:rPr>
              <w:t>е</w:t>
            </w:r>
            <w:r w:rsidRPr="00B036B8">
              <w:rPr>
                <w:sz w:val="24"/>
              </w:rPr>
              <w:t>личение экономич</w:t>
            </w:r>
            <w:r w:rsidRPr="00B036B8">
              <w:rPr>
                <w:sz w:val="24"/>
              </w:rPr>
              <w:t>е</w:t>
            </w:r>
            <w:r w:rsidRPr="00B036B8">
              <w:rPr>
                <w:sz w:val="24"/>
              </w:rPr>
              <w:t>ского потенциала ра</w:t>
            </w:r>
            <w:r w:rsidRPr="00B036B8">
              <w:rPr>
                <w:sz w:val="24"/>
              </w:rPr>
              <w:t>й</w:t>
            </w:r>
            <w:r w:rsidRPr="00B036B8">
              <w:rPr>
                <w:sz w:val="24"/>
              </w:rPr>
              <w:t>она за счет эффективного пр</w:t>
            </w:r>
            <w:r w:rsidRPr="00B036B8">
              <w:rPr>
                <w:sz w:val="24"/>
              </w:rPr>
              <w:t>о</w:t>
            </w:r>
            <w:r w:rsidRPr="00B036B8">
              <w:rPr>
                <w:sz w:val="24"/>
              </w:rPr>
              <w:t>странственного план</w:t>
            </w:r>
            <w:r w:rsidRPr="00B036B8">
              <w:rPr>
                <w:sz w:val="24"/>
              </w:rPr>
              <w:t>и</w:t>
            </w:r>
            <w:r w:rsidRPr="00B036B8">
              <w:rPr>
                <w:sz w:val="24"/>
              </w:rPr>
              <w:t>рования и развития</w:t>
            </w:r>
          </w:p>
        </w:tc>
        <w:tc>
          <w:tcPr>
            <w:tcW w:w="5670" w:type="dxa"/>
          </w:tcPr>
          <w:p w:rsidR="00DA776C" w:rsidRPr="00B036B8" w:rsidRDefault="00DA776C" w:rsidP="00B036B8">
            <w:pPr>
              <w:pStyle w:val="a6"/>
              <w:spacing w:after="0" w:line="240" w:lineRule="auto"/>
              <w:ind w:left="27" w:hanging="27"/>
              <w:rPr>
                <w:rFonts w:ascii="Times New Roman" w:hAnsi="Times New Roman"/>
                <w:sz w:val="24"/>
                <w:szCs w:val="24"/>
              </w:rPr>
            </w:pPr>
            <w:r w:rsidRPr="00B036B8">
              <w:rPr>
                <w:rFonts w:ascii="Times New Roman" w:hAnsi="Times New Roman"/>
                <w:bCs/>
                <w:sz w:val="24"/>
                <w:szCs w:val="24"/>
              </w:rPr>
              <w:t>1) Актуализация существующей Схема территориального развития Сегежского района, генеральных планов населе</w:t>
            </w:r>
            <w:r w:rsidRPr="00B036B8">
              <w:rPr>
                <w:rFonts w:ascii="Times New Roman" w:hAnsi="Times New Roman"/>
                <w:bCs/>
                <w:sz w:val="24"/>
                <w:szCs w:val="24"/>
              </w:rPr>
              <w:t>н</w:t>
            </w:r>
            <w:r w:rsidRPr="00B036B8">
              <w:rPr>
                <w:rFonts w:ascii="Times New Roman" w:hAnsi="Times New Roman"/>
                <w:bCs/>
                <w:sz w:val="24"/>
                <w:szCs w:val="24"/>
              </w:rPr>
              <w:t>ных пунктов (особенно г. С</w:t>
            </w:r>
            <w:r w:rsidRPr="00B036B8">
              <w:rPr>
                <w:rFonts w:ascii="Times New Roman" w:hAnsi="Times New Roman"/>
                <w:bCs/>
                <w:sz w:val="24"/>
                <w:szCs w:val="24"/>
              </w:rPr>
              <w:t>е</w:t>
            </w:r>
            <w:r w:rsidRPr="00B036B8">
              <w:rPr>
                <w:rFonts w:ascii="Times New Roman" w:hAnsi="Times New Roman"/>
                <w:bCs/>
                <w:sz w:val="24"/>
                <w:szCs w:val="24"/>
              </w:rPr>
              <w:t>гежи и пгт Надвоицы), а также Правил землепользования и застройки с учетом заложенных в стратегию производс</w:t>
            </w:r>
            <w:r w:rsidRPr="00B036B8">
              <w:rPr>
                <w:rFonts w:ascii="Times New Roman" w:hAnsi="Times New Roman"/>
                <w:bCs/>
                <w:sz w:val="24"/>
                <w:szCs w:val="24"/>
              </w:rPr>
              <w:t>т</w:t>
            </w:r>
            <w:r w:rsidRPr="00B036B8">
              <w:rPr>
                <w:rFonts w:ascii="Times New Roman" w:hAnsi="Times New Roman"/>
                <w:bCs/>
                <w:sz w:val="24"/>
                <w:szCs w:val="24"/>
              </w:rPr>
              <w:t>венные и инфраструктурных проектов.</w:t>
            </w:r>
          </w:p>
        </w:tc>
        <w:tc>
          <w:tcPr>
            <w:tcW w:w="1701" w:type="dxa"/>
          </w:tcPr>
          <w:p w:rsidR="00DA776C" w:rsidRPr="00B036B8" w:rsidRDefault="00DA776C" w:rsidP="00B036B8">
            <w:pPr>
              <w:pStyle w:val="a6"/>
              <w:spacing w:after="0" w:line="240" w:lineRule="auto"/>
              <w:ind w:left="27" w:hanging="27"/>
              <w:jc w:val="center"/>
              <w:rPr>
                <w:rFonts w:ascii="Times New Roman" w:hAnsi="Times New Roman"/>
                <w:bCs/>
                <w:sz w:val="24"/>
                <w:szCs w:val="24"/>
              </w:rPr>
            </w:pPr>
            <w:r w:rsidRPr="00B036B8">
              <w:rPr>
                <w:rFonts w:ascii="Times New Roman" w:hAnsi="Times New Roman"/>
                <w:bCs/>
                <w:sz w:val="24"/>
                <w:szCs w:val="24"/>
              </w:rPr>
              <w:t>1500,0</w:t>
            </w:r>
          </w:p>
        </w:tc>
        <w:tc>
          <w:tcPr>
            <w:tcW w:w="3686" w:type="dxa"/>
          </w:tcPr>
          <w:p w:rsidR="00DA776C" w:rsidRPr="00B036B8" w:rsidRDefault="00DA776C" w:rsidP="00B036B8">
            <w:pPr>
              <w:pStyle w:val="a6"/>
              <w:spacing w:after="0" w:line="240" w:lineRule="auto"/>
              <w:ind w:left="27" w:hanging="27"/>
              <w:rPr>
                <w:rFonts w:ascii="Times New Roman" w:hAnsi="Times New Roman"/>
                <w:sz w:val="24"/>
                <w:szCs w:val="24"/>
              </w:rPr>
            </w:pPr>
            <w:r w:rsidRPr="00B036B8">
              <w:rPr>
                <w:rFonts w:ascii="Times New Roman" w:hAnsi="Times New Roman"/>
                <w:bCs/>
                <w:sz w:val="24"/>
                <w:szCs w:val="24"/>
              </w:rPr>
              <w:t xml:space="preserve">Госпрограмма </w:t>
            </w:r>
            <w:r w:rsidR="00F27AB2">
              <w:rPr>
                <w:rFonts w:ascii="Times New Roman" w:hAnsi="Times New Roman"/>
                <w:bCs/>
                <w:sz w:val="24"/>
                <w:szCs w:val="24"/>
              </w:rPr>
              <w:t>«</w:t>
            </w:r>
            <w:r w:rsidRPr="00B036B8">
              <w:rPr>
                <w:rFonts w:ascii="Times New Roman" w:hAnsi="Times New Roman"/>
                <w:sz w:val="24"/>
                <w:szCs w:val="24"/>
              </w:rPr>
              <w:t>Упра</w:t>
            </w:r>
            <w:r w:rsidRPr="00B036B8">
              <w:rPr>
                <w:rFonts w:ascii="Times New Roman" w:hAnsi="Times New Roman"/>
                <w:sz w:val="24"/>
                <w:szCs w:val="24"/>
              </w:rPr>
              <w:t>в</w:t>
            </w:r>
            <w:r w:rsidRPr="00B036B8">
              <w:rPr>
                <w:rFonts w:ascii="Times New Roman" w:hAnsi="Times New Roman"/>
                <w:sz w:val="24"/>
                <w:szCs w:val="24"/>
              </w:rPr>
              <w:t>ление государственным имуществом РК и орг</w:t>
            </w:r>
            <w:r w:rsidRPr="00B036B8">
              <w:rPr>
                <w:rFonts w:ascii="Times New Roman" w:hAnsi="Times New Roman"/>
                <w:sz w:val="24"/>
                <w:szCs w:val="24"/>
              </w:rPr>
              <w:t>а</w:t>
            </w:r>
            <w:r w:rsidRPr="00B036B8">
              <w:rPr>
                <w:rFonts w:ascii="Times New Roman" w:hAnsi="Times New Roman"/>
                <w:sz w:val="24"/>
                <w:szCs w:val="24"/>
              </w:rPr>
              <w:t>низация закупок для  обеспечения нужд РК</w:t>
            </w:r>
            <w:r w:rsidR="00F27AB2">
              <w:rPr>
                <w:rFonts w:ascii="Times New Roman" w:hAnsi="Times New Roman"/>
                <w:sz w:val="24"/>
                <w:szCs w:val="24"/>
              </w:rPr>
              <w:t>»</w:t>
            </w:r>
          </w:p>
          <w:p w:rsidR="00DA776C" w:rsidRPr="00B036B8" w:rsidRDefault="00DA776C" w:rsidP="00B036B8">
            <w:pPr>
              <w:pStyle w:val="a6"/>
              <w:spacing w:after="0" w:line="240" w:lineRule="auto"/>
              <w:ind w:left="27" w:hanging="27"/>
              <w:rPr>
                <w:rFonts w:ascii="Times New Roman" w:hAnsi="Times New Roman"/>
                <w:bCs/>
                <w:sz w:val="24"/>
                <w:szCs w:val="24"/>
              </w:rPr>
            </w:pPr>
          </w:p>
        </w:tc>
      </w:tr>
      <w:tr w:rsidR="00DA776C" w:rsidRPr="00B036B8" w:rsidTr="00DA776C">
        <w:tc>
          <w:tcPr>
            <w:tcW w:w="540" w:type="dxa"/>
            <w:vMerge/>
          </w:tcPr>
          <w:p w:rsidR="00DA776C" w:rsidRPr="00B036B8" w:rsidRDefault="00DA776C" w:rsidP="00B036B8">
            <w:pPr>
              <w:jc w:val="right"/>
              <w:rPr>
                <w:sz w:val="24"/>
              </w:rPr>
            </w:pPr>
          </w:p>
        </w:tc>
        <w:tc>
          <w:tcPr>
            <w:tcW w:w="2403" w:type="dxa"/>
            <w:vMerge/>
          </w:tcPr>
          <w:p w:rsidR="00DA776C" w:rsidRPr="00B036B8" w:rsidRDefault="00DA776C" w:rsidP="00B036B8">
            <w:pPr>
              <w:ind w:left="27" w:hanging="27"/>
              <w:rPr>
                <w:sz w:val="24"/>
              </w:rPr>
            </w:pPr>
          </w:p>
        </w:tc>
        <w:tc>
          <w:tcPr>
            <w:tcW w:w="5670" w:type="dxa"/>
          </w:tcPr>
          <w:p w:rsidR="00DA776C" w:rsidRPr="00B036B8" w:rsidRDefault="00DA776C" w:rsidP="00B036B8">
            <w:pPr>
              <w:pStyle w:val="a6"/>
              <w:spacing w:after="0" w:line="240" w:lineRule="auto"/>
              <w:ind w:left="27" w:hanging="27"/>
              <w:rPr>
                <w:rFonts w:ascii="Times New Roman" w:hAnsi="Times New Roman"/>
                <w:bCs/>
                <w:sz w:val="24"/>
                <w:szCs w:val="24"/>
              </w:rPr>
            </w:pPr>
            <w:r w:rsidRPr="00B036B8">
              <w:rPr>
                <w:rFonts w:ascii="Times New Roman" w:hAnsi="Times New Roman"/>
                <w:sz w:val="24"/>
                <w:szCs w:val="24"/>
              </w:rPr>
              <w:t>2) Организация на территории района пунктов эвакуации населения в случае угрозы во</w:t>
            </w:r>
            <w:r w:rsidRPr="00B036B8">
              <w:rPr>
                <w:rFonts w:ascii="Times New Roman" w:hAnsi="Times New Roman"/>
                <w:sz w:val="24"/>
                <w:szCs w:val="24"/>
              </w:rPr>
              <w:t>з</w:t>
            </w:r>
            <w:r w:rsidRPr="00B036B8">
              <w:rPr>
                <w:rFonts w:ascii="Times New Roman" w:hAnsi="Times New Roman"/>
                <w:sz w:val="24"/>
                <w:szCs w:val="24"/>
              </w:rPr>
              <w:t>никновения или появления опасности чрезвычайных ситуаций и их техническое о</w:t>
            </w:r>
            <w:r w:rsidRPr="00B036B8">
              <w:rPr>
                <w:rFonts w:ascii="Times New Roman" w:hAnsi="Times New Roman"/>
                <w:sz w:val="24"/>
                <w:szCs w:val="24"/>
              </w:rPr>
              <w:t>с</w:t>
            </w:r>
            <w:r w:rsidRPr="00B036B8">
              <w:rPr>
                <w:rFonts w:ascii="Times New Roman" w:hAnsi="Times New Roman"/>
                <w:sz w:val="24"/>
                <w:szCs w:val="24"/>
              </w:rPr>
              <w:t>нащение (в соответствии с требованиями ГОСТ 22.3.03-94)</w:t>
            </w:r>
          </w:p>
        </w:tc>
        <w:tc>
          <w:tcPr>
            <w:tcW w:w="1701" w:type="dxa"/>
          </w:tcPr>
          <w:p w:rsidR="00DA776C" w:rsidRPr="00B036B8" w:rsidRDefault="00DA776C" w:rsidP="00B036B8">
            <w:pPr>
              <w:pStyle w:val="a6"/>
              <w:spacing w:after="0" w:line="240" w:lineRule="auto"/>
              <w:ind w:left="27" w:hanging="27"/>
              <w:jc w:val="center"/>
              <w:rPr>
                <w:rFonts w:ascii="Times New Roman" w:hAnsi="Times New Roman"/>
                <w:bCs/>
                <w:sz w:val="24"/>
                <w:szCs w:val="24"/>
              </w:rPr>
            </w:pPr>
            <w:r w:rsidRPr="00B036B8">
              <w:rPr>
                <w:rFonts w:ascii="Times New Roman" w:hAnsi="Times New Roman"/>
                <w:bCs/>
                <w:sz w:val="24"/>
                <w:szCs w:val="24"/>
              </w:rPr>
              <w:t>2500,0</w:t>
            </w:r>
          </w:p>
        </w:tc>
        <w:tc>
          <w:tcPr>
            <w:tcW w:w="3686" w:type="dxa"/>
          </w:tcPr>
          <w:p w:rsidR="00DA776C" w:rsidRPr="00B036B8" w:rsidRDefault="00DA776C" w:rsidP="00B036B8">
            <w:pPr>
              <w:pStyle w:val="a6"/>
              <w:spacing w:after="0" w:line="240" w:lineRule="auto"/>
              <w:ind w:left="27" w:hanging="27"/>
              <w:rPr>
                <w:rFonts w:ascii="Times New Roman" w:hAnsi="Times New Roman"/>
                <w:sz w:val="24"/>
                <w:szCs w:val="24"/>
              </w:rPr>
            </w:pPr>
            <w:r w:rsidRPr="00B036B8">
              <w:rPr>
                <w:rFonts w:ascii="Times New Roman" w:hAnsi="Times New Roman"/>
                <w:bCs/>
                <w:sz w:val="24"/>
                <w:szCs w:val="24"/>
              </w:rPr>
              <w:t xml:space="preserve">Муниципальная программа </w:t>
            </w:r>
            <w:r w:rsidR="00F27AB2">
              <w:rPr>
                <w:rFonts w:ascii="Times New Roman" w:hAnsi="Times New Roman"/>
                <w:sz w:val="24"/>
                <w:szCs w:val="24"/>
              </w:rPr>
              <w:t>«</w:t>
            </w:r>
            <w:r w:rsidRPr="00B036B8">
              <w:rPr>
                <w:rFonts w:ascii="Times New Roman" w:hAnsi="Times New Roman"/>
                <w:sz w:val="24"/>
                <w:szCs w:val="24"/>
              </w:rPr>
              <w:t>Защита нас</w:t>
            </w:r>
            <w:r w:rsidRPr="00B036B8">
              <w:rPr>
                <w:rFonts w:ascii="Times New Roman" w:hAnsi="Times New Roman"/>
                <w:sz w:val="24"/>
                <w:szCs w:val="24"/>
              </w:rPr>
              <w:t>е</w:t>
            </w:r>
            <w:r w:rsidRPr="00B036B8">
              <w:rPr>
                <w:rFonts w:ascii="Times New Roman" w:hAnsi="Times New Roman"/>
                <w:sz w:val="24"/>
                <w:szCs w:val="24"/>
              </w:rPr>
              <w:t>ления и территорий от чрезвычайных ситуаций, обеспечение пожарной безопасности и безопасности людей на те</w:t>
            </w:r>
            <w:r w:rsidRPr="00B036B8">
              <w:rPr>
                <w:rFonts w:ascii="Times New Roman" w:hAnsi="Times New Roman"/>
                <w:sz w:val="24"/>
                <w:szCs w:val="24"/>
              </w:rPr>
              <w:t>р</w:t>
            </w:r>
            <w:r w:rsidRPr="00B036B8">
              <w:rPr>
                <w:rFonts w:ascii="Times New Roman" w:hAnsi="Times New Roman"/>
                <w:sz w:val="24"/>
                <w:szCs w:val="24"/>
              </w:rPr>
              <w:t>ритории Сегежского района на период 2015-2020 гг.</w:t>
            </w:r>
            <w:r w:rsidR="00F27AB2">
              <w:rPr>
                <w:rFonts w:ascii="Times New Roman" w:hAnsi="Times New Roman"/>
                <w:sz w:val="24"/>
                <w:szCs w:val="24"/>
              </w:rPr>
              <w:t>»</w:t>
            </w:r>
          </w:p>
          <w:p w:rsidR="00DA776C" w:rsidRPr="00B036B8" w:rsidRDefault="00DA776C" w:rsidP="00B036B8">
            <w:pPr>
              <w:pStyle w:val="a6"/>
              <w:spacing w:after="0" w:line="240" w:lineRule="auto"/>
              <w:ind w:left="27" w:hanging="27"/>
              <w:rPr>
                <w:rFonts w:ascii="Times New Roman" w:hAnsi="Times New Roman"/>
                <w:bCs/>
                <w:sz w:val="24"/>
                <w:szCs w:val="24"/>
              </w:rPr>
            </w:pPr>
            <w:r w:rsidRPr="00B036B8">
              <w:rPr>
                <w:rFonts w:ascii="Times New Roman" w:hAnsi="Times New Roman"/>
                <w:bCs/>
                <w:sz w:val="24"/>
                <w:szCs w:val="24"/>
              </w:rPr>
              <w:t xml:space="preserve">Госпрограмма </w:t>
            </w:r>
            <w:r w:rsidR="00F27AB2">
              <w:rPr>
                <w:rFonts w:ascii="Times New Roman" w:hAnsi="Times New Roman"/>
                <w:bCs/>
                <w:sz w:val="24"/>
                <w:szCs w:val="24"/>
              </w:rPr>
              <w:t>«</w:t>
            </w:r>
            <w:r w:rsidRPr="00B036B8">
              <w:rPr>
                <w:rFonts w:ascii="Times New Roman" w:hAnsi="Times New Roman"/>
                <w:sz w:val="24"/>
                <w:szCs w:val="24"/>
              </w:rPr>
              <w:t>Защита населения и территорий от чрезвычайных ситуаций, обеспечение п</w:t>
            </w:r>
            <w:r w:rsidRPr="00B036B8">
              <w:rPr>
                <w:rFonts w:ascii="Times New Roman" w:hAnsi="Times New Roman"/>
                <w:sz w:val="24"/>
                <w:szCs w:val="24"/>
              </w:rPr>
              <w:t>о</w:t>
            </w:r>
            <w:r w:rsidRPr="00B036B8">
              <w:rPr>
                <w:rFonts w:ascii="Times New Roman" w:hAnsi="Times New Roman"/>
                <w:sz w:val="24"/>
                <w:szCs w:val="24"/>
              </w:rPr>
              <w:t>жарной безопасности и безопасности людей на территории РК</w:t>
            </w:r>
            <w:r w:rsidR="00F27AB2">
              <w:rPr>
                <w:rFonts w:ascii="Times New Roman" w:hAnsi="Times New Roman"/>
                <w:sz w:val="24"/>
                <w:szCs w:val="24"/>
              </w:rPr>
              <w:t>»</w:t>
            </w:r>
          </w:p>
        </w:tc>
      </w:tr>
      <w:tr w:rsidR="00DA776C" w:rsidRPr="00B036B8" w:rsidTr="00DA776C">
        <w:tc>
          <w:tcPr>
            <w:tcW w:w="540" w:type="dxa"/>
            <w:vMerge/>
          </w:tcPr>
          <w:p w:rsidR="00DA776C" w:rsidRPr="00B036B8" w:rsidRDefault="00DA776C" w:rsidP="00B036B8">
            <w:pPr>
              <w:jc w:val="right"/>
              <w:rPr>
                <w:sz w:val="24"/>
              </w:rPr>
            </w:pPr>
          </w:p>
        </w:tc>
        <w:tc>
          <w:tcPr>
            <w:tcW w:w="2403" w:type="dxa"/>
            <w:vMerge/>
          </w:tcPr>
          <w:p w:rsidR="00DA776C" w:rsidRPr="00B036B8" w:rsidRDefault="00DA776C" w:rsidP="002240E4">
            <w:pPr>
              <w:rPr>
                <w:sz w:val="24"/>
              </w:rPr>
            </w:pPr>
          </w:p>
        </w:tc>
        <w:tc>
          <w:tcPr>
            <w:tcW w:w="5670" w:type="dxa"/>
          </w:tcPr>
          <w:p w:rsidR="00DA776C" w:rsidRPr="00B036B8" w:rsidRDefault="00DA776C" w:rsidP="00B036B8">
            <w:pPr>
              <w:pStyle w:val="a6"/>
              <w:spacing w:after="0" w:line="240" w:lineRule="auto"/>
              <w:ind w:left="27" w:hanging="27"/>
              <w:rPr>
                <w:rFonts w:ascii="Times New Roman" w:hAnsi="Times New Roman"/>
                <w:bCs/>
                <w:sz w:val="24"/>
                <w:szCs w:val="24"/>
              </w:rPr>
            </w:pPr>
            <w:r w:rsidRPr="00B036B8">
              <w:rPr>
                <w:rFonts w:ascii="Times New Roman" w:hAnsi="Times New Roman"/>
                <w:sz w:val="24"/>
                <w:szCs w:val="24"/>
              </w:rPr>
              <w:t>3) Разработка комплекса мер, направленных на максимал</w:t>
            </w:r>
            <w:r w:rsidRPr="00B036B8">
              <w:rPr>
                <w:rFonts w:ascii="Times New Roman" w:hAnsi="Times New Roman"/>
                <w:sz w:val="24"/>
                <w:szCs w:val="24"/>
              </w:rPr>
              <w:t>ь</w:t>
            </w:r>
            <w:r w:rsidRPr="00B036B8">
              <w:rPr>
                <w:rFonts w:ascii="Times New Roman" w:hAnsi="Times New Roman"/>
                <w:sz w:val="24"/>
                <w:szCs w:val="24"/>
              </w:rPr>
              <w:t>но возможную капитализацию земельных ресурсов района (что существенно повлияет на налоговые доходы бюджета), а также на максимально э</w:t>
            </w:r>
            <w:r w:rsidRPr="00B036B8">
              <w:rPr>
                <w:rFonts w:ascii="Times New Roman" w:hAnsi="Times New Roman"/>
                <w:sz w:val="24"/>
                <w:szCs w:val="24"/>
              </w:rPr>
              <w:t>ф</w:t>
            </w:r>
            <w:r w:rsidRPr="00B036B8">
              <w:rPr>
                <w:rFonts w:ascii="Times New Roman" w:hAnsi="Times New Roman"/>
                <w:sz w:val="24"/>
                <w:szCs w:val="24"/>
              </w:rPr>
              <w:t>фективное использование неиспользуемых или неэффе</w:t>
            </w:r>
            <w:r w:rsidRPr="00B036B8">
              <w:rPr>
                <w:rFonts w:ascii="Times New Roman" w:hAnsi="Times New Roman"/>
                <w:sz w:val="24"/>
                <w:szCs w:val="24"/>
              </w:rPr>
              <w:t>к</w:t>
            </w:r>
            <w:r w:rsidRPr="00B036B8">
              <w:rPr>
                <w:rFonts w:ascii="Times New Roman" w:hAnsi="Times New Roman"/>
                <w:sz w:val="24"/>
                <w:szCs w:val="24"/>
              </w:rPr>
              <w:t>тивно используемых в данный момент земель.</w:t>
            </w:r>
          </w:p>
        </w:tc>
        <w:tc>
          <w:tcPr>
            <w:tcW w:w="1701" w:type="dxa"/>
          </w:tcPr>
          <w:p w:rsidR="00DA776C" w:rsidRPr="00B036B8" w:rsidRDefault="00DA776C" w:rsidP="00B036B8">
            <w:pPr>
              <w:pStyle w:val="a6"/>
              <w:spacing w:after="0" w:line="240" w:lineRule="auto"/>
              <w:ind w:left="0"/>
              <w:jc w:val="center"/>
              <w:rPr>
                <w:rFonts w:ascii="Times New Roman" w:hAnsi="Times New Roman"/>
                <w:sz w:val="24"/>
                <w:szCs w:val="24"/>
              </w:rPr>
            </w:pPr>
            <w:r w:rsidRPr="00B036B8">
              <w:rPr>
                <w:rFonts w:ascii="Times New Roman" w:hAnsi="Times New Roman"/>
                <w:sz w:val="24"/>
                <w:szCs w:val="24"/>
              </w:rPr>
              <w:t>нет</w:t>
            </w:r>
          </w:p>
        </w:tc>
        <w:tc>
          <w:tcPr>
            <w:tcW w:w="3686" w:type="dxa"/>
          </w:tcPr>
          <w:p w:rsidR="00DA776C" w:rsidRPr="00B036B8" w:rsidRDefault="00DA776C" w:rsidP="00B036B8">
            <w:pPr>
              <w:pStyle w:val="a6"/>
              <w:spacing w:after="0" w:line="240" w:lineRule="auto"/>
              <w:ind w:left="0"/>
              <w:jc w:val="both"/>
              <w:rPr>
                <w:rFonts w:ascii="Times New Roman" w:hAnsi="Times New Roman"/>
                <w:sz w:val="24"/>
                <w:szCs w:val="24"/>
              </w:rPr>
            </w:pPr>
            <w:r w:rsidRPr="00B036B8">
              <w:rPr>
                <w:rFonts w:ascii="Times New Roman" w:hAnsi="Times New Roman"/>
                <w:sz w:val="24"/>
                <w:szCs w:val="24"/>
              </w:rPr>
              <w:t>нет</w:t>
            </w:r>
          </w:p>
        </w:tc>
      </w:tr>
      <w:tr w:rsidR="00DA776C" w:rsidRPr="00B036B8" w:rsidTr="00DA776C">
        <w:tc>
          <w:tcPr>
            <w:tcW w:w="540" w:type="dxa"/>
            <w:vMerge/>
          </w:tcPr>
          <w:p w:rsidR="00DA776C" w:rsidRPr="00B036B8" w:rsidRDefault="00DA776C" w:rsidP="00B036B8">
            <w:pPr>
              <w:jc w:val="right"/>
              <w:rPr>
                <w:sz w:val="24"/>
              </w:rPr>
            </w:pPr>
          </w:p>
        </w:tc>
        <w:tc>
          <w:tcPr>
            <w:tcW w:w="2403" w:type="dxa"/>
            <w:vMerge/>
          </w:tcPr>
          <w:p w:rsidR="00DA776C" w:rsidRPr="00B036B8" w:rsidRDefault="00DA776C" w:rsidP="002240E4">
            <w:pPr>
              <w:rPr>
                <w:sz w:val="24"/>
              </w:rPr>
            </w:pPr>
          </w:p>
        </w:tc>
        <w:tc>
          <w:tcPr>
            <w:tcW w:w="5670" w:type="dxa"/>
          </w:tcPr>
          <w:p w:rsidR="00DA776C" w:rsidRPr="00B036B8" w:rsidRDefault="00DA776C" w:rsidP="00B036B8">
            <w:pPr>
              <w:pStyle w:val="a6"/>
              <w:widowControl w:val="0"/>
              <w:spacing w:after="0" w:line="240" w:lineRule="auto"/>
              <w:ind w:left="27" w:hanging="27"/>
              <w:rPr>
                <w:rFonts w:ascii="Times New Roman" w:hAnsi="Times New Roman"/>
                <w:sz w:val="24"/>
                <w:szCs w:val="24"/>
              </w:rPr>
            </w:pPr>
            <w:r w:rsidRPr="00B036B8">
              <w:rPr>
                <w:rFonts w:ascii="Times New Roman" w:hAnsi="Times New Roman"/>
                <w:sz w:val="24"/>
                <w:szCs w:val="24"/>
              </w:rPr>
              <w:t>4) Содействие развитию терр</w:t>
            </w:r>
            <w:r w:rsidRPr="00B036B8">
              <w:rPr>
                <w:rFonts w:ascii="Times New Roman" w:hAnsi="Times New Roman"/>
                <w:sz w:val="24"/>
                <w:szCs w:val="24"/>
              </w:rPr>
              <w:t>и</w:t>
            </w:r>
            <w:r w:rsidRPr="00B036B8">
              <w:rPr>
                <w:rFonts w:ascii="Times New Roman" w:hAnsi="Times New Roman"/>
                <w:sz w:val="24"/>
                <w:szCs w:val="24"/>
              </w:rPr>
              <w:t>ториальных общественных советов (ТОСов) и осущест</w:t>
            </w:r>
            <w:r w:rsidRPr="00B036B8">
              <w:rPr>
                <w:rFonts w:ascii="Times New Roman" w:hAnsi="Times New Roman"/>
                <w:sz w:val="24"/>
                <w:szCs w:val="24"/>
              </w:rPr>
              <w:t>в</w:t>
            </w:r>
            <w:r w:rsidRPr="00B036B8">
              <w:rPr>
                <w:rFonts w:ascii="Times New Roman" w:hAnsi="Times New Roman"/>
                <w:sz w:val="24"/>
                <w:szCs w:val="24"/>
              </w:rPr>
              <w:t>ление поддержки их проектов по разв</w:t>
            </w:r>
            <w:r w:rsidRPr="00B036B8">
              <w:rPr>
                <w:rFonts w:ascii="Times New Roman" w:hAnsi="Times New Roman"/>
                <w:sz w:val="24"/>
                <w:szCs w:val="24"/>
              </w:rPr>
              <w:t>и</w:t>
            </w:r>
            <w:r w:rsidRPr="00B036B8">
              <w:rPr>
                <w:rFonts w:ascii="Times New Roman" w:hAnsi="Times New Roman"/>
                <w:sz w:val="24"/>
                <w:szCs w:val="24"/>
              </w:rPr>
              <w:t>тию территории.</w:t>
            </w:r>
          </w:p>
        </w:tc>
        <w:tc>
          <w:tcPr>
            <w:tcW w:w="1701" w:type="dxa"/>
          </w:tcPr>
          <w:p w:rsidR="00DA776C" w:rsidRPr="00B036B8" w:rsidRDefault="00DA776C" w:rsidP="00B036B8">
            <w:pPr>
              <w:pStyle w:val="a6"/>
              <w:spacing w:after="0" w:line="240" w:lineRule="auto"/>
              <w:ind w:left="0"/>
              <w:jc w:val="center"/>
              <w:rPr>
                <w:rFonts w:ascii="Times New Roman" w:hAnsi="Times New Roman"/>
                <w:sz w:val="24"/>
                <w:szCs w:val="24"/>
              </w:rPr>
            </w:pPr>
            <w:r w:rsidRPr="00B036B8">
              <w:rPr>
                <w:rFonts w:ascii="Times New Roman" w:hAnsi="Times New Roman"/>
                <w:sz w:val="24"/>
                <w:szCs w:val="24"/>
              </w:rPr>
              <w:t>В пределах выделенного финансиро-в</w:t>
            </w:r>
            <w:r w:rsidRPr="00B036B8">
              <w:rPr>
                <w:rFonts w:ascii="Times New Roman" w:hAnsi="Times New Roman"/>
                <w:sz w:val="24"/>
                <w:szCs w:val="24"/>
              </w:rPr>
              <w:t>а</w:t>
            </w:r>
            <w:r w:rsidRPr="00B036B8">
              <w:rPr>
                <w:rFonts w:ascii="Times New Roman" w:hAnsi="Times New Roman"/>
                <w:sz w:val="24"/>
                <w:szCs w:val="24"/>
              </w:rPr>
              <w:t>ния</w:t>
            </w:r>
          </w:p>
        </w:tc>
        <w:tc>
          <w:tcPr>
            <w:tcW w:w="3686" w:type="dxa"/>
          </w:tcPr>
          <w:p w:rsidR="00DA776C" w:rsidRPr="00B036B8" w:rsidRDefault="00DA776C" w:rsidP="00B036B8">
            <w:pPr>
              <w:pStyle w:val="a6"/>
              <w:spacing w:after="0" w:line="240" w:lineRule="auto"/>
              <w:ind w:left="0"/>
              <w:rPr>
                <w:rFonts w:ascii="Times New Roman" w:hAnsi="Times New Roman"/>
                <w:sz w:val="24"/>
                <w:szCs w:val="24"/>
              </w:rPr>
            </w:pPr>
            <w:r w:rsidRPr="00B036B8">
              <w:rPr>
                <w:rFonts w:ascii="Times New Roman" w:hAnsi="Times New Roman"/>
                <w:sz w:val="24"/>
                <w:szCs w:val="24"/>
              </w:rPr>
              <w:t xml:space="preserve">Госпрограмма </w:t>
            </w:r>
            <w:r w:rsidR="00F27AB2">
              <w:rPr>
                <w:rFonts w:ascii="Times New Roman" w:hAnsi="Times New Roman"/>
                <w:sz w:val="24"/>
                <w:szCs w:val="24"/>
              </w:rPr>
              <w:t>«</w:t>
            </w:r>
            <w:r w:rsidRPr="00B036B8">
              <w:rPr>
                <w:rFonts w:ascii="Times New Roman" w:hAnsi="Times New Roman"/>
                <w:sz w:val="24"/>
                <w:szCs w:val="24"/>
              </w:rPr>
              <w:t>Обесп</w:t>
            </w:r>
            <w:r w:rsidRPr="00B036B8">
              <w:rPr>
                <w:rFonts w:ascii="Times New Roman" w:hAnsi="Times New Roman"/>
                <w:sz w:val="24"/>
                <w:szCs w:val="24"/>
              </w:rPr>
              <w:t>е</w:t>
            </w:r>
            <w:r w:rsidRPr="00B036B8">
              <w:rPr>
                <w:rFonts w:ascii="Times New Roman" w:hAnsi="Times New Roman"/>
                <w:sz w:val="24"/>
                <w:szCs w:val="24"/>
              </w:rPr>
              <w:t>чение доступным и комфортным жильем и ж</w:t>
            </w:r>
            <w:r w:rsidRPr="00B036B8">
              <w:rPr>
                <w:rFonts w:ascii="Times New Roman" w:hAnsi="Times New Roman"/>
                <w:sz w:val="24"/>
                <w:szCs w:val="24"/>
              </w:rPr>
              <w:t>и</w:t>
            </w:r>
            <w:r w:rsidRPr="00B036B8">
              <w:rPr>
                <w:rFonts w:ascii="Times New Roman" w:hAnsi="Times New Roman"/>
                <w:sz w:val="24"/>
                <w:szCs w:val="24"/>
              </w:rPr>
              <w:t>лищно-коммунальными услугами в РК</w:t>
            </w:r>
            <w:r w:rsidR="00F27AB2">
              <w:rPr>
                <w:rFonts w:ascii="Times New Roman" w:hAnsi="Times New Roman"/>
                <w:sz w:val="24"/>
                <w:szCs w:val="24"/>
              </w:rPr>
              <w:t>»</w:t>
            </w:r>
          </w:p>
          <w:p w:rsidR="00DA776C" w:rsidRPr="00B036B8" w:rsidRDefault="00DA776C" w:rsidP="00B036B8">
            <w:pPr>
              <w:pStyle w:val="a6"/>
              <w:spacing w:after="0" w:line="240" w:lineRule="auto"/>
              <w:ind w:left="0"/>
              <w:rPr>
                <w:rFonts w:ascii="Times New Roman" w:hAnsi="Times New Roman"/>
                <w:sz w:val="24"/>
                <w:szCs w:val="24"/>
              </w:rPr>
            </w:pPr>
            <w:r w:rsidRPr="00B036B8">
              <w:rPr>
                <w:rFonts w:ascii="Times New Roman" w:hAnsi="Times New Roman"/>
                <w:sz w:val="24"/>
                <w:szCs w:val="24"/>
              </w:rPr>
              <w:t>Фонд капитального р</w:t>
            </w:r>
            <w:r w:rsidRPr="00B036B8">
              <w:rPr>
                <w:rFonts w:ascii="Times New Roman" w:hAnsi="Times New Roman"/>
                <w:sz w:val="24"/>
                <w:szCs w:val="24"/>
              </w:rPr>
              <w:t>е</w:t>
            </w:r>
            <w:r w:rsidRPr="00B036B8">
              <w:rPr>
                <w:rFonts w:ascii="Times New Roman" w:hAnsi="Times New Roman"/>
                <w:sz w:val="24"/>
                <w:szCs w:val="24"/>
              </w:rPr>
              <w:t>монта РК</w:t>
            </w:r>
          </w:p>
        </w:tc>
      </w:tr>
      <w:tr w:rsidR="00DA776C" w:rsidRPr="00B036B8" w:rsidTr="00DA776C">
        <w:tc>
          <w:tcPr>
            <w:tcW w:w="540" w:type="dxa"/>
            <w:vMerge w:val="restart"/>
          </w:tcPr>
          <w:p w:rsidR="00DA776C" w:rsidRPr="00B036B8" w:rsidRDefault="00DA776C" w:rsidP="00B036B8">
            <w:pPr>
              <w:jc w:val="right"/>
              <w:rPr>
                <w:sz w:val="24"/>
              </w:rPr>
            </w:pPr>
            <w:r w:rsidRPr="00B036B8">
              <w:rPr>
                <w:sz w:val="24"/>
              </w:rPr>
              <w:t>2.</w:t>
            </w:r>
          </w:p>
        </w:tc>
        <w:tc>
          <w:tcPr>
            <w:tcW w:w="2403" w:type="dxa"/>
            <w:vMerge w:val="restart"/>
          </w:tcPr>
          <w:p w:rsidR="00DA776C" w:rsidRPr="00B036B8" w:rsidRDefault="00DA776C" w:rsidP="002240E4">
            <w:pPr>
              <w:rPr>
                <w:sz w:val="24"/>
              </w:rPr>
            </w:pPr>
            <w:r w:rsidRPr="00B036B8">
              <w:rPr>
                <w:sz w:val="24"/>
              </w:rPr>
              <w:t>Использование пр</w:t>
            </w:r>
            <w:r w:rsidRPr="00B036B8">
              <w:rPr>
                <w:sz w:val="24"/>
              </w:rPr>
              <w:t>о</w:t>
            </w:r>
            <w:r w:rsidRPr="00B036B8">
              <w:rPr>
                <w:sz w:val="24"/>
              </w:rPr>
              <w:t>мышленного потенциала градообр</w:t>
            </w:r>
            <w:r w:rsidRPr="00B036B8">
              <w:rPr>
                <w:sz w:val="24"/>
              </w:rPr>
              <w:t>а</w:t>
            </w:r>
            <w:r w:rsidRPr="00B036B8">
              <w:rPr>
                <w:sz w:val="24"/>
              </w:rPr>
              <w:t>зующих предпр</w:t>
            </w:r>
            <w:r w:rsidRPr="00B036B8">
              <w:rPr>
                <w:sz w:val="24"/>
              </w:rPr>
              <w:t>и</w:t>
            </w:r>
            <w:r w:rsidRPr="00B036B8">
              <w:rPr>
                <w:sz w:val="24"/>
              </w:rPr>
              <w:t>ятий в целях диверсификации эк</w:t>
            </w:r>
            <w:r w:rsidRPr="00B036B8">
              <w:rPr>
                <w:sz w:val="24"/>
              </w:rPr>
              <w:t>о</w:t>
            </w:r>
            <w:r w:rsidRPr="00B036B8">
              <w:rPr>
                <w:sz w:val="24"/>
              </w:rPr>
              <w:t>номики</w:t>
            </w:r>
          </w:p>
        </w:tc>
        <w:tc>
          <w:tcPr>
            <w:tcW w:w="5670" w:type="dxa"/>
          </w:tcPr>
          <w:p w:rsidR="00DA776C" w:rsidRPr="00B036B8" w:rsidRDefault="00DA776C" w:rsidP="00B036B8">
            <w:pPr>
              <w:pStyle w:val="a6"/>
              <w:spacing w:after="0" w:line="240" w:lineRule="auto"/>
              <w:ind w:left="27"/>
              <w:contextualSpacing w:val="0"/>
              <w:rPr>
                <w:rFonts w:ascii="Times New Roman" w:eastAsia="Times New Roman" w:hAnsi="Times New Roman"/>
                <w:sz w:val="24"/>
                <w:szCs w:val="24"/>
              </w:rPr>
            </w:pPr>
            <w:r w:rsidRPr="00B036B8">
              <w:rPr>
                <w:rFonts w:ascii="Times New Roman" w:hAnsi="Times New Roman"/>
                <w:sz w:val="24"/>
                <w:szCs w:val="24"/>
              </w:rPr>
              <w:t>1) Инвентаризация промышле</w:t>
            </w:r>
            <w:r w:rsidRPr="00B036B8">
              <w:rPr>
                <w:rFonts w:ascii="Times New Roman" w:hAnsi="Times New Roman"/>
                <w:sz w:val="24"/>
                <w:szCs w:val="24"/>
              </w:rPr>
              <w:t>н</w:t>
            </w:r>
            <w:r w:rsidRPr="00B036B8">
              <w:rPr>
                <w:rFonts w:ascii="Times New Roman" w:hAnsi="Times New Roman"/>
                <w:sz w:val="24"/>
                <w:szCs w:val="24"/>
              </w:rPr>
              <w:t>ных площадок на предмет возможности создания индустриальных парков: юридич</w:t>
            </w:r>
            <w:r w:rsidRPr="00B036B8">
              <w:rPr>
                <w:rFonts w:ascii="Times New Roman" w:hAnsi="Times New Roman"/>
                <w:sz w:val="24"/>
                <w:szCs w:val="24"/>
              </w:rPr>
              <w:t>е</w:t>
            </w:r>
            <w:r w:rsidRPr="00B036B8">
              <w:rPr>
                <w:rFonts w:ascii="Times New Roman" w:hAnsi="Times New Roman"/>
                <w:sz w:val="24"/>
                <w:szCs w:val="24"/>
              </w:rPr>
              <w:t>ский и технологический аудит, инженерные изыск</w:t>
            </w:r>
            <w:r w:rsidRPr="00B036B8">
              <w:rPr>
                <w:rFonts w:ascii="Times New Roman" w:hAnsi="Times New Roman"/>
                <w:sz w:val="24"/>
                <w:szCs w:val="24"/>
              </w:rPr>
              <w:t>а</w:t>
            </w:r>
            <w:r w:rsidRPr="00B036B8">
              <w:rPr>
                <w:rFonts w:ascii="Times New Roman" w:hAnsi="Times New Roman"/>
                <w:sz w:val="24"/>
                <w:szCs w:val="24"/>
              </w:rPr>
              <w:t>ния.</w:t>
            </w:r>
          </w:p>
        </w:tc>
        <w:tc>
          <w:tcPr>
            <w:tcW w:w="1701" w:type="dxa"/>
          </w:tcPr>
          <w:p w:rsidR="00DA776C" w:rsidRPr="00B036B8" w:rsidRDefault="00DA776C" w:rsidP="00B036B8">
            <w:pPr>
              <w:pStyle w:val="a6"/>
              <w:spacing w:after="0" w:line="240" w:lineRule="auto"/>
              <w:ind w:left="0"/>
              <w:jc w:val="center"/>
              <w:rPr>
                <w:rFonts w:ascii="Times New Roman" w:eastAsia="Times New Roman" w:hAnsi="Times New Roman"/>
                <w:sz w:val="24"/>
                <w:szCs w:val="24"/>
              </w:rPr>
            </w:pPr>
            <w:r w:rsidRPr="00B036B8">
              <w:rPr>
                <w:rFonts w:ascii="Times New Roman" w:eastAsia="Times New Roman" w:hAnsi="Times New Roman"/>
                <w:sz w:val="24"/>
                <w:szCs w:val="24"/>
              </w:rPr>
              <w:t>500,0</w:t>
            </w:r>
          </w:p>
        </w:tc>
        <w:tc>
          <w:tcPr>
            <w:tcW w:w="3686" w:type="dxa"/>
          </w:tcPr>
          <w:p w:rsidR="00DA776C" w:rsidRPr="00B036B8" w:rsidRDefault="00DA776C" w:rsidP="00B036B8">
            <w:pPr>
              <w:pStyle w:val="a6"/>
              <w:spacing w:after="0" w:line="240" w:lineRule="auto"/>
              <w:ind w:left="0"/>
              <w:rPr>
                <w:rFonts w:ascii="Times New Roman" w:eastAsia="Times New Roman" w:hAnsi="Times New Roman"/>
                <w:sz w:val="24"/>
                <w:szCs w:val="24"/>
              </w:rPr>
            </w:pPr>
            <w:r w:rsidRPr="00B036B8">
              <w:rPr>
                <w:rFonts w:ascii="Times New Roman" w:eastAsia="Times New Roman" w:hAnsi="Times New Roman"/>
                <w:sz w:val="24"/>
                <w:szCs w:val="24"/>
              </w:rPr>
              <w:t>Привлеченные внебю</w:t>
            </w:r>
            <w:r w:rsidRPr="00B036B8">
              <w:rPr>
                <w:rFonts w:ascii="Times New Roman" w:eastAsia="Times New Roman" w:hAnsi="Times New Roman"/>
                <w:sz w:val="24"/>
                <w:szCs w:val="24"/>
              </w:rPr>
              <w:t>д</w:t>
            </w:r>
            <w:r w:rsidRPr="00B036B8">
              <w:rPr>
                <w:rFonts w:ascii="Times New Roman" w:eastAsia="Times New Roman" w:hAnsi="Times New Roman"/>
                <w:sz w:val="24"/>
                <w:szCs w:val="24"/>
              </w:rPr>
              <w:t>жетные средства</w:t>
            </w:r>
          </w:p>
        </w:tc>
      </w:tr>
      <w:tr w:rsidR="00DA776C" w:rsidRPr="00B036B8" w:rsidTr="00DA776C">
        <w:tc>
          <w:tcPr>
            <w:tcW w:w="540" w:type="dxa"/>
            <w:vMerge/>
          </w:tcPr>
          <w:p w:rsidR="00DA776C" w:rsidRPr="00B036B8" w:rsidRDefault="00DA776C" w:rsidP="00B036B8">
            <w:pPr>
              <w:jc w:val="right"/>
              <w:rPr>
                <w:sz w:val="24"/>
              </w:rPr>
            </w:pPr>
          </w:p>
        </w:tc>
        <w:tc>
          <w:tcPr>
            <w:tcW w:w="2403" w:type="dxa"/>
            <w:vMerge/>
          </w:tcPr>
          <w:p w:rsidR="00DA776C" w:rsidRPr="00B036B8" w:rsidRDefault="00DA776C" w:rsidP="002240E4">
            <w:pPr>
              <w:rPr>
                <w:sz w:val="24"/>
              </w:rPr>
            </w:pPr>
          </w:p>
        </w:tc>
        <w:tc>
          <w:tcPr>
            <w:tcW w:w="5670" w:type="dxa"/>
          </w:tcPr>
          <w:p w:rsidR="00DA776C" w:rsidRPr="00B036B8" w:rsidRDefault="00DA776C" w:rsidP="00B036B8">
            <w:pPr>
              <w:pStyle w:val="a6"/>
              <w:spacing w:after="0" w:line="240" w:lineRule="auto"/>
              <w:ind w:left="27"/>
              <w:contextualSpacing w:val="0"/>
              <w:rPr>
                <w:rFonts w:ascii="Times New Roman" w:hAnsi="Times New Roman"/>
                <w:sz w:val="24"/>
                <w:szCs w:val="24"/>
              </w:rPr>
            </w:pPr>
            <w:r w:rsidRPr="00B036B8">
              <w:rPr>
                <w:rFonts w:ascii="Times New Roman" w:hAnsi="Times New Roman"/>
                <w:sz w:val="24"/>
                <w:szCs w:val="24"/>
              </w:rPr>
              <w:t>2) Определение правового ст</w:t>
            </w:r>
            <w:r w:rsidRPr="00B036B8">
              <w:rPr>
                <w:rFonts w:ascii="Times New Roman" w:hAnsi="Times New Roman"/>
                <w:sz w:val="24"/>
                <w:szCs w:val="24"/>
              </w:rPr>
              <w:t>а</w:t>
            </w:r>
            <w:r w:rsidRPr="00B036B8">
              <w:rPr>
                <w:rFonts w:ascii="Times New Roman" w:hAnsi="Times New Roman"/>
                <w:sz w:val="24"/>
                <w:szCs w:val="24"/>
              </w:rPr>
              <w:t>туса земельных участков и объектов недвижимости, на которых предполагается создание индустриальных парков. Разработка и реализация Дорожной карты по оформл</w:t>
            </w:r>
            <w:r w:rsidRPr="00B036B8">
              <w:rPr>
                <w:rFonts w:ascii="Times New Roman" w:hAnsi="Times New Roman"/>
                <w:sz w:val="24"/>
                <w:szCs w:val="24"/>
              </w:rPr>
              <w:t>е</w:t>
            </w:r>
            <w:r w:rsidRPr="00B036B8">
              <w:rPr>
                <w:rFonts w:ascii="Times New Roman" w:hAnsi="Times New Roman"/>
                <w:sz w:val="24"/>
                <w:szCs w:val="24"/>
              </w:rPr>
              <w:t>нию имущественных прав управляющих компаний инд</w:t>
            </w:r>
            <w:r w:rsidRPr="00B036B8">
              <w:rPr>
                <w:rFonts w:ascii="Times New Roman" w:hAnsi="Times New Roman"/>
                <w:sz w:val="24"/>
                <w:szCs w:val="24"/>
              </w:rPr>
              <w:t>у</w:t>
            </w:r>
            <w:r w:rsidRPr="00B036B8">
              <w:rPr>
                <w:rFonts w:ascii="Times New Roman" w:hAnsi="Times New Roman"/>
                <w:sz w:val="24"/>
                <w:szCs w:val="24"/>
              </w:rPr>
              <w:t>стриальных парков.</w:t>
            </w:r>
          </w:p>
        </w:tc>
        <w:tc>
          <w:tcPr>
            <w:tcW w:w="1701" w:type="dxa"/>
          </w:tcPr>
          <w:p w:rsidR="00DA776C" w:rsidRPr="00B036B8" w:rsidRDefault="00DA776C" w:rsidP="00B036B8">
            <w:pPr>
              <w:pStyle w:val="a6"/>
              <w:spacing w:after="0" w:line="240" w:lineRule="auto"/>
              <w:ind w:left="0"/>
              <w:contextualSpacing w:val="0"/>
              <w:jc w:val="center"/>
              <w:rPr>
                <w:rFonts w:ascii="Times New Roman" w:hAnsi="Times New Roman"/>
                <w:sz w:val="24"/>
                <w:szCs w:val="24"/>
              </w:rPr>
            </w:pPr>
            <w:r w:rsidRPr="00B036B8">
              <w:rPr>
                <w:rFonts w:ascii="Times New Roman" w:hAnsi="Times New Roman"/>
                <w:sz w:val="24"/>
                <w:szCs w:val="24"/>
              </w:rPr>
              <w:t>нет</w:t>
            </w:r>
          </w:p>
        </w:tc>
        <w:tc>
          <w:tcPr>
            <w:tcW w:w="3686" w:type="dxa"/>
          </w:tcPr>
          <w:p w:rsidR="00DA776C" w:rsidRPr="00B036B8" w:rsidRDefault="00DA776C" w:rsidP="00B036B8">
            <w:pPr>
              <w:pStyle w:val="a6"/>
              <w:spacing w:after="0" w:line="240" w:lineRule="auto"/>
              <w:ind w:left="0"/>
              <w:contextualSpacing w:val="0"/>
              <w:jc w:val="both"/>
              <w:rPr>
                <w:rFonts w:ascii="Times New Roman" w:hAnsi="Times New Roman"/>
                <w:sz w:val="24"/>
                <w:szCs w:val="24"/>
              </w:rPr>
            </w:pPr>
            <w:r w:rsidRPr="00B036B8">
              <w:rPr>
                <w:rFonts w:ascii="Times New Roman" w:hAnsi="Times New Roman"/>
                <w:sz w:val="24"/>
                <w:szCs w:val="24"/>
              </w:rPr>
              <w:t>нет</w:t>
            </w:r>
          </w:p>
        </w:tc>
      </w:tr>
      <w:tr w:rsidR="00DA776C" w:rsidRPr="00B036B8" w:rsidTr="00DA776C">
        <w:tc>
          <w:tcPr>
            <w:tcW w:w="540" w:type="dxa"/>
            <w:vMerge/>
          </w:tcPr>
          <w:p w:rsidR="00DA776C" w:rsidRPr="00B036B8" w:rsidRDefault="00DA776C" w:rsidP="00B036B8">
            <w:pPr>
              <w:jc w:val="right"/>
              <w:rPr>
                <w:sz w:val="24"/>
              </w:rPr>
            </w:pPr>
          </w:p>
        </w:tc>
        <w:tc>
          <w:tcPr>
            <w:tcW w:w="2403" w:type="dxa"/>
            <w:vMerge/>
          </w:tcPr>
          <w:p w:rsidR="00DA776C" w:rsidRPr="00B036B8" w:rsidRDefault="00DA776C" w:rsidP="002240E4">
            <w:pPr>
              <w:rPr>
                <w:sz w:val="24"/>
              </w:rPr>
            </w:pPr>
          </w:p>
        </w:tc>
        <w:tc>
          <w:tcPr>
            <w:tcW w:w="5670" w:type="dxa"/>
          </w:tcPr>
          <w:p w:rsidR="00DA776C" w:rsidRPr="00B036B8" w:rsidRDefault="00DA776C" w:rsidP="00B036B8">
            <w:pPr>
              <w:pStyle w:val="a6"/>
              <w:spacing w:after="0" w:line="240" w:lineRule="auto"/>
              <w:ind w:left="27"/>
              <w:contextualSpacing w:val="0"/>
              <w:rPr>
                <w:rFonts w:ascii="Times New Roman" w:hAnsi="Times New Roman"/>
                <w:sz w:val="24"/>
                <w:szCs w:val="24"/>
              </w:rPr>
            </w:pPr>
            <w:r w:rsidRPr="00B036B8">
              <w:rPr>
                <w:rFonts w:ascii="Times New Roman" w:hAnsi="Times New Roman"/>
                <w:sz w:val="24"/>
                <w:szCs w:val="24"/>
              </w:rPr>
              <w:t>3) Разработка концепций индустриальных парков, включающих: требования к инфраструктуре, описание структ</w:t>
            </w:r>
            <w:r w:rsidRPr="00B036B8">
              <w:rPr>
                <w:rFonts w:ascii="Times New Roman" w:hAnsi="Times New Roman"/>
                <w:sz w:val="24"/>
                <w:szCs w:val="24"/>
              </w:rPr>
              <w:t>у</w:t>
            </w:r>
            <w:r w:rsidRPr="00B036B8">
              <w:rPr>
                <w:rFonts w:ascii="Times New Roman" w:hAnsi="Times New Roman"/>
                <w:sz w:val="24"/>
                <w:szCs w:val="24"/>
              </w:rPr>
              <w:t>ры управления парком, специализацию и перечень п</w:t>
            </w:r>
            <w:r w:rsidRPr="00B036B8">
              <w:rPr>
                <w:rFonts w:ascii="Times New Roman" w:hAnsi="Times New Roman"/>
                <w:sz w:val="24"/>
                <w:szCs w:val="24"/>
              </w:rPr>
              <w:t>о</w:t>
            </w:r>
            <w:r w:rsidRPr="00B036B8">
              <w:rPr>
                <w:rFonts w:ascii="Times New Roman" w:hAnsi="Times New Roman"/>
                <w:sz w:val="24"/>
                <w:szCs w:val="24"/>
              </w:rPr>
              <w:t>тенциальных резидентов, маркетинговую стратегию, оценку рисков и оценку ко</w:t>
            </w:r>
            <w:r w:rsidRPr="00B036B8">
              <w:rPr>
                <w:rFonts w:ascii="Times New Roman" w:hAnsi="Times New Roman"/>
                <w:sz w:val="24"/>
                <w:szCs w:val="24"/>
              </w:rPr>
              <w:t>м</w:t>
            </w:r>
            <w:r w:rsidRPr="00B036B8">
              <w:rPr>
                <w:rFonts w:ascii="Times New Roman" w:hAnsi="Times New Roman"/>
                <w:sz w:val="24"/>
                <w:szCs w:val="24"/>
              </w:rPr>
              <w:t>мерческого, социального и бюджетного эффектов, оце</w:t>
            </w:r>
            <w:r w:rsidRPr="00B036B8">
              <w:rPr>
                <w:rFonts w:ascii="Times New Roman" w:hAnsi="Times New Roman"/>
                <w:sz w:val="24"/>
                <w:szCs w:val="24"/>
              </w:rPr>
              <w:t>н</w:t>
            </w:r>
            <w:r w:rsidRPr="00B036B8">
              <w:rPr>
                <w:rFonts w:ascii="Times New Roman" w:hAnsi="Times New Roman"/>
                <w:sz w:val="24"/>
                <w:szCs w:val="24"/>
              </w:rPr>
              <w:t>ку инфраструктурной обеспеченности площадок, обоснование источников инвест</w:t>
            </w:r>
            <w:r w:rsidRPr="00B036B8">
              <w:rPr>
                <w:rFonts w:ascii="Times New Roman" w:hAnsi="Times New Roman"/>
                <w:sz w:val="24"/>
                <w:szCs w:val="24"/>
              </w:rPr>
              <w:t>и</w:t>
            </w:r>
            <w:r w:rsidRPr="00B036B8">
              <w:rPr>
                <w:rFonts w:ascii="Times New Roman" w:hAnsi="Times New Roman"/>
                <w:sz w:val="24"/>
                <w:szCs w:val="24"/>
              </w:rPr>
              <w:t>ций</w:t>
            </w:r>
          </w:p>
        </w:tc>
        <w:tc>
          <w:tcPr>
            <w:tcW w:w="1701" w:type="dxa"/>
          </w:tcPr>
          <w:p w:rsidR="00DA776C" w:rsidRPr="00B036B8" w:rsidRDefault="00DA776C" w:rsidP="00B036B8">
            <w:pPr>
              <w:pStyle w:val="a6"/>
              <w:spacing w:after="0" w:line="240" w:lineRule="auto"/>
              <w:ind w:left="0"/>
              <w:contextualSpacing w:val="0"/>
              <w:jc w:val="center"/>
              <w:rPr>
                <w:rFonts w:ascii="Times New Roman" w:hAnsi="Times New Roman"/>
                <w:sz w:val="24"/>
                <w:szCs w:val="24"/>
              </w:rPr>
            </w:pPr>
            <w:r w:rsidRPr="00B036B8">
              <w:rPr>
                <w:rFonts w:ascii="Times New Roman" w:hAnsi="Times New Roman"/>
                <w:sz w:val="24"/>
                <w:szCs w:val="24"/>
              </w:rPr>
              <w:t>500,0</w:t>
            </w:r>
          </w:p>
        </w:tc>
        <w:tc>
          <w:tcPr>
            <w:tcW w:w="3686" w:type="dxa"/>
          </w:tcPr>
          <w:p w:rsidR="00DA776C" w:rsidRPr="00B036B8" w:rsidRDefault="00DA776C" w:rsidP="00B036B8">
            <w:pPr>
              <w:pStyle w:val="a6"/>
              <w:spacing w:after="0" w:line="240" w:lineRule="auto"/>
              <w:ind w:left="0"/>
              <w:contextualSpacing w:val="0"/>
              <w:jc w:val="both"/>
              <w:rPr>
                <w:rFonts w:ascii="Times New Roman" w:eastAsia="Times New Roman" w:hAnsi="Times New Roman"/>
                <w:sz w:val="24"/>
                <w:szCs w:val="24"/>
              </w:rPr>
            </w:pPr>
            <w:r w:rsidRPr="00B036B8">
              <w:rPr>
                <w:rFonts w:ascii="Times New Roman" w:eastAsia="Times New Roman" w:hAnsi="Times New Roman"/>
                <w:sz w:val="24"/>
                <w:szCs w:val="24"/>
              </w:rPr>
              <w:t>Привлеченные внебю</w:t>
            </w:r>
            <w:r w:rsidRPr="00B036B8">
              <w:rPr>
                <w:rFonts w:ascii="Times New Roman" w:eastAsia="Times New Roman" w:hAnsi="Times New Roman"/>
                <w:sz w:val="24"/>
                <w:szCs w:val="24"/>
              </w:rPr>
              <w:t>д</w:t>
            </w:r>
            <w:r w:rsidRPr="00B036B8">
              <w:rPr>
                <w:rFonts w:ascii="Times New Roman" w:eastAsia="Times New Roman" w:hAnsi="Times New Roman"/>
                <w:sz w:val="24"/>
                <w:szCs w:val="24"/>
              </w:rPr>
              <w:t>жетные средства</w:t>
            </w:r>
          </w:p>
          <w:p w:rsidR="00DA776C" w:rsidRPr="00B036B8" w:rsidRDefault="00DA776C" w:rsidP="00B036B8">
            <w:pPr>
              <w:pStyle w:val="a6"/>
              <w:spacing w:after="0" w:line="240" w:lineRule="auto"/>
              <w:ind w:left="0"/>
              <w:rPr>
                <w:rFonts w:ascii="Times New Roman" w:eastAsia="Times New Roman" w:hAnsi="Times New Roman"/>
                <w:sz w:val="24"/>
                <w:szCs w:val="24"/>
                <w:lang w:eastAsia="ru-RU"/>
              </w:rPr>
            </w:pPr>
            <w:r w:rsidRPr="00B036B8">
              <w:rPr>
                <w:rFonts w:ascii="Times New Roman" w:eastAsia="Times New Roman" w:hAnsi="Times New Roman"/>
                <w:sz w:val="24"/>
                <w:szCs w:val="24"/>
                <w:lang w:eastAsia="ru-RU"/>
              </w:rPr>
              <w:t xml:space="preserve">Госпрограмма </w:t>
            </w:r>
            <w:r w:rsidR="00F27AB2">
              <w:rPr>
                <w:rFonts w:ascii="Times New Roman" w:eastAsia="Times New Roman" w:hAnsi="Times New Roman"/>
                <w:sz w:val="24"/>
                <w:szCs w:val="24"/>
                <w:lang w:eastAsia="ru-RU"/>
              </w:rPr>
              <w:t>«</w:t>
            </w:r>
            <w:r w:rsidRPr="00B036B8">
              <w:rPr>
                <w:rFonts w:ascii="Times New Roman" w:eastAsia="Times New Roman" w:hAnsi="Times New Roman"/>
                <w:sz w:val="24"/>
                <w:szCs w:val="24"/>
                <w:lang w:eastAsia="ru-RU"/>
              </w:rPr>
              <w:t>Экон</w:t>
            </w:r>
            <w:r w:rsidRPr="00B036B8">
              <w:rPr>
                <w:rFonts w:ascii="Times New Roman" w:eastAsia="Times New Roman" w:hAnsi="Times New Roman"/>
                <w:sz w:val="24"/>
                <w:szCs w:val="24"/>
                <w:lang w:eastAsia="ru-RU"/>
              </w:rPr>
              <w:t>о</w:t>
            </w:r>
            <w:r w:rsidRPr="00B036B8">
              <w:rPr>
                <w:rFonts w:ascii="Times New Roman" w:eastAsia="Times New Roman" w:hAnsi="Times New Roman"/>
                <w:sz w:val="24"/>
                <w:szCs w:val="24"/>
                <w:lang w:eastAsia="ru-RU"/>
              </w:rPr>
              <w:t>мическое развитие и инновационная экон</w:t>
            </w:r>
            <w:r w:rsidRPr="00B036B8">
              <w:rPr>
                <w:rFonts w:ascii="Times New Roman" w:eastAsia="Times New Roman" w:hAnsi="Times New Roman"/>
                <w:sz w:val="24"/>
                <w:szCs w:val="24"/>
                <w:lang w:eastAsia="ru-RU"/>
              </w:rPr>
              <w:t>о</w:t>
            </w:r>
            <w:r w:rsidRPr="00B036B8">
              <w:rPr>
                <w:rFonts w:ascii="Times New Roman" w:eastAsia="Times New Roman" w:hAnsi="Times New Roman"/>
                <w:sz w:val="24"/>
                <w:szCs w:val="24"/>
                <w:lang w:eastAsia="ru-RU"/>
              </w:rPr>
              <w:t>мика в РК</w:t>
            </w:r>
            <w:r w:rsidR="00F27AB2">
              <w:rPr>
                <w:rFonts w:ascii="Times New Roman" w:eastAsia="Times New Roman" w:hAnsi="Times New Roman"/>
                <w:sz w:val="24"/>
                <w:szCs w:val="24"/>
                <w:lang w:eastAsia="ru-RU"/>
              </w:rPr>
              <w:t>»</w:t>
            </w:r>
          </w:p>
        </w:tc>
      </w:tr>
      <w:tr w:rsidR="00DA776C" w:rsidRPr="00B036B8" w:rsidTr="00DA776C">
        <w:tc>
          <w:tcPr>
            <w:tcW w:w="540" w:type="dxa"/>
            <w:vMerge/>
          </w:tcPr>
          <w:p w:rsidR="00DA776C" w:rsidRPr="00B036B8" w:rsidRDefault="00DA776C" w:rsidP="00B036B8">
            <w:pPr>
              <w:jc w:val="right"/>
              <w:rPr>
                <w:sz w:val="24"/>
              </w:rPr>
            </w:pPr>
          </w:p>
        </w:tc>
        <w:tc>
          <w:tcPr>
            <w:tcW w:w="2403" w:type="dxa"/>
            <w:vMerge/>
          </w:tcPr>
          <w:p w:rsidR="00DA776C" w:rsidRPr="00B036B8" w:rsidRDefault="00DA776C" w:rsidP="002240E4">
            <w:pPr>
              <w:rPr>
                <w:sz w:val="24"/>
              </w:rPr>
            </w:pPr>
          </w:p>
        </w:tc>
        <w:tc>
          <w:tcPr>
            <w:tcW w:w="5670" w:type="dxa"/>
          </w:tcPr>
          <w:p w:rsidR="00DA776C" w:rsidRPr="00B036B8" w:rsidRDefault="00DA776C" w:rsidP="00B036B8">
            <w:pPr>
              <w:pStyle w:val="a6"/>
              <w:spacing w:after="0" w:line="240" w:lineRule="auto"/>
              <w:ind w:left="27"/>
              <w:contextualSpacing w:val="0"/>
              <w:rPr>
                <w:rFonts w:ascii="Times New Roman" w:hAnsi="Times New Roman"/>
                <w:sz w:val="24"/>
                <w:szCs w:val="24"/>
              </w:rPr>
            </w:pPr>
            <w:r w:rsidRPr="00B036B8">
              <w:rPr>
                <w:rFonts w:ascii="Times New Roman" w:hAnsi="Times New Roman"/>
                <w:sz w:val="24"/>
                <w:szCs w:val="24"/>
              </w:rPr>
              <w:t>4) Разработка проектно-сметной документации пл</w:t>
            </w:r>
            <w:r w:rsidRPr="00B036B8">
              <w:rPr>
                <w:rFonts w:ascii="Times New Roman" w:hAnsi="Times New Roman"/>
                <w:sz w:val="24"/>
                <w:szCs w:val="24"/>
              </w:rPr>
              <w:t>а</w:t>
            </w:r>
            <w:r w:rsidRPr="00B036B8">
              <w:rPr>
                <w:rFonts w:ascii="Times New Roman" w:hAnsi="Times New Roman"/>
                <w:sz w:val="24"/>
                <w:szCs w:val="24"/>
              </w:rPr>
              <w:t>нируемых индустриальных парков.</w:t>
            </w:r>
          </w:p>
        </w:tc>
        <w:tc>
          <w:tcPr>
            <w:tcW w:w="1701" w:type="dxa"/>
          </w:tcPr>
          <w:p w:rsidR="00DA776C" w:rsidRPr="00B036B8" w:rsidRDefault="00DA776C" w:rsidP="00B036B8">
            <w:pPr>
              <w:pStyle w:val="a6"/>
              <w:spacing w:after="0" w:line="240" w:lineRule="auto"/>
              <w:ind w:left="0"/>
              <w:contextualSpacing w:val="0"/>
              <w:jc w:val="center"/>
              <w:rPr>
                <w:rFonts w:ascii="Times New Roman" w:hAnsi="Times New Roman"/>
                <w:sz w:val="24"/>
                <w:szCs w:val="24"/>
              </w:rPr>
            </w:pPr>
            <w:r w:rsidRPr="00B036B8">
              <w:rPr>
                <w:rFonts w:ascii="Times New Roman" w:hAnsi="Times New Roman"/>
                <w:sz w:val="24"/>
                <w:szCs w:val="24"/>
              </w:rPr>
              <w:t>4500,0</w:t>
            </w:r>
          </w:p>
        </w:tc>
        <w:tc>
          <w:tcPr>
            <w:tcW w:w="3686" w:type="dxa"/>
          </w:tcPr>
          <w:p w:rsidR="00DA776C" w:rsidRPr="00B036B8" w:rsidRDefault="00DA776C" w:rsidP="00B036B8">
            <w:pPr>
              <w:pStyle w:val="a6"/>
              <w:spacing w:after="0" w:line="240" w:lineRule="auto"/>
              <w:ind w:left="0"/>
              <w:contextualSpacing w:val="0"/>
              <w:jc w:val="both"/>
              <w:rPr>
                <w:rFonts w:ascii="Times New Roman" w:eastAsia="Times New Roman" w:hAnsi="Times New Roman"/>
                <w:sz w:val="24"/>
                <w:szCs w:val="24"/>
              </w:rPr>
            </w:pPr>
            <w:r w:rsidRPr="00B036B8">
              <w:rPr>
                <w:rFonts w:ascii="Times New Roman" w:eastAsia="Times New Roman" w:hAnsi="Times New Roman"/>
                <w:sz w:val="24"/>
                <w:szCs w:val="24"/>
              </w:rPr>
              <w:t>Привлеченные внебю</w:t>
            </w:r>
            <w:r w:rsidRPr="00B036B8">
              <w:rPr>
                <w:rFonts w:ascii="Times New Roman" w:eastAsia="Times New Roman" w:hAnsi="Times New Roman"/>
                <w:sz w:val="24"/>
                <w:szCs w:val="24"/>
              </w:rPr>
              <w:t>д</w:t>
            </w:r>
            <w:r w:rsidRPr="00B036B8">
              <w:rPr>
                <w:rFonts w:ascii="Times New Roman" w:eastAsia="Times New Roman" w:hAnsi="Times New Roman"/>
                <w:sz w:val="24"/>
                <w:szCs w:val="24"/>
              </w:rPr>
              <w:t>жетные средства</w:t>
            </w:r>
          </w:p>
          <w:p w:rsidR="00DA776C" w:rsidRPr="00B036B8" w:rsidRDefault="00DA776C" w:rsidP="00B036B8">
            <w:pPr>
              <w:pStyle w:val="a6"/>
              <w:spacing w:after="0" w:line="240" w:lineRule="auto"/>
              <w:ind w:left="0"/>
              <w:contextualSpacing w:val="0"/>
              <w:jc w:val="both"/>
              <w:rPr>
                <w:rFonts w:ascii="Times New Roman" w:hAnsi="Times New Roman"/>
                <w:sz w:val="24"/>
                <w:szCs w:val="24"/>
              </w:rPr>
            </w:pPr>
            <w:r w:rsidRPr="00B036B8">
              <w:rPr>
                <w:rFonts w:ascii="Times New Roman" w:eastAsia="Times New Roman" w:hAnsi="Times New Roman"/>
                <w:sz w:val="24"/>
                <w:szCs w:val="24"/>
                <w:lang w:eastAsia="ru-RU"/>
              </w:rPr>
              <w:t xml:space="preserve">Госпрограмма </w:t>
            </w:r>
            <w:r w:rsidR="00F27AB2">
              <w:rPr>
                <w:rFonts w:ascii="Times New Roman" w:eastAsia="Times New Roman" w:hAnsi="Times New Roman"/>
                <w:sz w:val="24"/>
                <w:szCs w:val="24"/>
                <w:lang w:eastAsia="ru-RU"/>
              </w:rPr>
              <w:t>«</w:t>
            </w:r>
            <w:r w:rsidRPr="00B036B8">
              <w:rPr>
                <w:rFonts w:ascii="Times New Roman" w:eastAsia="Times New Roman" w:hAnsi="Times New Roman"/>
                <w:sz w:val="24"/>
                <w:szCs w:val="24"/>
                <w:lang w:eastAsia="ru-RU"/>
              </w:rPr>
              <w:t>Экон</w:t>
            </w:r>
            <w:r w:rsidRPr="00B036B8">
              <w:rPr>
                <w:rFonts w:ascii="Times New Roman" w:eastAsia="Times New Roman" w:hAnsi="Times New Roman"/>
                <w:sz w:val="24"/>
                <w:szCs w:val="24"/>
                <w:lang w:eastAsia="ru-RU"/>
              </w:rPr>
              <w:t>о</w:t>
            </w:r>
            <w:r w:rsidRPr="00B036B8">
              <w:rPr>
                <w:rFonts w:ascii="Times New Roman" w:eastAsia="Times New Roman" w:hAnsi="Times New Roman"/>
                <w:sz w:val="24"/>
                <w:szCs w:val="24"/>
                <w:lang w:eastAsia="ru-RU"/>
              </w:rPr>
              <w:t>мическое развитие и инновационная экон</w:t>
            </w:r>
            <w:r w:rsidRPr="00B036B8">
              <w:rPr>
                <w:rFonts w:ascii="Times New Roman" w:eastAsia="Times New Roman" w:hAnsi="Times New Roman"/>
                <w:sz w:val="24"/>
                <w:szCs w:val="24"/>
                <w:lang w:eastAsia="ru-RU"/>
              </w:rPr>
              <w:t>о</w:t>
            </w:r>
            <w:r w:rsidRPr="00B036B8">
              <w:rPr>
                <w:rFonts w:ascii="Times New Roman" w:eastAsia="Times New Roman" w:hAnsi="Times New Roman"/>
                <w:sz w:val="24"/>
                <w:szCs w:val="24"/>
                <w:lang w:eastAsia="ru-RU"/>
              </w:rPr>
              <w:t>мика в РК</w:t>
            </w:r>
            <w:r w:rsidR="00F27AB2">
              <w:rPr>
                <w:rFonts w:ascii="Times New Roman" w:eastAsia="Times New Roman" w:hAnsi="Times New Roman"/>
                <w:sz w:val="24"/>
                <w:szCs w:val="24"/>
                <w:lang w:eastAsia="ru-RU"/>
              </w:rPr>
              <w:t>»</w:t>
            </w:r>
          </w:p>
        </w:tc>
      </w:tr>
      <w:tr w:rsidR="00DA776C" w:rsidRPr="00B036B8" w:rsidTr="00DA776C">
        <w:tc>
          <w:tcPr>
            <w:tcW w:w="540" w:type="dxa"/>
            <w:vMerge/>
          </w:tcPr>
          <w:p w:rsidR="00DA776C" w:rsidRPr="00B036B8" w:rsidRDefault="00DA776C" w:rsidP="00B036B8">
            <w:pPr>
              <w:jc w:val="right"/>
              <w:rPr>
                <w:sz w:val="24"/>
              </w:rPr>
            </w:pPr>
          </w:p>
        </w:tc>
        <w:tc>
          <w:tcPr>
            <w:tcW w:w="2403" w:type="dxa"/>
            <w:vMerge/>
          </w:tcPr>
          <w:p w:rsidR="00DA776C" w:rsidRPr="00B036B8" w:rsidRDefault="00DA776C" w:rsidP="002240E4">
            <w:pPr>
              <w:rPr>
                <w:sz w:val="24"/>
              </w:rPr>
            </w:pPr>
          </w:p>
        </w:tc>
        <w:tc>
          <w:tcPr>
            <w:tcW w:w="5670" w:type="dxa"/>
          </w:tcPr>
          <w:p w:rsidR="00DA776C" w:rsidRPr="00B036B8" w:rsidRDefault="00DA776C" w:rsidP="00B036B8">
            <w:pPr>
              <w:pStyle w:val="a6"/>
              <w:spacing w:after="0" w:line="240" w:lineRule="auto"/>
              <w:ind w:left="27"/>
              <w:rPr>
                <w:rFonts w:ascii="Times New Roman" w:hAnsi="Times New Roman"/>
                <w:sz w:val="24"/>
                <w:szCs w:val="24"/>
              </w:rPr>
            </w:pPr>
            <w:r w:rsidRPr="00B036B8">
              <w:rPr>
                <w:rFonts w:ascii="Times New Roman" w:hAnsi="Times New Roman"/>
                <w:sz w:val="24"/>
                <w:szCs w:val="24"/>
              </w:rPr>
              <w:t>5) Подготовка паспортов и др</w:t>
            </w:r>
            <w:r w:rsidRPr="00B036B8">
              <w:rPr>
                <w:rFonts w:ascii="Times New Roman" w:hAnsi="Times New Roman"/>
                <w:sz w:val="24"/>
                <w:szCs w:val="24"/>
              </w:rPr>
              <w:t>у</w:t>
            </w:r>
            <w:r w:rsidRPr="00B036B8">
              <w:rPr>
                <w:rFonts w:ascii="Times New Roman" w:hAnsi="Times New Roman"/>
                <w:sz w:val="24"/>
                <w:szCs w:val="24"/>
              </w:rPr>
              <w:t>гих необходимых документов инвестиционных площадок и формирование актуализир</w:t>
            </w:r>
            <w:r w:rsidRPr="00B036B8">
              <w:rPr>
                <w:rFonts w:ascii="Times New Roman" w:hAnsi="Times New Roman"/>
                <w:sz w:val="24"/>
                <w:szCs w:val="24"/>
              </w:rPr>
              <w:t>о</w:t>
            </w:r>
            <w:r w:rsidRPr="00B036B8">
              <w:rPr>
                <w:rFonts w:ascii="Times New Roman" w:hAnsi="Times New Roman"/>
                <w:sz w:val="24"/>
                <w:szCs w:val="24"/>
              </w:rPr>
              <w:t>ванного перечня площадок на территории района.</w:t>
            </w:r>
          </w:p>
        </w:tc>
        <w:tc>
          <w:tcPr>
            <w:tcW w:w="1701" w:type="dxa"/>
          </w:tcPr>
          <w:p w:rsidR="00DA776C" w:rsidRPr="00B036B8" w:rsidRDefault="00DA776C" w:rsidP="00B036B8">
            <w:pPr>
              <w:pStyle w:val="a6"/>
              <w:spacing w:after="0" w:line="240" w:lineRule="auto"/>
              <w:ind w:left="0"/>
              <w:jc w:val="center"/>
              <w:rPr>
                <w:rFonts w:ascii="Times New Roman" w:hAnsi="Times New Roman"/>
                <w:sz w:val="24"/>
                <w:szCs w:val="24"/>
              </w:rPr>
            </w:pPr>
            <w:r w:rsidRPr="00B036B8">
              <w:rPr>
                <w:rFonts w:ascii="Times New Roman" w:hAnsi="Times New Roman"/>
                <w:sz w:val="24"/>
                <w:szCs w:val="24"/>
              </w:rPr>
              <w:t>В пределах выделенного финансиро-в</w:t>
            </w:r>
            <w:r w:rsidRPr="00B036B8">
              <w:rPr>
                <w:rFonts w:ascii="Times New Roman" w:hAnsi="Times New Roman"/>
                <w:sz w:val="24"/>
                <w:szCs w:val="24"/>
              </w:rPr>
              <w:t>а</w:t>
            </w:r>
            <w:r w:rsidRPr="00B036B8">
              <w:rPr>
                <w:rFonts w:ascii="Times New Roman" w:hAnsi="Times New Roman"/>
                <w:sz w:val="24"/>
                <w:szCs w:val="24"/>
              </w:rPr>
              <w:t>ния</w:t>
            </w:r>
          </w:p>
        </w:tc>
        <w:tc>
          <w:tcPr>
            <w:tcW w:w="3686" w:type="dxa"/>
          </w:tcPr>
          <w:p w:rsidR="00DA776C" w:rsidRPr="00B036B8" w:rsidRDefault="00DA776C" w:rsidP="00F91C10">
            <w:pPr>
              <w:pStyle w:val="a6"/>
              <w:spacing w:after="0" w:line="240" w:lineRule="auto"/>
              <w:ind w:left="0"/>
              <w:rPr>
                <w:rFonts w:ascii="Times New Roman" w:hAnsi="Times New Roman"/>
                <w:sz w:val="24"/>
                <w:szCs w:val="24"/>
              </w:rPr>
            </w:pPr>
            <w:r w:rsidRPr="00B036B8">
              <w:rPr>
                <w:rFonts w:ascii="Times New Roman" w:hAnsi="Times New Roman"/>
                <w:sz w:val="24"/>
                <w:szCs w:val="24"/>
              </w:rPr>
              <w:t xml:space="preserve">Госпрограмма </w:t>
            </w:r>
            <w:r w:rsidR="00F27AB2">
              <w:rPr>
                <w:rFonts w:ascii="Times New Roman" w:hAnsi="Times New Roman"/>
                <w:sz w:val="24"/>
                <w:szCs w:val="24"/>
              </w:rPr>
              <w:t>«</w:t>
            </w:r>
            <w:r w:rsidRPr="00B036B8">
              <w:rPr>
                <w:rFonts w:ascii="Times New Roman" w:hAnsi="Times New Roman"/>
                <w:sz w:val="24"/>
                <w:szCs w:val="24"/>
              </w:rPr>
              <w:t>Упра</w:t>
            </w:r>
            <w:r w:rsidRPr="00B036B8">
              <w:rPr>
                <w:rFonts w:ascii="Times New Roman" w:hAnsi="Times New Roman"/>
                <w:sz w:val="24"/>
                <w:szCs w:val="24"/>
              </w:rPr>
              <w:t>в</w:t>
            </w:r>
            <w:r w:rsidRPr="00B036B8">
              <w:rPr>
                <w:rFonts w:ascii="Times New Roman" w:hAnsi="Times New Roman"/>
                <w:sz w:val="24"/>
                <w:szCs w:val="24"/>
              </w:rPr>
              <w:t>ление государственным имуществом РК и орг</w:t>
            </w:r>
            <w:r w:rsidRPr="00B036B8">
              <w:rPr>
                <w:rFonts w:ascii="Times New Roman" w:hAnsi="Times New Roman"/>
                <w:sz w:val="24"/>
                <w:szCs w:val="24"/>
              </w:rPr>
              <w:t>а</w:t>
            </w:r>
            <w:r w:rsidRPr="00B036B8">
              <w:rPr>
                <w:rFonts w:ascii="Times New Roman" w:hAnsi="Times New Roman"/>
                <w:sz w:val="24"/>
                <w:szCs w:val="24"/>
              </w:rPr>
              <w:t>низация закупок для  обеспечения нужд РК</w:t>
            </w:r>
            <w:r w:rsidR="00F27AB2">
              <w:rPr>
                <w:rFonts w:ascii="Times New Roman" w:hAnsi="Times New Roman"/>
                <w:sz w:val="24"/>
                <w:szCs w:val="24"/>
              </w:rPr>
              <w:t>»</w:t>
            </w:r>
          </w:p>
        </w:tc>
      </w:tr>
      <w:tr w:rsidR="00DA776C" w:rsidRPr="00B036B8" w:rsidTr="00DA776C">
        <w:tc>
          <w:tcPr>
            <w:tcW w:w="540" w:type="dxa"/>
            <w:vMerge/>
          </w:tcPr>
          <w:p w:rsidR="00DA776C" w:rsidRPr="00B036B8" w:rsidRDefault="00DA776C" w:rsidP="00B036B8">
            <w:pPr>
              <w:jc w:val="right"/>
              <w:rPr>
                <w:sz w:val="24"/>
              </w:rPr>
            </w:pPr>
          </w:p>
        </w:tc>
        <w:tc>
          <w:tcPr>
            <w:tcW w:w="2403" w:type="dxa"/>
            <w:vMerge/>
          </w:tcPr>
          <w:p w:rsidR="00DA776C" w:rsidRPr="00B036B8" w:rsidRDefault="00DA776C" w:rsidP="002240E4">
            <w:pPr>
              <w:rPr>
                <w:sz w:val="24"/>
              </w:rPr>
            </w:pPr>
          </w:p>
        </w:tc>
        <w:tc>
          <w:tcPr>
            <w:tcW w:w="5670" w:type="dxa"/>
          </w:tcPr>
          <w:p w:rsidR="00DA776C" w:rsidRPr="00B036B8" w:rsidRDefault="00DA776C" w:rsidP="00B036B8">
            <w:pPr>
              <w:pStyle w:val="a6"/>
              <w:spacing w:after="0" w:line="240" w:lineRule="auto"/>
              <w:ind w:left="27"/>
              <w:rPr>
                <w:rFonts w:ascii="Times New Roman" w:hAnsi="Times New Roman"/>
                <w:sz w:val="24"/>
                <w:szCs w:val="24"/>
              </w:rPr>
            </w:pPr>
            <w:r w:rsidRPr="00B036B8">
              <w:rPr>
                <w:rFonts w:ascii="Times New Roman" w:hAnsi="Times New Roman"/>
                <w:sz w:val="24"/>
                <w:szCs w:val="24"/>
              </w:rPr>
              <w:t>6) Определение возможной сп</w:t>
            </w:r>
            <w:r w:rsidRPr="00B036B8">
              <w:rPr>
                <w:rFonts w:ascii="Times New Roman" w:hAnsi="Times New Roman"/>
                <w:sz w:val="24"/>
                <w:szCs w:val="24"/>
              </w:rPr>
              <w:t>е</w:t>
            </w:r>
            <w:r w:rsidRPr="00B036B8">
              <w:rPr>
                <w:rFonts w:ascii="Times New Roman" w:hAnsi="Times New Roman"/>
                <w:sz w:val="24"/>
                <w:szCs w:val="24"/>
              </w:rPr>
              <w:t>циализации инвестиционных площадок, подготовка инв</w:t>
            </w:r>
            <w:r w:rsidRPr="00B036B8">
              <w:rPr>
                <w:rFonts w:ascii="Times New Roman" w:hAnsi="Times New Roman"/>
                <w:sz w:val="24"/>
                <w:szCs w:val="24"/>
              </w:rPr>
              <w:t>е</w:t>
            </w:r>
            <w:r w:rsidRPr="00B036B8">
              <w:rPr>
                <w:rFonts w:ascii="Times New Roman" w:hAnsi="Times New Roman"/>
                <w:sz w:val="24"/>
                <w:szCs w:val="24"/>
              </w:rPr>
              <w:t>стиционных предложений, бизнес-планов возможных проектов, презентационных материалов.</w:t>
            </w:r>
          </w:p>
        </w:tc>
        <w:tc>
          <w:tcPr>
            <w:tcW w:w="1701" w:type="dxa"/>
          </w:tcPr>
          <w:p w:rsidR="00DA776C" w:rsidRPr="00B036B8" w:rsidRDefault="00DA776C" w:rsidP="00B036B8">
            <w:pPr>
              <w:pStyle w:val="a6"/>
              <w:spacing w:after="0" w:line="240" w:lineRule="auto"/>
              <w:ind w:left="0"/>
              <w:jc w:val="center"/>
              <w:rPr>
                <w:rFonts w:ascii="Times New Roman" w:hAnsi="Times New Roman"/>
                <w:sz w:val="24"/>
                <w:szCs w:val="24"/>
              </w:rPr>
            </w:pPr>
            <w:r w:rsidRPr="00B036B8">
              <w:rPr>
                <w:rFonts w:ascii="Times New Roman" w:hAnsi="Times New Roman"/>
                <w:sz w:val="24"/>
                <w:szCs w:val="24"/>
              </w:rPr>
              <w:t>300,0</w:t>
            </w:r>
          </w:p>
        </w:tc>
        <w:tc>
          <w:tcPr>
            <w:tcW w:w="3686" w:type="dxa"/>
          </w:tcPr>
          <w:p w:rsidR="00DA776C" w:rsidRPr="00B036B8" w:rsidRDefault="00DA776C" w:rsidP="00F91C10">
            <w:pPr>
              <w:pStyle w:val="a6"/>
              <w:spacing w:after="0" w:line="240" w:lineRule="auto"/>
              <w:ind w:left="0"/>
              <w:rPr>
                <w:rFonts w:ascii="Times New Roman" w:hAnsi="Times New Roman"/>
                <w:sz w:val="24"/>
                <w:szCs w:val="24"/>
              </w:rPr>
            </w:pPr>
            <w:r w:rsidRPr="00B036B8">
              <w:rPr>
                <w:rFonts w:ascii="Times New Roman" w:hAnsi="Times New Roman"/>
                <w:sz w:val="24"/>
                <w:szCs w:val="24"/>
              </w:rPr>
              <w:t xml:space="preserve">Госпрограмма </w:t>
            </w:r>
            <w:r w:rsidR="00F27AB2">
              <w:rPr>
                <w:rFonts w:ascii="Times New Roman" w:hAnsi="Times New Roman"/>
                <w:sz w:val="24"/>
                <w:szCs w:val="24"/>
              </w:rPr>
              <w:t>«</w:t>
            </w:r>
            <w:r w:rsidRPr="00B036B8">
              <w:rPr>
                <w:rFonts w:ascii="Times New Roman" w:hAnsi="Times New Roman"/>
                <w:sz w:val="24"/>
                <w:szCs w:val="24"/>
              </w:rPr>
              <w:t>Упра</w:t>
            </w:r>
            <w:r w:rsidRPr="00B036B8">
              <w:rPr>
                <w:rFonts w:ascii="Times New Roman" w:hAnsi="Times New Roman"/>
                <w:sz w:val="24"/>
                <w:szCs w:val="24"/>
              </w:rPr>
              <w:t>в</w:t>
            </w:r>
            <w:r w:rsidRPr="00B036B8">
              <w:rPr>
                <w:rFonts w:ascii="Times New Roman" w:hAnsi="Times New Roman"/>
                <w:sz w:val="24"/>
                <w:szCs w:val="24"/>
              </w:rPr>
              <w:t>ление государственным имуществом РК и орг</w:t>
            </w:r>
            <w:r w:rsidRPr="00B036B8">
              <w:rPr>
                <w:rFonts w:ascii="Times New Roman" w:hAnsi="Times New Roman"/>
                <w:sz w:val="24"/>
                <w:szCs w:val="24"/>
              </w:rPr>
              <w:t>а</w:t>
            </w:r>
            <w:r w:rsidRPr="00B036B8">
              <w:rPr>
                <w:rFonts w:ascii="Times New Roman" w:hAnsi="Times New Roman"/>
                <w:sz w:val="24"/>
                <w:szCs w:val="24"/>
              </w:rPr>
              <w:t>низация закупок для  обеспечения нужд РК</w:t>
            </w:r>
            <w:r w:rsidR="00F27AB2">
              <w:rPr>
                <w:rFonts w:ascii="Times New Roman" w:hAnsi="Times New Roman"/>
                <w:sz w:val="24"/>
                <w:szCs w:val="24"/>
              </w:rPr>
              <w:t>»</w:t>
            </w:r>
          </w:p>
        </w:tc>
      </w:tr>
      <w:tr w:rsidR="00DA776C" w:rsidRPr="00B036B8" w:rsidTr="00DA776C">
        <w:tc>
          <w:tcPr>
            <w:tcW w:w="540" w:type="dxa"/>
            <w:vMerge/>
          </w:tcPr>
          <w:p w:rsidR="00DA776C" w:rsidRPr="00B036B8" w:rsidRDefault="00DA776C" w:rsidP="00B036B8">
            <w:pPr>
              <w:jc w:val="right"/>
              <w:rPr>
                <w:sz w:val="24"/>
              </w:rPr>
            </w:pPr>
          </w:p>
        </w:tc>
        <w:tc>
          <w:tcPr>
            <w:tcW w:w="2403" w:type="dxa"/>
            <w:vMerge/>
          </w:tcPr>
          <w:p w:rsidR="00DA776C" w:rsidRPr="00B036B8" w:rsidRDefault="00DA776C" w:rsidP="002240E4">
            <w:pPr>
              <w:rPr>
                <w:sz w:val="24"/>
              </w:rPr>
            </w:pPr>
          </w:p>
        </w:tc>
        <w:tc>
          <w:tcPr>
            <w:tcW w:w="5670" w:type="dxa"/>
          </w:tcPr>
          <w:p w:rsidR="00DA776C" w:rsidRPr="00B036B8" w:rsidRDefault="00DA776C" w:rsidP="00B036B8">
            <w:pPr>
              <w:pStyle w:val="a6"/>
              <w:spacing w:after="0" w:line="240" w:lineRule="auto"/>
              <w:ind w:left="27"/>
              <w:rPr>
                <w:rFonts w:ascii="Times New Roman" w:hAnsi="Times New Roman"/>
                <w:sz w:val="24"/>
                <w:szCs w:val="24"/>
              </w:rPr>
            </w:pPr>
            <w:r w:rsidRPr="00B036B8">
              <w:rPr>
                <w:rFonts w:ascii="Times New Roman" w:hAnsi="Times New Roman"/>
                <w:sz w:val="24"/>
                <w:szCs w:val="24"/>
              </w:rPr>
              <w:t xml:space="preserve">7) Размещение информации об инвестиционных площадках района </w:t>
            </w:r>
            <w:r w:rsidR="00F40173" w:rsidRPr="00FB7616">
              <w:rPr>
                <w:rFonts w:ascii="Times New Roman" w:hAnsi="Times New Roman"/>
                <w:sz w:val="24"/>
                <w:szCs w:val="24"/>
              </w:rPr>
              <w:t xml:space="preserve">в информационно-телекоммуникационной сети </w:t>
            </w:r>
            <w:r w:rsidR="00F27AB2">
              <w:rPr>
                <w:rFonts w:ascii="Times New Roman" w:hAnsi="Times New Roman"/>
                <w:sz w:val="24"/>
                <w:szCs w:val="24"/>
              </w:rPr>
              <w:t>«</w:t>
            </w:r>
            <w:r w:rsidR="00F40173" w:rsidRPr="00FB7616">
              <w:rPr>
                <w:rFonts w:ascii="Times New Roman" w:hAnsi="Times New Roman"/>
                <w:sz w:val="24"/>
                <w:szCs w:val="24"/>
              </w:rPr>
              <w:t>Интернет</w:t>
            </w:r>
            <w:r w:rsidR="00F27AB2">
              <w:rPr>
                <w:rFonts w:ascii="Times New Roman" w:hAnsi="Times New Roman"/>
                <w:sz w:val="24"/>
                <w:szCs w:val="24"/>
              </w:rPr>
              <w:t>»</w:t>
            </w:r>
            <w:r w:rsidR="00F40173" w:rsidRPr="00FB7616">
              <w:rPr>
                <w:rFonts w:ascii="Times New Roman" w:hAnsi="Times New Roman"/>
                <w:sz w:val="24"/>
                <w:szCs w:val="24"/>
              </w:rPr>
              <w:t xml:space="preserve"> на официальном сайте администрации Сегежского муниципального района </w:t>
            </w:r>
            <w:r w:rsidR="00F40173" w:rsidRPr="00FB7616">
              <w:rPr>
                <w:rFonts w:ascii="Times New Roman" w:hAnsi="Times New Roman"/>
                <w:sz w:val="24"/>
                <w:szCs w:val="24"/>
                <w:lang w:val="en-US"/>
              </w:rPr>
              <w:t>http</w:t>
            </w:r>
            <w:r w:rsidR="00F40173" w:rsidRPr="00FB7616">
              <w:rPr>
                <w:rFonts w:ascii="Times New Roman" w:hAnsi="Times New Roman"/>
                <w:sz w:val="24"/>
                <w:szCs w:val="24"/>
              </w:rPr>
              <w:t>://</w:t>
            </w:r>
            <w:r w:rsidR="00F40173" w:rsidRPr="00FB7616">
              <w:rPr>
                <w:rFonts w:ascii="Times New Roman" w:hAnsi="Times New Roman"/>
                <w:sz w:val="24"/>
                <w:szCs w:val="24"/>
                <w:lang w:val="en-US"/>
              </w:rPr>
              <w:t>home</w:t>
            </w:r>
            <w:r w:rsidR="00F40173" w:rsidRPr="00FB7616">
              <w:rPr>
                <w:rFonts w:ascii="Times New Roman" w:hAnsi="Times New Roman"/>
                <w:sz w:val="24"/>
                <w:szCs w:val="24"/>
              </w:rPr>
              <w:t>.</w:t>
            </w:r>
            <w:r w:rsidR="00F40173" w:rsidRPr="00FB7616">
              <w:rPr>
                <w:rFonts w:ascii="Times New Roman" w:hAnsi="Times New Roman"/>
                <w:sz w:val="24"/>
                <w:szCs w:val="24"/>
                <w:lang w:val="en-US"/>
              </w:rPr>
              <w:t>onego</w:t>
            </w:r>
            <w:r w:rsidR="00F40173" w:rsidRPr="00FB7616">
              <w:rPr>
                <w:rFonts w:ascii="Times New Roman" w:hAnsi="Times New Roman"/>
                <w:sz w:val="24"/>
                <w:szCs w:val="24"/>
              </w:rPr>
              <w:t>.</w:t>
            </w:r>
            <w:r w:rsidR="00F40173" w:rsidRPr="00FB7616">
              <w:rPr>
                <w:rFonts w:ascii="Times New Roman" w:hAnsi="Times New Roman"/>
                <w:sz w:val="24"/>
                <w:szCs w:val="24"/>
                <w:lang w:val="en-US"/>
              </w:rPr>
              <w:t>ru</w:t>
            </w:r>
            <w:r w:rsidR="00F40173" w:rsidRPr="00FB7616">
              <w:rPr>
                <w:rFonts w:ascii="Times New Roman" w:hAnsi="Times New Roman"/>
                <w:sz w:val="24"/>
                <w:szCs w:val="24"/>
              </w:rPr>
              <w:t>/~</w:t>
            </w:r>
            <w:r w:rsidR="00F40173" w:rsidRPr="00FB7616">
              <w:rPr>
                <w:rFonts w:ascii="Times New Roman" w:hAnsi="Times New Roman"/>
                <w:sz w:val="24"/>
                <w:szCs w:val="24"/>
                <w:lang w:val="en-US"/>
              </w:rPr>
              <w:t>segadmin</w:t>
            </w:r>
            <w:r w:rsidRPr="00B036B8">
              <w:rPr>
                <w:rFonts w:ascii="Times New Roman" w:hAnsi="Times New Roman"/>
                <w:sz w:val="24"/>
                <w:szCs w:val="24"/>
              </w:rPr>
              <w:t xml:space="preserve">, портале </w:t>
            </w:r>
            <w:r w:rsidR="00F27AB2">
              <w:rPr>
                <w:rFonts w:ascii="Times New Roman" w:hAnsi="Times New Roman"/>
                <w:sz w:val="24"/>
                <w:szCs w:val="24"/>
              </w:rPr>
              <w:t>«</w:t>
            </w:r>
            <w:r w:rsidRPr="00B036B8">
              <w:rPr>
                <w:rFonts w:ascii="Times New Roman" w:hAnsi="Times New Roman"/>
                <w:sz w:val="24"/>
                <w:szCs w:val="24"/>
              </w:rPr>
              <w:t>Республика Карелия для и</w:t>
            </w:r>
            <w:r w:rsidRPr="00B036B8">
              <w:rPr>
                <w:rFonts w:ascii="Times New Roman" w:hAnsi="Times New Roman"/>
                <w:sz w:val="24"/>
                <w:szCs w:val="24"/>
              </w:rPr>
              <w:t>н</w:t>
            </w:r>
            <w:r w:rsidRPr="00B036B8">
              <w:rPr>
                <w:rFonts w:ascii="Times New Roman" w:hAnsi="Times New Roman"/>
                <w:sz w:val="24"/>
                <w:szCs w:val="24"/>
              </w:rPr>
              <w:t>вестора</w:t>
            </w:r>
            <w:r w:rsidR="00F27AB2">
              <w:rPr>
                <w:rFonts w:ascii="Times New Roman" w:hAnsi="Times New Roman"/>
                <w:sz w:val="24"/>
                <w:szCs w:val="24"/>
              </w:rPr>
              <w:t>»</w:t>
            </w:r>
            <w:r w:rsidRPr="00B036B8">
              <w:rPr>
                <w:rFonts w:ascii="Times New Roman" w:hAnsi="Times New Roman"/>
                <w:sz w:val="24"/>
                <w:szCs w:val="24"/>
              </w:rPr>
              <w:t>.</w:t>
            </w:r>
          </w:p>
        </w:tc>
        <w:tc>
          <w:tcPr>
            <w:tcW w:w="1701" w:type="dxa"/>
          </w:tcPr>
          <w:p w:rsidR="00DA776C" w:rsidRPr="00B036B8" w:rsidRDefault="00DA776C" w:rsidP="00B036B8">
            <w:pPr>
              <w:pStyle w:val="a6"/>
              <w:spacing w:after="0" w:line="240" w:lineRule="auto"/>
              <w:ind w:left="0"/>
              <w:jc w:val="center"/>
              <w:rPr>
                <w:rFonts w:ascii="Times New Roman" w:hAnsi="Times New Roman"/>
                <w:sz w:val="24"/>
                <w:szCs w:val="24"/>
              </w:rPr>
            </w:pPr>
            <w:r w:rsidRPr="00B036B8">
              <w:rPr>
                <w:rFonts w:ascii="Times New Roman" w:hAnsi="Times New Roman"/>
                <w:sz w:val="24"/>
                <w:szCs w:val="24"/>
              </w:rPr>
              <w:t>нет</w:t>
            </w:r>
          </w:p>
        </w:tc>
        <w:tc>
          <w:tcPr>
            <w:tcW w:w="3686" w:type="dxa"/>
          </w:tcPr>
          <w:p w:rsidR="00DA776C" w:rsidRPr="00B036B8" w:rsidRDefault="00DA776C" w:rsidP="00B036B8">
            <w:pPr>
              <w:pStyle w:val="a6"/>
              <w:spacing w:after="0" w:line="240" w:lineRule="auto"/>
              <w:ind w:left="0"/>
              <w:jc w:val="both"/>
              <w:rPr>
                <w:rFonts w:ascii="Times New Roman" w:hAnsi="Times New Roman"/>
                <w:sz w:val="24"/>
                <w:szCs w:val="24"/>
              </w:rPr>
            </w:pPr>
            <w:r w:rsidRPr="00B036B8">
              <w:rPr>
                <w:rFonts w:ascii="Times New Roman" w:hAnsi="Times New Roman"/>
                <w:sz w:val="24"/>
                <w:szCs w:val="24"/>
              </w:rPr>
              <w:t>нет</w:t>
            </w:r>
          </w:p>
        </w:tc>
      </w:tr>
      <w:tr w:rsidR="00DA776C" w:rsidRPr="00B036B8" w:rsidTr="00DA776C">
        <w:tc>
          <w:tcPr>
            <w:tcW w:w="540" w:type="dxa"/>
            <w:vMerge w:val="restart"/>
          </w:tcPr>
          <w:p w:rsidR="00DA776C" w:rsidRPr="00B036B8" w:rsidRDefault="00DA776C" w:rsidP="00B036B8">
            <w:pPr>
              <w:jc w:val="right"/>
              <w:rPr>
                <w:sz w:val="24"/>
              </w:rPr>
            </w:pPr>
            <w:r w:rsidRPr="00B036B8">
              <w:rPr>
                <w:sz w:val="24"/>
              </w:rPr>
              <w:t>3.</w:t>
            </w:r>
          </w:p>
        </w:tc>
        <w:tc>
          <w:tcPr>
            <w:tcW w:w="2403" w:type="dxa"/>
            <w:vMerge w:val="restart"/>
          </w:tcPr>
          <w:p w:rsidR="00DA776C" w:rsidRPr="00B036B8" w:rsidRDefault="00DA776C" w:rsidP="002240E4">
            <w:pPr>
              <w:rPr>
                <w:sz w:val="24"/>
              </w:rPr>
            </w:pPr>
            <w:r w:rsidRPr="00B036B8">
              <w:rPr>
                <w:sz w:val="24"/>
              </w:rPr>
              <w:t>Внедрение лучших практик м</w:t>
            </w:r>
            <w:r w:rsidRPr="00B036B8">
              <w:rPr>
                <w:sz w:val="24"/>
              </w:rPr>
              <w:t>у</w:t>
            </w:r>
            <w:r w:rsidRPr="00B036B8">
              <w:rPr>
                <w:sz w:val="24"/>
              </w:rPr>
              <w:t>ниципального управления в области привлечения инв</w:t>
            </w:r>
            <w:r w:rsidRPr="00B036B8">
              <w:rPr>
                <w:sz w:val="24"/>
              </w:rPr>
              <w:t>е</w:t>
            </w:r>
            <w:r w:rsidRPr="00B036B8">
              <w:rPr>
                <w:sz w:val="24"/>
              </w:rPr>
              <w:t>стиций и создание институтов улучшения инвестиционного кл</w:t>
            </w:r>
            <w:r w:rsidRPr="00B036B8">
              <w:rPr>
                <w:sz w:val="24"/>
              </w:rPr>
              <w:t>и</w:t>
            </w:r>
            <w:r w:rsidRPr="00B036B8">
              <w:rPr>
                <w:sz w:val="24"/>
              </w:rPr>
              <w:t>мата</w:t>
            </w:r>
          </w:p>
        </w:tc>
        <w:tc>
          <w:tcPr>
            <w:tcW w:w="5670" w:type="dxa"/>
          </w:tcPr>
          <w:p w:rsidR="00DA776C" w:rsidRPr="00B036B8" w:rsidRDefault="00DA776C" w:rsidP="00B036B8">
            <w:pPr>
              <w:pStyle w:val="a6"/>
              <w:spacing w:after="0" w:line="240" w:lineRule="auto"/>
              <w:ind w:left="27"/>
              <w:rPr>
                <w:rFonts w:ascii="Times New Roman" w:eastAsia="Times New Roman" w:hAnsi="Times New Roman"/>
                <w:sz w:val="24"/>
                <w:szCs w:val="24"/>
              </w:rPr>
            </w:pPr>
            <w:r w:rsidRPr="00B036B8">
              <w:rPr>
                <w:rFonts w:ascii="Times New Roman" w:hAnsi="Times New Roman"/>
                <w:sz w:val="24"/>
                <w:szCs w:val="24"/>
              </w:rPr>
              <w:t xml:space="preserve">1) Разработка комплекса мер, направленных на улучшение инвестиционного климата в районе и календарного плана их реализации (разработанных на основе </w:t>
            </w:r>
            <w:r w:rsidR="00F27AB2">
              <w:rPr>
                <w:rFonts w:ascii="Times New Roman" w:hAnsi="Times New Roman"/>
                <w:sz w:val="24"/>
                <w:szCs w:val="24"/>
              </w:rPr>
              <w:t>«</w:t>
            </w:r>
            <w:r w:rsidRPr="00B036B8">
              <w:rPr>
                <w:rFonts w:ascii="Times New Roman" w:hAnsi="Times New Roman"/>
                <w:sz w:val="24"/>
                <w:szCs w:val="24"/>
              </w:rPr>
              <w:t>Атласа лу</w:t>
            </w:r>
            <w:r w:rsidRPr="00B036B8">
              <w:rPr>
                <w:rFonts w:ascii="Times New Roman" w:hAnsi="Times New Roman"/>
                <w:sz w:val="24"/>
                <w:szCs w:val="24"/>
              </w:rPr>
              <w:t>ч</w:t>
            </w:r>
            <w:r w:rsidRPr="00B036B8">
              <w:rPr>
                <w:rFonts w:ascii="Times New Roman" w:hAnsi="Times New Roman"/>
                <w:sz w:val="24"/>
                <w:szCs w:val="24"/>
              </w:rPr>
              <w:t>шей муниципальной практики в области обеспечения благ</w:t>
            </w:r>
            <w:r w:rsidRPr="00B036B8">
              <w:rPr>
                <w:rFonts w:ascii="Times New Roman" w:hAnsi="Times New Roman"/>
                <w:sz w:val="24"/>
                <w:szCs w:val="24"/>
              </w:rPr>
              <w:t>о</w:t>
            </w:r>
            <w:r w:rsidRPr="00B036B8">
              <w:rPr>
                <w:rFonts w:ascii="Times New Roman" w:hAnsi="Times New Roman"/>
                <w:sz w:val="24"/>
                <w:szCs w:val="24"/>
              </w:rPr>
              <w:t>приятного инвестиционного климата</w:t>
            </w:r>
            <w:r w:rsidR="00F27AB2">
              <w:rPr>
                <w:rFonts w:ascii="Times New Roman" w:hAnsi="Times New Roman"/>
                <w:sz w:val="24"/>
                <w:szCs w:val="24"/>
              </w:rPr>
              <w:t>»</w:t>
            </w:r>
            <w:r w:rsidRPr="00B036B8">
              <w:rPr>
                <w:rFonts w:ascii="Times New Roman" w:hAnsi="Times New Roman"/>
                <w:sz w:val="24"/>
                <w:szCs w:val="24"/>
              </w:rPr>
              <w:t xml:space="preserve">, подготовленной Агентством стратегических инициатив, а также требований </w:t>
            </w:r>
            <w:r w:rsidR="00F27AB2">
              <w:rPr>
                <w:rFonts w:ascii="Times New Roman" w:hAnsi="Times New Roman"/>
                <w:sz w:val="24"/>
                <w:szCs w:val="24"/>
              </w:rPr>
              <w:t>«</w:t>
            </w:r>
            <w:r w:rsidRPr="00B036B8">
              <w:rPr>
                <w:rFonts w:ascii="Times New Roman" w:hAnsi="Times New Roman"/>
                <w:sz w:val="24"/>
                <w:szCs w:val="24"/>
              </w:rPr>
              <w:t>Инвестиционного ста</w:t>
            </w:r>
            <w:r w:rsidRPr="00B036B8">
              <w:rPr>
                <w:rFonts w:ascii="Times New Roman" w:hAnsi="Times New Roman"/>
                <w:sz w:val="24"/>
                <w:szCs w:val="24"/>
              </w:rPr>
              <w:t>н</w:t>
            </w:r>
            <w:r w:rsidRPr="00B036B8">
              <w:rPr>
                <w:rFonts w:ascii="Times New Roman" w:hAnsi="Times New Roman"/>
                <w:sz w:val="24"/>
                <w:szCs w:val="24"/>
              </w:rPr>
              <w:t>дарта деятельности органов исполнительной власти суб</w:t>
            </w:r>
            <w:r w:rsidRPr="00B036B8">
              <w:rPr>
                <w:rFonts w:ascii="Times New Roman" w:hAnsi="Times New Roman"/>
                <w:sz w:val="24"/>
                <w:szCs w:val="24"/>
              </w:rPr>
              <w:t>ъ</w:t>
            </w:r>
            <w:r w:rsidRPr="00B036B8">
              <w:rPr>
                <w:rFonts w:ascii="Times New Roman" w:hAnsi="Times New Roman"/>
                <w:sz w:val="24"/>
                <w:szCs w:val="24"/>
              </w:rPr>
              <w:t>екта РФ в области улучшения инвестиционного климата в регионе</w:t>
            </w:r>
            <w:r w:rsidR="00F27AB2">
              <w:rPr>
                <w:rFonts w:ascii="Times New Roman" w:hAnsi="Times New Roman"/>
                <w:sz w:val="24"/>
                <w:szCs w:val="24"/>
              </w:rPr>
              <w:t>»</w:t>
            </w:r>
            <w:r w:rsidRPr="00B036B8">
              <w:rPr>
                <w:rFonts w:ascii="Times New Roman" w:hAnsi="Times New Roman"/>
                <w:sz w:val="24"/>
                <w:szCs w:val="24"/>
              </w:rPr>
              <w:t>).</w:t>
            </w:r>
          </w:p>
        </w:tc>
        <w:tc>
          <w:tcPr>
            <w:tcW w:w="1701" w:type="dxa"/>
          </w:tcPr>
          <w:p w:rsidR="00DA776C" w:rsidRPr="00B036B8" w:rsidRDefault="00DA776C" w:rsidP="00B036B8">
            <w:pPr>
              <w:pStyle w:val="a6"/>
              <w:spacing w:after="0" w:line="240" w:lineRule="auto"/>
              <w:ind w:left="0"/>
              <w:jc w:val="center"/>
              <w:rPr>
                <w:rFonts w:ascii="Times New Roman" w:hAnsi="Times New Roman"/>
                <w:sz w:val="24"/>
                <w:szCs w:val="24"/>
              </w:rPr>
            </w:pPr>
            <w:r w:rsidRPr="00B036B8">
              <w:rPr>
                <w:rFonts w:ascii="Times New Roman" w:hAnsi="Times New Roman"/>
                <w:sz w:val="24"/>
                <w:szCs w:val="24"/>
              </w:rPr>
              <w:t>нет</w:t>
            </w:r>
          </w:p>
        </w:tc>
        <w:tc>
          <w:tcPr>
            <w:tcW w:w="3686" w:type="dxa"/>
          </w:tcPr>
          <w:p w:rsidR="00DA776C" w:rsidRPr="00B036B8" w:rsidRDefault="00DA776C" w:rsidP="00B036B8">
            <w:pPr>
              <w:pStyle w:val="a6"/>
              <w:spacing w:after="0" w:line="240" w:lineRule="auto"/>
              <w:ind w:left="0"/>
              <w:jc w:val="both"/>
              <w:rPr>
                <w:rFonts w:ascii="Times New Roman" w:hAnsi="Times New Roman"/>
                <w:sz w:val="24"/>
                <w:szCs w:val="24"/>
              </w:rPr>
            </w:pPr>
            <w:r w:rsidRPr="00B036B8">
              <w:rPr>
                <w:rFonts w:ascii="Times New Roman" w:hAnsi="Times New Roman"/>
                <w:sz w:val="24"/>
                <w:szCs w:val="24"/>
              </w:rPr>
              <w:t>нет</w:t>
            </w:r>
          </w:p>
        </w:tc>
      </w:tr>
      <w:tr w:rsidR="00DA776C" w:rsidRPr="00B036B8" w:rsidTr="00DA776C">
        <w:tc>
          <w:tcPr>
            <w:tcW w:w="540" w:type="dxa"/>
            <w:vMerge/>
          </w:tcPr>
          <w:p w:rsidR="00DA776C" w:rsidRPr="00B036B8" w:rsidRDefault="00DA776C" w:rsidP="00B036B8">
            <w:pPr>
              <w:jc w:val="right"/>
              <w:rPr>
                <w:sz w:val="24"/>
              </w:rPr>
            </w:pPr>
          </w:p>
        </w:tc>
        <w:tc>
          <w:tcPr>
            <w:tcW w:w="2403" w:type="dxa"/>
            <w:vMerge/>
          </w:tcPr>
          <w:p w:rsidR="00DA776C" w:rsidRPr="00B036B8" w:rsidRDefault="00DA776C" w:rsidP="002240E4">
            <w:pPr>
              <w:rPr>
                <w:sz w:val="24"/>
              </w:rPr>
            </w:pPr>
          </w:p>
        </w:tc>
        <w:tc>
          <w:tcPr>
            <w:tcW w:w="5670" w:type="dxa"/>
          </w:tcPr>
          <w:p w:rsidR="00DA776C" w:rsidRPr="00B036B8" w:rsidRDefault="00DA776C" w:rsidP="00B036B8">
            <w:pPr>
              <w:pStyle w:val="a6"/>
              <w:spacing w:after="0" w:line="240" w:lineRule="auto"/>
              <w:ind w:left="27"/>
              <w:rPr>
                <w:rFonts w:ascii="Times New Roman" w:hAnsi="Times New Roman"/>
                <w:sz w:val="24"/>
                <w:szCs w:val="24"/>
              </w:rPr>
            </w:pPr>
            <w:r w:rsidRPr="00B036B8">
              <w:rPr>
                <w:rFonts w:ascii="Times New Roman" w:hAnsi="Times New Roman"/>
                <w:sz w:val="24"/>
                <w:szCs w:val="24"/>
              </w:rPr>
              <w:t>2) Разработка и утверждение единого регламента сопровождения инвестиционных пр</w:t>
            </w:r>
            <w:r w:rsidRPr="00B036B8">
              <w:rPr>
                <w:rFonts w:ascii="Times New Roman" w:hAnsi="Times New Roman"/>
                <w:sz w:val="24"/>
                <w:szCs w:val="24"/>
              </w:rPr>
              <w:t>о</w:t>
            </w:r>
            <w:r w:rsidRPr="00B036B8">
              <w:rPr>
                <w:rFonts w:ascii="Times New Roman" w:hAnsi="Times New Roman"/>
                <w:sz w:val="24"/>
                <w:szCs w:val="24"/>
              </w:rPr>
              <w:t xml:space="preserve">ектов по принципу </w:t>
            </w:r>
            <w:r w:rsidR="00F27AB2">
              <w:rPr>
                <w:rFonts w:ascii="Times New Roman" w:hAnsi="Times New Roman"/>
                <w:sz w:val="24"/>
                <w:szCs w:val="24"/>
              </w:rPr>
              <w:t>«</w:t>
            </w:r>
            <w:r w:rsidRPr="00B036B8">
              <w:rPr>
                <w:rFonts w:ascii="Times New Roman" w:hAnsi="Times New Roman"/>
                <w:sz w:val="24"/>
                <w:szCs w:val="24"/>
              </w:rPr>
              <w:t>одного окна</w:t>
            </w:r>
            <w:r w:rsidR="00F27AB2">
              <w:rPr>
                <w:rFonts w:ascii="Times New Roman" w:hAnsi="Times New Roman"/>
                <w:sz w:val="24"/>
                <w:szCs w:val="24"/>
              </w:rPr>
              <w:t>»</w:t>
            </w:r>
            <w:r w:rsidRPr="00B036B8">
              <w:rPr>
                <w:rFonts w:ascii="Times New Roman" w:hAnsi="Times New Roman"/>
                <w:sz w:val="24"/>
                <w:szCs w:val="24"/>
              </w:rPr>
              <w:t>.</w:t>
            </w:r>
          </w:p>
        </w:tc>
        <w:tc>
          <w:tcPr>
            <w:tcW w:w="1701" w:type="dxa"/>
          </w:tcPr>
          <w:p w:rsidR="00DA776C" w:rsidRPr="00B036B8" w:rsidRDefault="00DA776C" w:rsidP="00B036B8">
            <w:pPr>
              <w:pStyle w:val="a6"/>
              <w:spacing w:after="0" w:line="240" w:lineRule="auto"/>
              <w:ind w:left="0"/>
              <w:jc w:val="center"/>
              <w:rPr>
                <w:rFonts w:ascii="Times New Roman" w:hAnsi="Times New Roman"/>
                <w:sz w:val="24"/>
                <w:szCs w:val="24"/>
              </w:rPr>
            </w:pPr>
            <w:r w:rsidRPr="00B036B8">
              <w:rPr>
                <w:rFonts w:ascii="Times New Roman" w:hAnsi="Times New Roman"/>
                <w:sz w:val="24"/>
                <w:szCs w:val="24"/>
              </w:rPr>
              <w:t>нет</w:t>
            </w:r>
          </w:p>
        </w:tc>
        <w:tc>
          <w:tcPr>
            <w:tcW w:w="3686" w:type="dxa"/>
          </w:tcPr>
          <w:p w:rsidR="00DA776C" w:rsidRPr="00B036B8" w:rsidRDefault="00DA776C" w:rsidP="00B036B8">
            <w:pPr>
              <w:pStyle w:val="a6"/>
              <w:spacing w:after="0" w:line="240" w:lineRule="auto"/>
              <w:ind w:left="0"/>
              <w:jc w:val="both"/>
              <w:rPr>
                <w:rFonts w:ascii="Times New Roman" w:hAnsi="Times New Roman"/>
                <w:sz w:val="24"/>
                <w:szCs w:val="24"/>
              </w:rPr>
            </w:pPr>
            <w:r w:rsidRPr="00B036B8">
              <w:rPr>
                <w:rFonts w:ascii="Times New Roman" w:hAnsi="Times New Roman"/>
                <w:sz w:val="24"/>
                <w:szCs w:val="24"/>
              </w:rPr>
              <w:t>нет</w:t>
            </w:r>
          </w:p>
        </w:tc>
      </w:tr>
      <w:tr w:rsidR="00DA776C" w:rsidRPr="00B036B8" w:rsidTr="00DA776C">
        <w:tc>
          <w:tcPr>
            <w:tcW w:w="540" w:type="dxa"/>
            <w:vMerge/>
          </w:tcPr>
          <w:p w:rsidR="00DA776C" w:rsidRPr="00B036B8" w:rsidRDefault="00DA776C" w:rsidP="00B036B8">
            <w:pPr>
              <w:jc w:val="right"/>
              <w:rPr>
                <w:sz w:val="24"/>
              </w:rPr>
            </w:pPr>
          </w:p>
        </w:tc>
        <w:tc>
          <w:tcPr>
            <w:tcW w:w="2403" w:type="dxa"/>
            <w:vMerge/>
          </w:tcPr>
          <w:p w:rsidR="00DA776C" w:rsidRPr="00B036B8" w:rsidRDefault="00DA776C" w:rsidP="002240E4">
            <w:pPr>
              <w:rPr>
                <w:sz w:val="24"/>
              </w:rPr>
            </w:pPr>
          </w:p>
        </w:tc>
        <w:tc>
          <w:tcPr>
            <w:tcW w:w="5670" w:type="dxa"/>
          </w:tcPr>
          <w:p w:rsidR="00DA776C" w:rsidRPr="00B036B8" w:rsidRDefault="00DA776C" w:rsidP="00B036B8">
            <w:pPr>
              <w:pStyle w:val="a6"/>
              <w:spacing w:after="0" w:line="240" w:lineRule="auto"/>
              <w:ind w:left="27"/>
              <w:rPr>
                <w:rFonts w:ascii="Times New Roman" w:hAnsi="Times New Roman"/>
                <w:sz w:val="24"/>
                <w:szCs w:val="24"/>
              </w:rPr>
            </w:pPr>
            <w:r w:rsidRPr="00B036B8">
              <w:rPr>
                <w:rFonts w:ascii="Times New Roman" w:hAnsi="Times New Roman"/>
                <w:sz w:val="24"/>
                <w:szCs w:val="24"/>
              </w:rPr>
              <w:t>3) Создание двуязычного инвестиционного портала Сеге</w:t>
            </w:r>
            <w:r w:rsidRPr="00B036B8">
              <w:rPr>
                <w:rFonts w:ascii="Times New Roman" w:hAnsi="Times New Roman"/>
                <w:sz w:val="24"/>
                <w:szCs w:val="24"/>
              </w:rPr>
              <w:t>ж</w:t>
            </w:r>
            <w:r w:rsidRPr="00B036B8">
              <w:rPr>
                <w:rFonts w:ascii="Times New Roman" w:hAnsi="Times New Roman"/>
                <w:sz w:val="24"/>
                <w:szCs w:val="24"/>
              </w:rPr>
              <w:t xml:space="preserve">ского муниципального района </w:t>
            </w:r>
            <w:r w:rsidR="00F27AB2">
              <w:rPr>
                <w:rFonts w:ascii="Times New Roman" w:hAnsi="Times New Roman"/>
                <w:sz w:val="24"/>
                <w:szCs w:val="24"/>
              </w:rPr>
              <w:t>«</w:t>
            </w:r>
            <w:r w:rsidRPr="00B036B8">
              <w:rPr>
                <w:rFonts w:ascii="Times New Roman" w:hAnsi="Times New Roman"/>
                <w:sz w:val="24"/>
                <w:szCs w:val="24"/>
              </w:rPr>
              <w:t>Сегежа – инвестору</w:t>
            </w:r>
            <w:r w:rsidR="00F27AB2">
              <w:rPr>
                <w:rFonts w:ascii="Times New Roman" w:hAnsi="Times New Roman"/>
                <w:sz w:val="24"/>
                <w:szCs w:val="24"/>
              </w:rPr>
              <w:t>»</w:t>
            </w:r>
            <w:r w:rsidRPr="00B036B8">
              <w:rPr>
                <w:rFonts w:ascii="Times New Roman" w:hAnsi="Times New Roman"/>
                <w:sz w:val="24"/>
                <w:szCs w:val="24"/>
              </w:rPr>
              <w:t>.</w:t>
            </w:r>
          </w:p>
        </w:tc>
        <w:tc>
          <w:tcPr>
            <w:tcW w:w="1701" w:type="dxa"/>
          </w:tcPr>
          <w:p w:rsidR="00DA776C" w:rsidRPr="00B036B8" w:rsidRDefault="00DA776C" w:rsidP="00B036B8">
            <w:pPr>
              <w:pStyle w:val="a6"/>
              <w:tabs>
                <w:tab w:val="left" w:pos="363"/>
              </w:tabs>
              <w:spacing w:after="0" w:line="240" w:lineRule="auto"/>
              <w:ind w:left="0"/>
              <w:jc w:val="center"/>
              <w:rPr>
                <w:rFonts w:ascii="Times New Roman" w:hAnsi="Times New Roman"/>
                <w:sz w:val="24"/>
                <w:szCs w:val="24"/>
              </w:rPr>
            </w:pPr>
            <w:r w:rsidRPr="00B036B8">
              <w:rPr>
                <w:rFonts w:ascii="Times New Roman" w:hAnsi="Times New Roman"/>
                <w:sz w:val="24"/>
                <w:szCs w:val="24"/>
              </w:rPr>
              <w:t>300,0</w:t>
            </w:r>
          </w:p>
        </w:tc>
        <w:tc>
          <w:tcPr>
            <w:tcW w:w="3686" w:type="dxa"/>
          </w:tcPr>
          <w:p w:rsidR="00DA776C" w:rsidRPr="00B036B8" w:rsidRDefault="00DA776C" w:rsidP="00B036B8">
            <w:pPr>
              <w:pStyle w:val="a6"/>
              <w:tabs>
                <w:tab w:val="left" w:pos="363"/>
              </w:tabs>
              <w:spacing w:after="0" w:line="240" w:lineRule="auto"/>
              <w:ind w:left="0"/>
              <w:rPr>
                <w:rFonts w:ascii="Times New Roman" w:hAnsi="Times New Roman"/>
                <w:sz w:val="24"/>
                <w:szCs w:val="24"/>
              </w:rPr>
            </w:pPr>
            <w:r w:rsidRPr="00B036B8">
              <w:rPr>
                <w:rFonts w:ascii="Times New Roman" w:hAnsi="Times New Roman"/>
                <w:sz w:val="24"/>
                <w:szCs w:val="24"/>
              </w:rPr>
              <w:t xml:space="preserve">Муниципальная программа </w:t>
            </w:r>
            <w:r w:rsidR="00F27AB2">
              <w:rPr>
                <w:rFonts w:ascii="Times New Roman" w:hAnsi="Times New Roman"/>
                <w:sz w:val="24"/>
                <w:szCs w:val="24"/>
              </w:rPr>
              <w:t>«</w:t>
            </w:r>
            <w:r w:rsidRPr="00B036B8">
              <w:rPr>
                <w:rFonts w:ascii="Times New Roman" w:hAnsi="Times New Roman"/>
                <w:sz w:val="24"/>
                <w:szCs w:val="24"/>
              </w:rPr>
              <w:t>Информационное общество в Сеге</w:t>
            </w:r>
            <w:r w:rsidRPr="00B036B8">
              <w:rPr>
                <w:rFonts w:ascii="Times New Roman" w:hAnsi="Times New Roman"/>
                <w:sz w:val="24"/>
                <w:szCs w:val="24"/>
              </w:rPr>
              <w:t>ж</w:t>
            </w:r>
            <w:r w:rsidRPr="00B036B8">
              <w:rPr>
                <w:rFonts w:ascii="Times New Roman" w:hAnsi="Times New Roman"/>
                <w:sz w:val="24"/>
                <w:szCs w:val="24"/>
              </w:rPr>
              <w:t>ском районе на период 2015-2020 гг.</w:t>
            </w:r>
            <w:r w:rsidR="00F27AB2">
              <w:rPr>
                <w:rFonts w:ascii="Times New Roman" w:hAnsi="Times New Roman"/>
                <w:sz w:val="24"/>
                <w:szCs w:val="24"/>
              </w:rPr>
              <w:t>»</w:t>
            </w:r>
          </w:p>
        </w:tc>
      </w:tr>
      <w:tr w:rsidR="00DA776C" w:rsidRPr="00B036B8" w:rsidTr="00DA776C">
        <w:tc>
          <w:tcPr>
            <w:tcW w:w="540" w:type="dxa"/>
            <w:vMerge/>
          </w:tcPr>
          <w:p w:rsidR="00DA776C" w:rsidRPr="00B036B8" w:rsidRDefault="00DA776C" w:rsidP="00B036B8">
            <w:pPr>
              <w:jc w:val="right"/>
              <w:rPr>
                <w:sz w:val="24"/>
              </w:rPr>
            </w:pPr>
          </w:p>
        </w:tc>
        <w:tc>
          <w:tcPr>
            <w:tcW w:w="2403" w:type="dxa"/>
            <w:vMerge/>
          </w:tcPr>
          <w:p w:rsidR="00DA776C" w:rsidRPr="00B036B8" w:rsidRDefault="00DA776C" w:rsidP="002240E4">
            <w:pPr>
              <w:rPr>
                <w:sz w:val="24"/>
              </w:rPr>
            </w:pPr>
          </w:p>
        </w:tc>
        <w:tc>
          <w:tcPr>
            <w:tcW w:w="5670" w:type="dxa"/>
          </w:tcPr>
          <w:p w:rsidR="00DA776C" w:rsidRPr="00B036B8" w:rsidRDefault="00DA776C" w:rsidP="00B036B8">
            <w:pPr>
              <w:pStyle w:val="a6"/>
              <w:spacing w:after="0" w:line="240" w:lineRule="auto"/>
              <w:ind w:left="27"/>
              <w:rPr>
                <w:rFonts w:ascii="Times New Roman" w:hAnsi="Times New Roman"/>
                <w:sz w:val="24"/>
                <w:szCs w:val="24"/>
              </w:rPr>
            </w:pPr>
            <w:r w:rsidRPr="00B036B8">
              <w:rPr>
                <w:rFonts w:ascii="Times New Roman" w:hAnsi="Times New Roman"/>
                <w:sz w:val="24"/>
                <w:szCs w:val="24"/>
              </w:rPr>
              <w:t>4) Разработка и реализация плана создания объектов и</w:t>
            </w:r>
            <w:r w:rsidRPr="00B036B8">
              <w:rPr>
                <w:rFonts w:ascii="Times New Roman" w:hAnsi="Times New Roman"/>
                <w:sz w:val="24"/>
                <w:szCs w:val="24"/>
              </w:rPr>
              <w:t>н</w:t>
            </w:r>
            <w:r w:rsidRPr="00B036B8">
              <w:rPr>
                <w:rFonts w:ascii="Times New Roman" w:hAnsi="Times New Roman"/>
                <w:sz w:val="24"/>
                <w:szCs w:val="24"/>
              </w:rPr>
              <w:t>фраструктуры, необходимой для реализации инвестицио</w:t>
            </w:r>
            <w:r w:rsidRPr="00B036B8">
              <w:rPr>
                <w:rFonts w:ascii="Times New Roman" w:hAnsi="Times New Roman"/>
                <w:sz w:val="24"/>
                <w:szCs w:val="24"/>
              </w:rPr>
              <w:t>н</w:t>
            </w:r>
            <w:r w:rsidRPr="00B036B8">
              <w:rPr>
                <w:rFonts w:ascii="Times New Roman" w:hAnsi="Times New Roman"/>
                <w:sz w:val="24"/>
                <w:szCs w:val="24"/>
              </w:rPr>
              <w:t>ных проектов на территории района (включая проекты по газификации района, создание площадок индустриал</w:t>
            </w:r>
            <w:r w:rsidRPr="00B036B8">
              <w:rPr>
                <w:rFonts w:ascii="Times New Roman" w:hAnsi="Times New Roman"/>
                <w:sz w:val="24"/>
                <w:szCs w:val="24"/>
              </w:rPr>
              <w:t>ь</w:t>
            </w:r>
            <w:r w:rsidRPr="00B036B8">
              <w:rPr>
                <w:rFonts w:ascii="Times New Roman" w:hAnsi="Times New Roman"/>
                <w:sz w:val="24"/>
                <w:szCs w:val="24"/>
              </w:rPr>
              <w:t>ных парков и др.).</w:t>
            </w:r>
          </w:p>
        </w:tc>
        <w:tc>
          <w:tcPr>
            <w:tcW w:w="1701" w:type="dxa"/>
          </w:tcPr>
          <w:p w:rsidR="00DA776C" w:rsidRPr="00B036B8" w:rsidRDefault="00DA776C" w:rsidP="00B036B8">
            <w:pPr>
              <w:pStyle w:val="a6"/>
              <w:spacing w:after="0" w:line="240" w:lineRule="auto"/>
              <w:ind w:left="0"/>
              <w:jc w:val="center"/>
              <w:rPr>
                <w:rFonts w:ascii="Times New Roman" w:hAnsi="Times New Roman"/>
                <w:sz w:val="24"/>
                <w:szCs w:val="24"/>
              </w:rPr>
            </w:pPr>
            <w:r w:rsidRPr="00B036B8">
              <w:rPr>
                <w:rFonts w:ascii="Times New Roman" w:hAnsi="Times New Roman"/>
                <w:sz w:val="24"/>
                <w:szCs w:val="24"/>
              </w:rPr>
              <w:t>нет</w:t>
            </w:r>
          </w:p>
        </w:tc>
        <w:tc>
          <w:tcPr>
            <w:tcW w:w="3686" w:type="dxa"/>
          </w:tcPr>
          <w:p w:rsidR="00DA776C" w:rsidRPr="00B036B8" w:rsidRDefault="00DA776C" w:rsidP="00B036B8">
            <w:pPr>
              <w:pStyle w:val="a6"/>
              <w:spacing w:after="0" w:line="240" w:lineRule="auto"/>
              <w:ind w:left="0"/>
              <w:jc w:val="both"/>
              <w:rPr>
                <w:rFonts w:ascii="Times New Roman" w:hAnsi="Times New Roman"/>
                <w:sz w:val="24"/>
                <w:szCs w:val="24"/>
              </w:rPr>
            </w:pPr>
            <w:r w:rsidRPr="00B036B8">
              <w:rPr>
                <w:rFonts w:ascii="Times New Roman" w:hAnsi="Times New Roman"/>
                <w:sz w:val="24"/>
                <w:szCs w:val="24"/>
              </w:rPr>
              <w:t>нет</w:t>
            </w:r>
          </w:p>
        </w:tc>
      </w:tr>
      <w:tr w:rsidR="00DA776C" w:rsidRPr="00B036B8" w:rsidTr="00DA776C">
        <w:tc>
          <w:tcPr>
            <w:tcW w:w="540" w:type="dxa"/>
            <w:vMerge/>
          </w:tcPr>
          <w:p w:rsidR="00DA776C" w:rsidRPr="00B036B8" w:rsidRDefault="00DA776C" w:rsidP="00B036B8">
            <w:pPr>
              <w:jc w:val="right"/>
              <w:rPr>
                <w:sz w:val="24"/>
              </w:rPr>
            </w:pPr>
          </w:p>
        </w:tc>
        <w:tc>
          <w:tcPr>
            <w:tcW w:w="2403" w:type="dxa"/>
            <w:vMerge/>
          </w:tcPr>
          <w:p w:rsidR="00DA776C" w:rsidRPr="00B036B8" w:rsidRDefault="00DA776C" w:rsidP="002240E4">
            <w:pPr>
              <w:rPr>
                <w:sz w:val="24"/>
              </w:rPr>
            </w:pPr>
          </w:p>
        </w:tc>
        <w:tc>
          <w:tcPr>
            <w:tcW w:w="5670" w:type="dxa"/>
          </w:tcPr>
          <w:p w:rsidR="00DA776C" w:rsidRPr="00B036B8" w:rsidRDefault="00DA776C" w:rsidP="00B036B8">
            <w:pPr>
              <w:pStyle w:val="a6"/>
              <w:spacing w:after="0" w:line="240" w:lineRule="auto"/>
              <w:ind w:left="27"/>
              <w:rPr>
                <w:rFonts w:ascii="Times New Roman" w:hAnsi="Times New Roman"/>
                <w:sz w:val="24"/>
                <w:szCs w:val="24"/>
              </w:rPr>
            </w:pPr>
            <w:r w:rsidRPr="00B036B8">
              <w:rPr>
                <w:rFonts w:ascii="Times New Roman" w:hAnsi="Times New Roman"/>
                <w:sz w:val="24"/>
                <w:szCs w:val="24"/>
              </w:rPr>
              <w:t>5) Разработка и утверждение плана повышения квалифик</w:t>
            </w:r>
            <w:r w:rsidRPr="00B036B8">
              <w:rPr>
                <w:rFonts w:ascii="Times New Roman" w:hAnsi="Times New Roman"/>
                <w:sz w:val="24"/>
                <w:szCs w:val="24"/>
              </w:rPr>
              <w:t>а</w:t>
            </w:r>
            <w:r w:rsidRPr="00B036B8">
              <w:rPr>
                <w:rFonts w:ascii="Times New Roman" w:hAnsi="Times New Roman"/>
                <w:sz w:val="24"/>
                <w:szCs w:val="24"/>
              </w:rPr>
              <w:t>ции сотрудников администрации района в области инв</w:t>
            </w:r>
            <w:r w:rsidRPr="00B036B8">
              <w:rPr>
                <w:rFonts w:ascii="Times New Roman" w:hAnsi="Times New Roman"/>
                <w:sz w:val="24"/>
                <w:szCs w:val="24"/>
              </w:rPr>
              <w:t>е</w:t>
            </w:r>
            <w:r w:rsidRPr="00B036B8">
              <w:rPr>
                <w:rFonts w:ascii="Times New Roman" w:hAnsi="Times New Roman"/>
                <w:sz w:val="24"/>
                <w:szCs w:val="24"/>
              </w:rPr>
              <w:t>стиционного менеджмента и улучшения инвестиционного климата.</w:t>
            </w:r>
          </w:p>
        </w:tc>
        <w:tc>
          <w:tcPr>
            <w:tcW w:w="1701" w:type="dxa"/>
          </w:tcPr>
          <w:p w:rsidR="00DA776C" w:rsidRPr="00B036B8" w:rsidRDefault="00DA776C" w:rsidP="00B036B8">
            <w:pPr>
              <w:pStyle w:val="a6"/>
              <w:spacing w:after="0" w:line="240" w:lineRule="auto"/>
              <w:ind w:left="0"/>
              <w:jc w:val="center"/>
              <w:rPr>
                <w:rFonts w:ascii="Times New Roman" w:hAnsi="Times New Roman"/>
                <w:sz w:val="24"/>
                <w:szCs w:val="24"/>
              </w:rPr>
            </w:pPr>
            <w:r>
              <w:rPr>
                <w:rFonts w:ascii="Times New Roman" w:hAnsi="Times New Roman"/>
                <w:sz w:val="24"/>
                <w:szCs w:val="24"/>
              </w:rPr>
              <w:t>нет</w:t>
            </w:r>
          </w:p>
        </w:tc>
        <w:tc>
          <w:tcPr>
            <w:tcW w:w="3686" w:type="dxa"/>
          </w:tcPr>
          <w:p w:rsidR="00DA776C" w:rsidRPr="00B036B8" w:rsidRDefault="00DA776C" w:rsidP="00B036B8">
            <w:pPr>
              <w:pStyle w:val="a6"/>
              <w:spacing w:after="0" w:line="240" w:lineRule="auto"/>
              <w:ind w:left="0"/>
              <w:jc w:val="both"/>
              <w:rPr>
                <w:rFonts w:ascii="Times New Roman" w:hAnsi="Times New Roman"/>
                <w:sz w:val="24"/>
                <w:szCs w:val="24"/>
              </w:rPr>
            </w:pPr>
            <w:r>
              <w:rPr>
                <w:rFonts w:ascii="Times New Roman" w:hAnsi="Times New Roman"/>
                <w:sz w:val="24"/>
                <w:szCs w:val="24"/>
              </w:rPr>
              <w:t>нет</w:t>
            </w:r>
          </w:p>
        </w:tc>
      </w:tr>
      <w:tr w:rsidR="00DA776C" w:rsidRPr="00B036B8" w:rsidTr="00DA776C">
        <w:tc>
          <w:tcPr>
            <w:tcW w:w="540" w:type="dxa"/>
            <w:vMerge/>
          </w:tcPr>
          <w:p w:rsidR="00DA776C" w:rsidRPr="00B036B8" w:rsidRDefault="00DA776C" w:rsidP="00B036B8">
            <w:pPr>
              <w:jc w:val="right"/>
              <w:rPr>
                <w:sz w:val="24"/>
              </w:rPr>
            </w:pPr>
          </w:p>
        </w:tc>
        <w:tc>
          <w:tcPr>
            <w:tcW w:w="2403" w:type="dxa"/>
            <w:vMerge/>
          </w:tcPr>
          <w:p w:rsidR="00DA776C" w:rsidRPr="00B036B8" w:rsidRDefault="00DA776C" w:rsidP="002240E4">
            <w:pPr>
              <w:rPr>
                <w:sz w:val="24"/>
              </w:rPr>
            </w:pPr>
          </w:p>
        </w:tc>
        <w:tc>
          <w:tcPr>
            <w:tcW w:w="5670" w:type="dxa"/>
          </w:tcPr>
          <w:p w:rsidR="00DA776C" w:rsidRPr="00B036B8" w:rsidRDefault="00DA776C" w:rsidP="00B036B8">
            <w:pPr>
              <w:pStyle w:val="a6"/>
              <w:spacing w:after="0" w:line="240" w:lineRule="auto"/>
              <w:ind w:left="27"/>
              <w:rPr>
                <w:rFonts w:ascii="Times New Roman" w:hAnsi="Times New Roman"/>
                <w:sz w:val="24"/>
                <w:szCs w:val="24"/>
              </w:rPr>
            </w:pPr>
            <w:r w:rsidRPr="00B036B8">
              <w:rPr>
                <w:rFonts w:ascii="Times New Roman" w:hAnsi="Times New Roman"/>
                <w:sz w:val="24"/>
                <w:szCs w:val="24"/>
              </w:rPr>
              <w:t>6) Создание консультативного совета директоров предпр</w:t>
            </w:r>
            <w:r w:rsidRPr="00B036B8">
              <w:rPr>
                <w:rFonts w:ascii="Times New Roman" w:hAnsi="Times New Roman"/>
                <w:sz w:val="24"/>
                <w:szCs w:val="24"/>
              </w:rPr>
              <w:t>и</w:t>
            </w:r>
            <w:r w:rsidRPr="00B036B8">
              <w:rPr>
                <w:rFonts w:ascii="Times New Roman" w:hAnsi="Times New Roman"/>
                <w:sz w:val="24"/>
                <w:szCs w:val="24"/>
              </w:rPr>
              <w:t>ятий при Главе Сегежского муниципального района (с участием представителей а</w:t>
            </w:r>
            <w:r w:rsidRPr="00B036B8">
              <w:rPr>
                <w:rFonts w:ascii="Times New Roman" w:hAnsi="Times New Roman"/>
                <w:sz w:val="24"/>
                <w:szCs w:val="24"/>
              </w:rPr>
              <w:t>к</w:t>
            </w:r>
            <w:r w:rsidRPr="00B036B8">
              <w:rPr>
                <w:rFonts w:ascii="Times New Roman" w:hAnsi="Times New Roman"/>
                <w:sz w:val="24"/>
                <w:szCs w:val="24"/>
              </w:rPr>
              <w:t>ционеров предприятий).</w:t>
            </w:r>
          </w:p>
        </w:tc>
        <w:tc>
          <w:tcPr>
            <w:tcW w:w="1701" w:type="dxa"/>
          </w:tcPr>
          <w:p w:rsidR="00DA776C" w:rsidRPr="00B036B8" w:rsidRDefault="00DA776C" w:rsidP="00B036B8">
            <w:pPr>
              <w:pStyle w:val="a6"/>
              <w:spacing w:after="0" w:line="240" w:lineRule="auto"/>
              <w:ind w:left="0"/>
              <w:jc w:val="center"/>
              <w:rPr>
                <w:rFonts w:ascii="Times New Roman" w:hAnsi="Times New Roman"/>
                <w:sz w:val="24"/>
                <w:szCs w:val="24"/>
              </w:rPr>
            </w:pPr>
            <w:r>
              <w:rPr>
                <w:rFonts w:ascii="Times New Roman" w:hAnsi="Times New Roman"/>
                <w:sz w:val="24"/>
                <w:szCs w:val="24"/>
              </w:rPr>
              <w:t>нет</w:t>
            </w:r>
          </w:p>
        </w:tc>
        <w:tc>
          <w:tcPr>
            <w:tcW w:w="3686" w:type="dxa"/>
          </w:tcPr>
          <w:p w:rsidR="00DA776C" w:rsidRPr="00B036B8" w:rsidRDefault="00DA776C" w:rsidP="00B036B8">
            <w:pPr>
              <w:pStyle w:val="a6"/>
              <w:spacing w:after="0" w:line="240" w:lineRule="auto"/>
              <w:ind w:left="0"/>
              <w:jc w:val="both"/>
              <w:rPr>
                <w:rFonts w:ascii="Times New Roman" w:hAnsi="Times New Roman"/>
                <w:sz w:val="24"/>
                <w:szCs w:val="24"/>
              </w:rPr>
            </w:pPr>
            <w:r>
              <w:rPr>
                <w:rFonts w:ascii="Times New Roman" w:hAnsi="Times New Roman"/>
                <w:sz w:val="24"/>
                <w:szCs w:val="24"/>
              </w:rPr>
              <w:t>нет</w:t>
            </w:r>
          </w:p>
        </w:tc>
      </w:tr>
    </w:tbl>
    <w:p w:rsidR="0003608F" w:rsidRPr="00FB7B6E" w:rsidRDefault="0003608F" w:rsidP="0003608F">
      <w:pPr>
        <w:ind w:left="709"/>
        <w:jc w:val="right"/>
        <w:rPr>
          <w:sz w:val="24"/>
        </w:rPr>
      </w:pPr>
    </w:p>
    <w:p w:rsidR="00C6248F" w:rsidRDefault="00C6248F" w:rsidP="00FB7B6E">
      <w:pPr>
        <w:ind w:firstLine="709"/>
        <w:rPr>
          <w:sz w:val="24"/>
        </w:rPr>
      </w:pPr>
    </w:p>
    <w:p w:rsidR="009C0DC4" w:rsidRDefault="009C0DC4" w:rsidP="00FB7B6E">
      <w:pPr>
        <w:ind w:firstLine="709"/>
        <w:rPr>
          <w:sz w:val="24"/>
        </w:rPr>
        <w:sectPr w:rsidR="009C0DC4" w:rsidSect="0003608F">
          <w:pgSz w:w="16838" w:h="11906" w:orient="landscape"/>
          <w:pgMar w:top="851" w:right="1134" w:bottom="1701" w:left="1134" w:header="709" w:footer="709" w:gutter="0"/>
          <w:cols w:space="708"/>
          <w:docGrid w:linePitch="360"/>
        </w:sectPr>
      </w:pPr>
    </w:p>
    <w:p w:rsidR="009240ED" w:rsidRPr="00FB7B6E" w:rsidRDefault="009240ED" w:rsidP="00205B11">
      <w:pPr>
        <w:ind w:firstLine="567"/>
        <w:jc w:val="both"/>
        <w:rPr>
          <w:sz w:val="24"/>
        </w:rPr>
      </w:pPr>
      <w:r w:rsidRPr="00FB7B6E">
        <w:rPr>
          <w:sz w:val="24"/>
        </w:rPr>
        <w:t>Ожидаемые результа</w:t>
      </w:r>
      <w:r w:rsidR="00DA776C">
        <w:rPr>
          <w:sz w:val="24"/>
        </w:rPr>
        <w:t xml:space="preserve">ты реализации  мероприятий по направлению </w:t>
      </w:r>
      <w:r w:rsidR="00DA776C" w:rsidRPr="00FB7B6E">
        <w:rPr>
          <w:sz w:val="24"/>
        </w:rPr>
        <w:t xml:space="preserve"> </w:t>
      </w:r>
      <w:r w:rsidR="00F27AB2">
        <w:rPr>
          <w:sz w:val="24"/>
        </w:rPr>
        <w:t>«</w:t>
      </w:r>
      <w:r w:rsidR="00DA776C" w:rsidRPr="00FB7B6E">
        <w:rPr>
          <w:sz w:val="24"/>
        </w:rPr>
        <w:t>Повышение инвестиционной привлекательности района и привлечения инвестиций</w:t>
      </w:r>
      <w:r w:rsidR="00F27AB2">
        <w:rPr>
          <w:sz w:val="24"/>
        </w:rPr>
        <w:t>»</w:t>
      </w:r>
      <w:r w:rsidR="00DA776C">
        <w:rPr>
          <w:sz w:val="24"/>
        </w:rPr>
        <w:t xml:space="preserve"> </w:t>
      </w:r>
      <w:r w:rsidR="003831CA">
        <w:rPr>
          <w:sz w:val="24"/>
        </w:rPr>
        <w:t xml:space="preserve"> в 2020г.</w:t>
      </w:r>
      <w:r w:rsidRPr="00FB7B6E">
        <w:rPr>
          <w:sz w:val="24"/>
        </w:rPr>
        <w:t>:</w:t>
      </w:r>
    </w:p>
    <w:p w:rsidR="009240ED" w:rsidRPr="00FB7B6E" w:rsidRDefault="009C0DC4" w:rsidP="009C0DC4">
      <w:pPr>
        <w:tabs>
          <w:tab w:val="left" w:pos="709"/>
        </w:tabs>
        <w:ind w:firstLine="567"/>
        <w:jc w:val="both"/>
        <w:rPr>
          <w:sz w:val="24"/>
        </w:rPr>
      </w:pPr>
      <w:r>
        <w:rPr>
          <w:bCs/>
          <w:sz w:val="24"/>
        </w:rPr>
        <w:t xml:space="preserve">1) </w:t>
      </w:r>
      <w:r w:rsidR="009240ED" w:rsidRPr="00FB7B6E">
        <w:rPr>
          <w:bCs/>
          <w:sz w:val="24"/>
        </w:rPr>
        <w:t>Будут обновлены Схема терр</w:t>
      </w:r>
      <w:r>
        <w:rPr>
          <w:bCs/>
          <w:sz w:val="24"/>
        </w:rPr>
        <w:t>иториального развития</w:t>
      </w:r>
      <w:r w:rsidR="009240ED" w:rsidRPr="00FB7B6E">
        <w:rPr>
          <w:bCs/>
          <w:sz w:val="24"/>
        </w:rPr>
        <w:t xml:space="preserve"> района, генерал</w:t>
      </w:r>
      <w:r w:rsidR="009240ED" w:rsidRPr="00FB7B6E">
        <w:rPr>
          <w:bCs/>
          <w:sz w:val="24"/>
        </w:rPr>
        <w:t>ь</w:t>
      </w:r>
      <w:r w:rsidR="009240ED" w:rsidRPr="00FB7B6E">
        <w:rPr>
          <w:bCs/>
          <w:sz w:val="24"/>
        </w:rPr>
        <w:t>ные планы населенных пунктов, Правила землепользования и застройки с учетом з</w:t>
      </w:r>
      <w:r w:rsidR="009240ED" w:rsidRPr="00FB7B6E">
        <w:rPr>
          <w:bCs/>
          <w:sz w:val="24"/>
        </w:rPr>
        <w:t>а</w:t>
      </w:r>
      <w:r w:rsidR="009240ED" w:rsidRPr="00FB7B6E">
        <w:rPr>
          <w:bCs/>
          <w:sz w:val="24"/>
        </w:rPr>
        <w:t>ложенных в стратегию проектов</w:t>
      </w:r>
      <w:r w:rsidR="009240ED" w:rsidRPr="00FB7B6E">
        <w:rPr>
          <w:sz w:val="24"/>
        </w:rPr>
        <w:t xml:space="preserve"> и планируемых инвестиционных площадок.</w:t>
      </w:r>
    </w:p>
    <w:p w:rsidR="009240ED" w:rsidRPr="00FB7B6E" w:rsidRDefault="009C0DC4" w:rsidP="009C0DC4">
      <w:pPr>
        <w:tabs>
          <w:tab w:val="left" w:pos="709"/>
        </w:tabs>
        <w:ind w:firstLine="567"/>
        <w:jc w:val="both"/>
        <w:rPr>
          <w:sz w:val="24"/>
        </w:rPr>
      </w:pPr>
      <w:r>
        <w:rPr>
          <w:sz w:val="24"/>
        </w:rPr>
        <w:t xml:space="preserve">2) </w:t>
      </w:r>
      <w:r w:rsidR="009240ED" w:rsidRPr="00FB7B6E">
        <w:rPr>
          <w:sz w:val="24"/>
        </w:rPr>
        <w:t>Будет существенно повышена капитализация земельных ресурсов района (что обеспечит рост налоговых доходов бюджета), что повысит эффективность испол</w:t>
      </w:r>
      <w:r w:rsidR="009240ED" w:rsidRPr="00FB7B6E">
        <w:rPr>
          <w:sz w:val="24"/>
        </w:rPr>
        <w:t>ь</w:t>
      </w:r>
      <w:r w:rsidR="009240ED" w:rsidRPr="00FB7B6E">
        <w:rPr>
          <w:sz w:val="24"/>
        </w:rPr>
        <w:t>зования незадействованных или неэффективно используемых в данный момент земель.</w:t>
      </w:r>
    </w:p>
    <w:p w:rsidR="009240ED" w:rsidRPr="00FB7B6E" w:rsidRDefault="009C0DC4" w:rsidP="009C0DC4">
      <w:pPr>
        <w:tabs>
          <w:tab w:val="left" w:pos="709"/>
        </w:tabs>
        <w:ind w:firstLine="567"/>
        <w:jc w:val="both"/>
        <w:rPr>
          <w:sz w:val="24"/>
        </w:rPr>
      </w:pPr>
      <w:r>
        <w:rPr>
          <w:sz w:val="24"/>
        </w:rPr>
        <w:t xml:space="preserve">3) </w:t>
      </w:r>
      <w:r w:rsidR="009240ED" w:rsidRPr="00FB7B6E">
        <w:rPr>
          <w:sz w:val="24"/>
        </w:rPr>
        <w:t xml:space="preserve">Будет создан промышленный парк типа </w:t>
      </w:r>
      <w:r w:rsidR="009240ED" w:rsidRPr="00FB7B6E">
        <w:rPr>
          <w:sz w:val="24"/>
          <w:lang w:val="en-US"/>
        </w:rPr>
        <w:t>Greenfield</w:t>
      </w:r>
      <w:r w:rsidR="009240ED" w:rsidRPr="00FB7B6E">
        <w:rPr>
          <w:sz w:val="24"/>
        </w:rPr>
        <w:t xml:space="preserve"> в пгт</w:t>
      </w:r>
      <w:r>
        <w:rPr>
          <w:sz w:val="24"/>
        </w:rPr>
        <w:t>.</w:t>
      </w:r>
      <w:r w:rsidR="009240ED" w:rsidRPr="00FB7B6E">
        <w:rPr>
          <w:sz w:val="24"/>
        </w:rPr>
        <w:t xml:space="preserve"> Надвоицы. </w:t>
      </w:r>
    </w:p>
    <w:p w:rsidR="009240ED" w:rsidRPr="00FB7B6E" w:rsidRDefault="009C0DC4" w:rsidP="009C0DC4">
      <w:pPr>
        <w:tabs>
          <w:tab w:val="left" w:pos="709"/>
        </w:tabs>
        <w:ind w:firstLine="567"/>
        <w:jc w:val="both"/>
        <w:rPr>
          <w:sz w:val="24"/>
        </w:rPr>
      </w:pPr>
      <w:r>
        <w:rPr>
          <w:sz w:val="24"/>
        </w:rPr>
        <w:t xml:space="preserve">4) </w:t>
      </w:r>
      <w:r w:rsidR="009240ED" w:rsidRPr="00FB7B6E">
        <w:rPr>
          <w:sz w:val="24"/>
        </w:rPr>
        <w:t>Будет осуществляться активная инвестиционная политика в части продвижения во внешней среде предлагаемых районом инвестиционных площадок.</w:t>
      </w:r>
    </w:p>
    <w:p w:rsidR="009240ED" w:rsidRPr="00FB7B6E" w:rsidRDefault="009C0DC4" w:rsidP="009C0DC4">
      <w:pPr>
        <w:tabs>
          <w:tab w:val="left" w:pos="426"/>
          <w:tab w:val="left" w:pos="709"/>
        </w:tabs>
        <w:ind w:firstLine="567"/>
        <w:jc w:val="both"/>
        <w:rPr>
          <w:sz w:val="24"/>
        </w:rPr>
      </w:pPr>
      <w:r>
        <w:rPr>
          <w:sz w:val="24"/>
        </w:rPr>
        <w:t xml:space="preserve">5) </w:t>
      </w:r>
      <w:r w:rsidR="009240ED" w:rsidRPr="00FB7B6E">
        <w:rPr>
          <w:sz w:val="24"/>
        </w:rPr>
        <w:t>Сокращение затрат времени  инвесторов на взаимодействие с администрацией района и согласование вопросов, связанных с реализацией инвестиционных пр</w:t>
      </w:r>
      <w:r w:rsidR="009240ED" w:rsidRPr="00FB7B6E">
        <w:rPr>
          <w:sz w:val="24"/>
        </w:rPr>
        <w:t>о</w:t>
      </w:r>
      <w:r w:rsidR="009240ED" w:rsidRPr="00FB7B6E">
        <w:rPr>
          <w:sz w:val="24"/>
        </w:rPr>
        <w:t>ектов.</w:t>
      </w:r>
    </w:p>
    <w:p w:rsidR="009240ED" w:rsidRDefault="009240ED" w:rsidP="009C0DC4">
      <w:pPr>
        <w:ind w:firstLine="567"/>
        <w:rPr>
          <w:sz w:val="24"/>
        </w:rPr>
      </w:pPr>
      <w:r w:rsidRPr="00FB7B6E">
        <w:rPr>
          <w:sz w:val="24"/>
        </w:rPr>
        <w:t>Ожидаемые значения контрольных показателей в 2020 году</w:t>
      </w:r>
      <w:r w:rsidR="009C0DC4">
        <w:rPr>
          <w:sz w:val="24"/>
        </w:rPr>
        <w:t xml:space="preserve"> представлены в табл. 24.</w:t>
      </w:r>
    </w:p>
    <w:p w:rsidR="009C0DC4" w:rsidRDefault="009C0DC4" w:rsidP="009C0DC4">
      <w:pPr>
        <w:ind w:firstLine="567"/>
        <w:rPr>
          <w:sz w:val="24"/>
        </w:rPr>
      </w:pPr>
    </w:p>
    <w:p w:rsidR="009C0DC4" w:rsidRDefault="009C0DC4" w:rsidP="009C0DC4">
      <w:pPr>
        <w:ind w:firstLine="567"/>
        <w:jc w:val="right"/>
        <w:rPr>
          <w:sz w:val="24"/>
        </w:rPr>
      </w:pPr>
      <w:r>
        <w:rPr>
          <w:sz w:val="24"/>
        </w:rPr>
        <w:t>Табл.24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5954"/>
        <w:gridCol w:w="1276"/>
        <w:gridCol w:w="1665"/>
      </w:tblGrid>
      <w:tr w:rsidR="00427A8B" w:rsidRPr="00B036B8" w:rsidTr="00B036B8">
        <w:tc>
          <w:tcPr>
            <w:tcW w:w="675" w:type="dxa"/>
          </w:tcPr>
          <w:p w:rsidR="00427A8B" w:rsidRPr="00B036B8" w:rsidRDefault="00427A8B" w:rsidP="00B036B8">
            <w:pPr>
              <w:jc w:val="right"/>
              <w:rPr>
                <w:sz w:val="24"/>
              </w:rPr>
            </w:pPr>
            <w:r w:rsidRPr="00B036B8">
              <w:rPr>
                <w:sz w:val="24"/>
              </w:rPr>
              <w:t>№ п/п</w:t>
            </w:r>
          </w:p>
        </w:tc>
        <w:tc>
          <w:tcPr>
            <w:tcW w:w="5954" w:type="dxa"/>
            <w:vAlign w:val="center"/>
          </w:tcPr>
          <w:p w:rsidR="00427A8B" w:rsidRPr="00B036B8" w:rsidRDefault="00427A8B" w:rsidP="00B036B8">
            <w:pPr>
              <w:ind w:firstLine="567"/>
              <w:jc w:val="center"/>
              <w:rPr>
                <w:sz w:val="24"/>
              </w:rPr>
            </w:pPr>
            <w:r w:rsidRPr="00B036B8">
              <w:rPr>
                <w:sz w:val="24"/>
              </w:rPr>
              <w:t>Показатели</w:t>
            </w:r>
          </w:p>
        </w:tc>
        <w:tc>
          <w:tcPr>
            <w:tcW w:w="1276" w:type="dxa"/>
            <w:vAlign w:val="center"/>
          </w:tcPr>
          <w:p w:rsidR="00427A8B" w:rsidRPr="00B036B8" w:rsidRDefault="00427A8B" w:rsidP="00B036B8">
            <w:pPr>
              <w:ind w:firstLine="175"/>
              <w:jc w:val="center"/>
              <w:rPr>
                <w:sz w:val="24"/>
              </w:rPr>
            </w:pPr>
            <w:r w:rsidRPr="00B036B8">
              <w:rPr>
                <w:sz w:val="24"/>
              </w:rPr>
              <w:t>2014г.</w:t>
            </w:r>
          </w:p>
        </w:tc>
        <w:tc>
          <w:tcPr>
            <w:tcW w:w="1665" w:type="dxa"/>
            <w:vAlign w:val="center"/>
          </w:tcPr>
          <w:p w:rsidR="00427A8B" w:rsidRPr="00B036B8" w:rsidRDefault="00427A8B" w:rsidP="00B036B8">
            <w:pPr>
              <w:ind w:firstLine="175"/>
              <w:jc w:val="center"/>
              <w:rPr>
                <w:sz w:val="24"/>
              </w:rPr>
            </w:pPr>
            <w:r w:rsidRPr="00B036B8">
              <w:rPr>
                <w:sz w:val="24"/>
              </w:rPr>
              <w:t>2020г.</w:t>
            </w:r>
          </w:p>
        </w:tc>
      </w:tr>
      <w:tr w:rsidR="00427A8B" w:rsidRPr="00B036B8" w:rsidTr="00B036B8">
        <w:tc>
          <w:tcPr>
            <w:tcW w:w="675" w:type="dxa"/>
          </w:tcPr>
          <w:p w:rsidR="00427A8B" w:rsidRPr="00B036B8" w:rsidRDefault="00427A8B" w:rsidP="00B036B8">
            <w:pPr>
              <w:jc w:val="right"/>
              <w:rPr>
                <w:sz w:val="24"/>
              </w:rPr>
            </w:pPr>
            <w:r w:rsidRPr="00B036B8">
              <w:rPr>
                <w:sz w:val="24"/>
              </w:rPr>
              <w:t>1.</w:t>
            </w:r>
          </w:p>
        </w:tc>
        <w:tc>
          <w:tcPr>
            <w:tcW w:w="5954" w:type="dxa"/>
            <w:vAlign w:val="center"/>
          </w:tcPr>
          <w:p w:rsidR="00427A8B" w:rsidRPr="00B036B8" w:rsidRDefault="00427A8B" w:rsidP="002240E4">
            <w:pPr>
              <w:rPr>
                <w:sz w:val="24"/>
              </w:rPr>
            </w:pPr>
            <w:r w:rsidRPr="00B036B8">
              <w:rPr>
                <w:sz w:val="24"/>
              </w:rPr>
              <w:t>Количество предлагаемых инвестиционных площадок, ед.</w:t>
            </w:r>
          </w:p>
        </w:tc>
        <w:tc>
          <w:tcPr>
            <w:tcW w:w="1276" w:type="dxa"/>
            <w:vAlign w:val="center"/>
          </w:tcPr>
          <w:p w:rsidR="00427A8B" w:rsidRPr="00B036B8" w:rsidRDefault="00427A8B" w:rsidP="00B036B8">
            <w:pPr>
              <w:jc w:val="center"/>
              <w:rPr>
                <w:sz w:val="24"/>
              </w:rPr>
            </w:pPr>
            <w:r w:rsidRPr="00B036B8">
              <w:rPr>
                <w:sz w:val="24"/>
              </w:rPr>
              <w:t>5</w:t>
            </w:r>
          </w:p>
        </w:tc>
        <w:tc>
          <w:tcPr>
            <w:tcW w:w="1665" w:type="dxa"/>
            <w:vAlign w:val="center"/>
          </w:tcPr>
          <w:p w:rsidR="00427A8B" w:rsidRPr="00B036B8" w:rsidRDefault="00427A8B" w:rsidP="00B036B8">
            <w:pPr>
              <w:jc w:val="center"/>
              <w:rPr>
                <w:sz w:val="24"/>
              </w:rPr>
            </w:pPr>
            <w:r w:rsidRPr="00B036B8">
              <w:rPr>
                <w:sz w:val="24"/>
              </w:rPr>
              <w:t>10</w:t>
            </w:r>
          </w:p>
        </w:tc>
      </w:tr>
      <w:tr w:rsidR="00427A8B" w:rsidRPr="00B036B8" w:rsidTr="00B036B8">
        <w:tc>
          <w:tcPr>
            <w:tcW w:w="675" w:type="dxa"/>
          </w:tcPr>
          <w:p w:rsidR="00427A8B" w:rsidRPr="00B036B8" w:rsidRDefault="00427A8B" w:rsidP="00B036B8">
            <w:pPr>
              <w:jc w:val="right"/>
              <w:rPr>
                <w:sz w:val="24"/>
              </w:rPr>
            </w:pPr>
            <w:r w:rsidRPr="00B036B8">
              <w:rPr>
                <w:sz w:val="24"/>
              </w:rPr>
              <w:t>2.</w:t>
            </w:r>
          </w:p>
        </w:tc>
        <w:tc>
          <w:tcPr>
            <w:tcW w:w="5954" w:type="dxa"/>
            <w:vAlign w:val="center"/>
          </w:tcPr>
          <w:p w:rsidR="00427A8B" w:rsidRPr="00B036B8" w:rsidRDefault="00427A8B" w:rsidP="002240E4">
            <w:pPr>
              <w:rPr>
                <w:sz w:val="24"/>
              </w:rPr>
            </w:pPr>
            <w:r w:rsidRPr="00B036B8">
              <w:rPr>
                <w:sz w:val="24"/>
              </w:rPr>
              <w:t>Доля площади земельных участков, являющихся объектами налогообложения  земельным налогом, в общей площади территории муниципального района</w:t>
            </w:r>
          </w:p>
        </w:tc>
        <w:tc>
          <w:tcPr>
            <w:tcW w:w="1276" w:type="dxa"/>
            <w:vAlign w:val="center"/>
          </w:tcPr>
          <w:p w:rsidR="00427A8B" w:rsidRPr="00B036B8" w:rsidRDefault="00427A8B" w:rsidP="00B036B8">
            <w:pPr>
              <w:jc w:val="center"/>
              <w:rPr>
                <w:sz w:val="24"/>
              </w:rPr>
            </w:pPr>
            <w:r w:rsidRPr="00B036B8">
              <w:rPr>
                <w:sz w:val="24"/>
              </w:rPr>
              <w:t>0,25</w:t>
            </w:r>
          </w:p>
        </w:tc>
        <w:tc>
          <w:tcPr>
            <w:tcW w:w="1665" w:type="dxa"/>
            <w:vAlign w:val="center"/>
          </w:tcPr>
          <w:p w:rsidR="00427A8B" w:rsidRPr="00B036B8" w:rsidRDefault="00427A8B" w:rsidP="00B036B8">
            <w:pPr>
              <w:jc w:val="center"/>
              <w:rPr>
                <w:sz w:val="24"/>
              </w:rPr>
            </w:pPr>
            <w:r w:rsidRPr="00B036B8">
              <w:rPr>
                <w:sz w:val="24"/>
              </w:rPr>
              <w:t>0,5</w:t>
            </w:r>
          </w:p>
        </w:tc>
      </w:tr>
      <w:tr w:rsidR="00427A8B" w:rsidRPr="00B036B8" w:rsidTr="00B036B8">
        <w:tc>
          <w:tcPr>
            <w:tcW w:w="675" w:type="dxa"/>
          </w:tcPr>
          <w:p w:rsidR="00427A8B" w:rsidRPr="00B036B8" w:rsidRDefault="00427A8B" w:rsidP="00B036B8">
            <w:pPr>
              <w:jc w:val="right"/>
              <w:rPr>
                <w:sz w:val="24"/>
              </w:rPr>
            </w:pPr>
            <w:r w:rsidRPr="00B036B8">
              <w:rPr>
                <w:sz w:val="24"/>
              </w:rPr>
              <w:t>3.</w:t>
            </w:r>
          </w:p>
        </w:tc>
        <w:tc>
          <w:tcPr>
            <w:tcW w:w="5954" w:type="dxa"/>
            <w:vAlign w:val="center"/>
          </w:tcPr>
          <w:p w:rsidR="00427A8B" w:rsidRPr="00B036B8" w:rsidRDefault="00427A8B" w:rsidP="002240E4">
            <w:pPr>
              <w:rPr>
                <w:sz w:val="24"/>
              </w:rPr>
            </w:pPr>
            <w:r w:rsidRPr="00B036B8">
              <w:rPr>
                <w:sz w:val="24"/>
              </w:rPr>
              <w:t>Доля доходов от использования имущества (в т.ч. земли) в общем объеме доходов бюджета, %</w:t>
            </w:r>
          </w:p>
        </w:tc>
        <w:tc>
          <w:tcPr>
            <w:tcW w:w="1276" w:type="dxa"/>
            <w:vAlign w:val="center"/>
          </w:tcPr>
          <w:p w:rsidR="00427A8B" w:rsidRPr="00B036B8" w:rsidRDefault="00427A8B" w:rsidP="00B036B8">
            <w:pPr>
              <w:jc w:val="center"/>
              <w:rPr>
                <w:sz w:val="24"/>
              </w:rPr>
            </w:pPr>
            <w:r w:rsidRPr="00B036B8">
              <w:rPr>
                <w:sz w:val="24"/>
              </w:rPr>
              <w:t>4</w:t>
            </w:r>
          </w:p>
        </w:tc>
        <w:tc>
          <w:tcPr>
            <w:tcW w:w="1665" w:type="dxa"/>
            <w:vAlign w:val="center"/>
          </w:tcPr>
          <w:p w:rsidR="00427A8B" w:rsidRPr="00B036B8" w:rsidRDefault="00427A8B" w:rsidP="00B036B8">
            <w:pPr>
              <w:jc w:val="center"/>
              <w:rPr>
                <w:sz w:val="24"/>
              </w:rPr>
            </w:pPr>
            <w:r w:rsidRPr="00B036B8">
              <w:rPr>
                <w:sz w:val="24"/>
              </w:rPr>
              <w:t>8</w:t>
            </w:r>
          </w:p>
        </w:tc>
      </w:tr>
      <w:tr w:rsidR="00427A8B" w:rsidRPr="00B036B8" w:rsidTr="00B036B8">
        <w:tc>
          <w:tcPr>
            <w:tcW w:w="675" w:type="dxa"/>
          </w:tcPr>
          <w:p w:rsidR="00427A8B" w:rsidRPr="00B036B8" w:rsidRDefault="00427A8B" w:rsidP="00B036B8">
            <w:pPr>
              <w:jc w:val="right"/>
              <w:rPr>
                <w:sz w:val="24"/>
              </w:rPr>
            </w:pPr>
            <w:r w:rsidRPr="00B036B8">
              <w:rPr>
                <w:sz w:val="24"/>
              </w:rPr>
              <w:t>4.</w:t>
            </w:r>
          </w:p>
        </w:tc>
        <w:tc>
          <w:tcPr>
            <w:tcW w:w="5954" w:type="dxa"/>
            <w:vAlign w:val="center"/>
          </w:tcPr>
          <w:p w:rsidR="00427A8B" w:rsidRPr="00B036B8" w:rsidRDefault="00427A8B" w:rsidP="002240E4">
            <w:pPr>
              <w:rPr>
                <w:sz w:val="24"/>
              </w:rPr>
            </w:pPr>
            <w:r w:rsidRPr="00B036B8">
              <w:rPr>
                <w:sz w:val="24"/>
              </w:rPr>
              <w:t>Число созданных территориальных общественных советов (ТОСов), ед.</w:t>
            </w:r>
          </w:p>
        </w:tc>
        <w:tc>
          <w:tcPr>
            <w:tcW w:w="1276" w:type="dxa"/>
            <w:vAlign w:val="center"/>
          </w:tcPr>
          <w:p w:rsidR="00427A8B" w:rsidRPr="00B036B8" w:rsidRDefault="00427A8B" w:rsidP="00B036B8">
            <w:pPr>
              <w:jc w:val="center"/>
              <w:rPr>
                <w:sz w:val="24"/>
              </w:rPr>
            </w:pPr>
            <w:r w:rsidRPr="00B036B8">
              <w:rPr>
                <w:sz w:val="24"/>
              </w:rPr>
              <w:t>2</w:t>
            </w:r>
          </w:p>
        </w:tc>
        <w:tc>
          <w:tcPr>
            <w:tcW w:w="1665" w:type="dxa"/>
            <w:vAlign w:val="center"/>
          </w:tcPr>
          <w:p w:rsidR="00427A8B" w:rsidRPr="00B036B8" w:rsidRDefault="00427A8B" w:rsidP="00B036B8">
            <w:pPr>
              <w:jc w:val="center"/>
              <w:rPr>
                <w:sz w:val="24"/>
              </w:rPr>
            </w:pPr>
            <w:r w:rsidRPr="00B036B8">
              <w:rPr>
                <w:sz w:val="24"/>
              </w:rPr>
              <w:t>6</w:t>
            </w:r>
          </w:p>
        </w:tc>
      </w:tr>
      <w:tr w:rsidR="00427A8B" w:rsidRPr="00B036B8" w:rsidTr="00B036B8">
        <w:tc>
          <w:tcPr>
            <w:tcW w:w="675" w:type="dxa"/>
          </w:tcPr>
          <w:p w:rsidR="00427A8B" w:rsidRPr="00B036B8" w:rsidRDefault="00427A8B" w:rsidP="00B036B8">
            <w:pPr>
              <w:jc w:val="right"/>
              <w:rPr>
                <w:sz w:val="24"/>
              </w:rPr>
            </w:pPr>
            <w:r w:rsidRPr="00B036B8">
              <w:rPr>
                <w:sz w:val="24"/>
              </w:rPr>
              <w:t>5.</w:t>
            </w:r>
          </w:p>
        </w:tc>
        <w:tc>
          <w:tcPr>
            <w:tcW w:w="5954" w:type="dxa"/>
            <w:vAlign w:val="center"/>
          </w:tcPr>
          <w:p w:rsidR="00427A8B" w:rsidRPr="00B036B8" w:rsidRDefault="00427A8B" w:rsidP="002240E4">
            <w:pPr>
              <w:rPr>
                <w:sz w:val="24"/>
              </w:rPr>
            </w:pPr>
            <w:r w:rsidRPr="00B036B8">
              <w:rPr>
                <w:sz w:val="24"/>
              </w:rPr>
              <w:t>Количество новых инвестиционных проектов в районе за п</w:t>
            </w:r>
            <w:r w:rsidRPr="00B036B8">
              <w:rPr>
                <w:sz w:val="24"/>
              </w:rPr>
              <w:t>е</w:t>
            </w:r>
            <w:r w:rsidRPr="00B036B8">
              <w:rPr>
                <w:sz w:val="24"/>
              </w:rPr>
              <w:t>риод с 2015 по 2020 гг., ед.</w:t>
            </w:r>
          </w:p>
        </w:tc>
        <w:tc>
          <w:tcPr>
            <w:tcW w:w="1276" w:type="dxa"/>
            <w:vAlign w:val="center"/>
          </w:tcPr>
          <w:p w:rsidR="00427A8B" w:rsidRPr="00B036B8" w:rsidRDefault="00427A8B" w:rsidP="00B036B8">
            <w:pPr>
              <w:jc w:val="center"/>
              <w:rPr>
                <w:sz w:val="24"/>
              </w:rPr>
            </w:pPr>
            <w:r w:rsidRPr="00B036B8">
              <w:rPr>
                <w:sz w:val="24"/>
              </w:rPr>
              <w:t>–</w:t>
            </w:r>
          </w:p>
        </w:tc>
        <w:tc>
          <w:tcPr>
            <w:tcW w:w="1665" w:type="dxa"/>
            <w:vAlign w:val="center"/>
          </w:tcPr>
          <w:p w:rsidR="00427A8B" w:rsidRPr="00B036B8" w:rsidRDefault="00427A8B" w:rsidP="00B036B8">
            <w:pPr>
              <w:jc w:val="center"/>
              <w:rPr>
                <w:sz w:val="24"/>
              </w:rPr>
            </w:pPr>
            <w:r w:rsidRPr="00B036B8">
              <w:rPr>
                <w:sz w:val="24"/>
              </w:rPr>
              <w:t>20</w:t>
            </w:r>
          </w:p>
        </w:tc>
      </w:tr>
    </w:tbl>
    <w:p w:rsidR="009C0DC4" w:rsidRPr="00FB7B6E" w:rsidRDefault="009C0DC4" w:rsidP="009C0DC4">
      <w:pPr>
        <w:ind w:firstLine="567"/>
        <w:jc w:val="right"/>
        <w:rPr>
          <w:sz w:val="24"/>
        </w:rPr>
      </w:pPr>
    </w:p>
    <w:p w:rsidR="009240ED" w:rsidRDefault="002A0FBA" w:rsidP="00FB7B6E">
      <w:pPr>
        <w:ind w:left="709"/>
        <w:rPr>
          <w:b/>
          <w:sz w:val="24"/>
        </w:rPr>
      </w:pPr>
      <w:r w:rsidRPr="00427A8B">
        <w:rPr>
          <w:b/>
          <w:sz w:val="24"/>
        </w:rPr>
        <w:t xml:space="preserve">3.2.3 </w:t>
      </w:r>
      <w:r w:rsidR="009F2388">
        <w:rPr>
          <w:b/>
          <w:sz w:val="24"/>
        </w:rPr>
        <w:t xml:space="preserve">Направление </w:t>
      </w:r>
      <w:r w:rsidR="00F27AB2">
        <w:rPr>
          <w:b/>
          <w:sz w:val="24"/>
        </w:rPr>
        <w:t>«</w:t>
      </w:r>
      <w:r w:rsidR="009F2388">
        <w:rPr>
          <w:b/>
          <w:sz w:val="24"/>
        </w:rPr>
        <w:t>Развитие предпринимательства</w:t>
      </w:r>
      <w:r w:rsidR="00F27AB2">
        <w:rPr>
          <w:b/>
          <w:sz w:val="24"/>
        </w:rPr>
        <w:t>»</w:t>
      </w:r>
    </w:p>
    <w:p w:rsidR="00427A8B" w:rsidRPr="00427A8B" w:rsidRDefault="00427A8B" w:rsidP="00FB7B6E">
      <w:pPr>
        <w:ind w:left="709"/>
        <w:rPr>
          <w:b/>
          <w:sz w:val="24"/>
        </w:rPr>
      </w:pPr>
    </w:p>
    <w:p w:rsidR="009240ED" w:rsidRPr="00FB7B6E" w:rsidRDefault="009240ED" w:rsidP="00FB7B6E">
      <w:pPr>
        <w:ind w:firstLine="709"/>
        <w:jc w:val="both"/>
        <w:rPr>
          <w:sz w:val="24"/>
        </w:rPr>
      </w:pPr>
      <w:r w:rsidRPr="00FB7B6E">
        <w:rPr>
          <w:sz w:val="24"/>
        </w:rPr>
        <w:t>В условиях высокой зависимости местной экономики от градообразующих пре</w:t>
      </w:r>
      <w:r w:rsidRPr="00FB7B6E">
        <w:rPr>
          <w:sz w:val="24"/>
        </w:rPr>
        <w:t>д</w:t>
      </w:r>
      <w:r w:rsidRPr="00FB7B6E">
        <w:rPr>
          <w:sz w:val="24"/>
        </w:rPr>
        <w:t xml:space="preserve">приятий </w:t>
      </w:r>
      <w:r w:rsidR="00427A8B">
        <w:rPr>
          <w:sz w:val="24"/>
        </w:rPr>
        <w:t xml:space="preserve">АО </w:t>
      </w:r>
      <w:r w:rsidR="00F27AB2">
        <w:rPr>
          <w:sz w:val="24"/>
        </w:rPr>
        <w:t>«</w:t>
      </w:r>
      <w:r w:rsidR="00427A8B">
        <w:rPr>
          <w:sz w:val="24"/>
        </w:rPr>
        <w:t>Сегежский</w:t>
      </w:r>
      <w:r w:rsidRPr="00FB7B6E">
        <w:rPr>
          <w:sz w:val="24"/>
        </w:rPr>
        <w:t xml:space="preserve"> ЦБК</w:t>
      </w:r>
      <w:r w:rsidR="00F27AB2">
        <w:rPr>
          <w:sz w:val="24"/>
        </w:rPr>
        <w:t>»</w:t>
      </w:r>
      <w:r w:rsidR="00427A8B">
        <w:rPr>
          <w:sz w:val="24"/>
        </w:rPr>
        <w:t xml:space="preserve"> </w:t>
      </w:r>
      <w:r w:rsidRPr="00FB7B6E">
        <w:rPr>
          <w:sz w:val="24"/>
        </w:rPr>
        <w:t xml:space="preserve"> и </w:t>
      </w:r>
      <w:r w:rsidR="00427A8B">
        <w:rPr>
          <w:sz w:val="24"/>
        </w:rPr>
        <w:t xml:space="preserve">ОАО </w:t>
      </w:r>
      <w:r w:rsidR="00F27AB2">
        <w:rPr>
          <w:sz w:val="24"/>
        </w:rPr>
        <w:t>«</w:t>
      </w:r>
      <w:r w:rsidR="00427A8B">
        <w:rPr>
          <w:sz w:val="24"/>
        </w:rPr>
        <w:t>СУАЛ</w:t>
      </w:r>
      <w:r w:rsidR="00F27AB2">
        <w:rPr>
          <w:sz w:val="24"/>
        </w:rPr>
        <w:t>»</w:t>
      </w:r>
      <w:r w:rsidR="00427A8B">
        <w:rPr>
          <w:sz w:val="24"/>
        </w:rPr>
        <w:t xml:space="preserve"> филиал </w:t>
      </w:r>
      <w:r w:rsidR="00F27AB2">
        <w:rPr>
          <w:sz w:val="24"/>
        </w:rPr>
        <w:t>«</w:t>
      </w:r>
      <w:r w:rsidR="00427A8B">
        <w:rPr>
          <w:sz w:val="24"/>
        </w:rPr>
        <w:t>НАЗ-СУАЛ</w:t>
      </w:r>
      <w:r w:rsidR="00F27AB2">
        <w:rPr>
          <w:sz w:val="24"/>
        </w:rPr>
        <w:t>»</w:t>
      </w:r>
      <w:r w:rsidRPr="00FB7B6E">
        <w:rPr>
          <w:sz w:val="24"/>
        </w:rPr>
        <w:t xml:space="preserve"> повышается актуальность развития малого и среднего бизнеса. Малый бизнес способен снизить риск напряженности на ры</w:t>
      </w:r>
      <w:r w:rsidRPr="00FB7B6E">
        <w:rPr>
          <w:sz w:val="24"/>
        </w:rPr>
        <w:t>н</w:t>
      </w:r>
      <w:r w:rsidRPr="00FB7B6E">
        <w:rPr>
          <w:sz w:val="24"/>
        </w:rPr>
        <w:t>ке труда в условиях сокращения работников градообразующих предприятий. При этом такое сокращение может происходить не только в случае кризисных явлений в экономике, но и в случае модернизации производства, которая, как правило, сопровождается высв</w:t>
      </w:r>
      <w:r w:rsidRPr="00FB7B6E">
        <w:rPr>
          <w:sz w:val="24"/>
        </w:rPr>
        <w:t>о</w:t>
      </w:r>
      <w:r w:rsidRPr="00FB7B6E">
        <w:rPr>
          <w:sz w:val="24"/>
        </w:rPr>
        <w:t>бождением трудовых ресурсов. Кроме этого развитие предпринимательства может сократить отток молодежи из района, так как позволит сформировать привлекательное пре</w:t>
      </w:r>
      <w:r w:rsidRPr="00FB7B6E">
        <w:rPr>
          <w:sz w:val="24"/>
        </w:rPr>
        <w:t>д</w:t>
      </w:r>
      <w:r w:rsidRPr="00FB7B6E">
        <w:rPr>
          <w:sz w:val="24"/>
        </w:rPr>
        <w:t>ложение рабочих мест на рынке труда. Новые проекты малого и среднего бизнеса могут быть связаны как с промышленным производством и обрабатывающей промышленн</w:t>
      </w:r>
      <w:r w:rsidRPr="00FB7B6E">
        <w:rPr>
          <w:sz w:val="24"/>
        </w:rPr>
        <w:t>о</w:t>
      </w:r>
      <w:r w:rsidRPr="00FB7B6E">
        <w:rPr>
          <w:sz w:val="24"/>
        </w:rPr>
        <w:t>стью (в т.ч. сателлитные производства при крупных предприятиях), так и с обслуживан</w:t>
      </w:r>
      <w:r w:rsidRPr="00FB7B6E">
        <w:rPr>
          <w:sz w:val="24"/>
        </w:rPr>
        <w:t>и</w:t>
      </w:r>
      <w:r w:rsidRPr="00FB7B6E">
        <w:rPr>
          <w:sz w:val="24"/>
        </w:rPr>
        <w:t>ем населения, туризмом и рекреацией. Современные формы электронной коммерции могут позволить ориентироваться не только на местный потребительский р</w:t>
      </w:r>
      <w:r w:rsidRPr="00FB7B6E">
        <w:rPr>
          <w:sz w:val="24"/>
        </w:rPr>
        <w:t>ы</w:t>
      </w:r>
      <w:r w:rsidRPr="00FB7B6E">
        <w:rPr>
          <w:sz w:val="24"/>
        </w:rPr>
        <w:t>нок, который характеризуется невысокой емкостью, но и предлагать продукцию и услуги за пределами района и даже региона. Современная ситуация характеризуется невысокой предпринимательской активностью населения, что обусловлено его низкой профессиональной мобильностью, отсутствием навыков предпринимательской деятельности и отсутствием собственных средств на открытие бизнеса. Соответственно, мероприятия пр</w:t>
      </w:r>
      <w:r w:rsidRPr="00FB7B6E">
        <w:rPr>
          <w:sz w:val="24"/>
        </w:rPr>
        <w:t>о</w:t>
      </w:r>
      <w:r w:rsidRPr="00FB7B6E">
        <w:rPr>
          <w:sz w:val="24"/>
        </w:rPr>
        <w:t>граммы должны включать образовательную составляющую, а также предполагать фо</w:t>
      </w:r>
      <w:r w:rsidRPr="00FB7B6E">
        <w:rPr>
          <w:sz w:val="24"/>
        </w:rPr>
        <w:t>р</w:t>
      </w:r>
      <w:r w:rsidRPr="00FB7B6E">
        <w:rPr>
          <w:sz w:val="24"/>
        </w:rPr>
        <w:t>мирование инфраструктуры поддержки малого и среднего бизнеса.</w:t>
      </w:r>
    </w:p>
    <w:p w:rsidR="009240ED" w:rsidRPr="00FB7B6E" w:rsidRDefault="009240ED" w:rsidP="00FB7B6E">
      <w:pPr>
        <w:ind w:firstLine="709"/>
        <w:jc w:val="both"/>
        <w:rPr>
          <w:sz w:val="24"/>
        </w:rPr>
      </w:pPr>
      <w:r w:rsidRPr="009F2388">
        <w:rPr>
          <w:sz w:val="24"/>
        </w:rPr>
        <w:t xml:space="preserve">Реализация </w:t>
      </w:r>
      <w:r w:rsidR="009F2388" w:rsidRPr="009F2388">
        <w:rPr>
          <w:sz w:val="24"/>
        </w:rPr>
        <w:t xml:space="preserve">мероприятий по направлению </w:t>
      </w:r>
      <w:r w:rsidR="00F27AB2">
        <w:rPr>
          <w:sz w:val="24"/>
        </w:rPr>
        <w:t>«</w:t>
      </w:r>
      <w:r w:rsidR="009F2388" w:rsidRPr="009F2388">
        <w:rPr>
          <w:sz w:val="24"/>
        </w:rPr>
        <w:t>Развитие предпринимательства</w:t>
      </w:r>
      <w:r w:rsidR="00F27AB2">
        <w:rPr>
          <w:sz w:val="24"/>
        </w:rPr>
        <w:t>»</w:t>
      </w:r>
      <w:r w:rsidRPr="00FB7B6E">
        <w:rPr>
          <w:sz w:val="24"/>
        </w:rPr>
        <w:t xml:space="preserve"> позволит обеспечить решение следующих ключевы</w:t>
      </w:r>
      <w:r w:rsidR="00427A8B">
        <w:rPr>
          <w:sz w:val="24"/>
        </w:rPr>
        <w:t xml:space="preserve">х проблем </w:t>
      </w:r>
      <w:r w:rsidRPr="00FB7B6E">
        <w:rPr>
          <w:sz w:val="24"/>
        </w:rPr>
        <w:t xml:space="preserve"> района:</w:t>
      </w:r>
    </w:p>
    <w:p w:rsidR="009240ED" w:rsidRPr="00FB7B6E" w:rsidRDefault="001335FA" w:rsidP="001335FA">
      <w:pPr>
        <w:pStyle w:val="a6"/>
        <w:tabs>
          <w:tab w:val="left" w:pos="0"/>
        </w:tabs>
        <w:spacing w:after="0" w:line="240" w:lineRule="auto"/>
        <w:ind w:left="0" w:firstLine="567"/>
        <w:contextualSpacing w:val="0"/>
        <w:jc w:val="both"/>
        <w:rPr>
          <w:rFonts w:ascii="Times New Roman" w:hAnsi="Times New Roman"/>
          <w:sz w:val="24"/>
          <w:szCs w:val="24"/>
        </w:rPr>
      </w:pPr>
      <w:r>
        <w:rPr>
          <w:rFonts w:ascii="Times New Roman" w:hAnsi="Times New Roman"/>
          <w:sz w:val="24"/>
          <w:szCs w:val="24"/>
        </w:rPr>
        <w:t xml:space="preserve">1) </w:t>
      </w:r>
      <w:r w:rsidR="009240ED" w:rsidRPr="00FB7B6E">
        <w:rPr>
          <w:rFonts w:ascii="Times New Roman" w:hAnsi="Times New Roman"/>
          <w:sz w:val="24"/>
          <w:szCs w:val="24"/>
        </w:rPr>
        <w:t>Высокая зависимость муниципального бюджета</w:t>
      </w:r>
      <w:r>
        <w:rPr>
          <w:rFonts w:ascii="Times New Roman" w:hAnsi="Times New Roman"/>
          <w:sz w:val="24"/>
          <w:szCs w:val="24"/>
        </w:rPr>
        <w:t xml:space="preserve"> от градообразующих предприятий;</w:t>
      </w:r>
    </w:p>
    <w:p w:rsidR="009240ED" w:rsidRPr="00FB7B6E" w:rsidRDefault="001335FA" w:rsidP="001335FA">
      <w:pPr>
        <w:pStyle w:val="a6"/>
        <w:tabs>
          <w:tab w:val="left" w:pos="0"/>
        </w:tabs>
        <w:spacing w:after="0" w:line="240" w:lineRule="auto"/>
        <w:ind w:left="0" w:firstLine="567"/>
        <w:contextualSpacing w:val="0"/>
        <w:jc w:val="both"/>
        <w:rPr>
          <w:rFonts w:ascii="Times New Roman" w:hAnsi="Times New Roman"/>
          <w:sz w:val="24"/>
          <w:szCs w:val="24"/>
        </w:rPr>
      </w:pPr>
      <w:r>
        <w:rPr>
          <w:rFonts w:ascii="Times New Roman" w:hAnsi="Times New Roman"/>
          <w:sz w:val="24"/>
          <w:szCs w:val="24"/>
        </w:rPr>
        <w:t xml:space="preserve">2) </w:t>
      </w:r>
      <w:r w:rsidR="009240ED" w:rsidRPr="00FB7B6E">
        <w:rPr>
          <w:rFonts w:ascii="Times New Roman" w:hAnsi="Times New Roman"/>
          <w:sz w:val="24"/>
          <w:szCs w:val="24"/>
        </w:rPr>
        <w:t>Низкая предпринимательская активность местного населения и незначительный вклад малого и среднего бизнеса в эк</w:t>
      </w:r>
      <w:r w:rsidR="009240ED" w:rsidRPr="00FB7B6E">
        <w:rPr>
          <w:rFonts w:ascii="Times New Roman" w:hAnsi="Times New Roman"/>
          <w:sz w:val="24"/>
          <w:szCs w:val="24"/>
        </w:rPr>
        <w:t>о</w:t>
      </w:r>
      <w:r>
        <w:rPr>
          <w:rFonts w:ascii="Times New Roman" w:hAnsi="Times New Roman"/>
          <w:sz w:val="24"/>
          <w:szCs w:val="24"/>
        </w:rPr>
        <w:t>номику района;</w:t>
      </w:r>
    </w:p>
    <w:p w:rsidR="009240ED" w:rsidRPr="00FB7B6E" w:rsidRDefault="001335FA" w:rsidP="001335FA">
      <w:pPr>
        <w:pStyle w:val="a6"/>
        <w:tabs>
          <w:tab w:val="left" w:pos="0"/>
        </w:tabs>
        <w:spacing w:after="0" w:line="240" w:lineRule="auto"/>
        <w:ind w:left="0" w:firstLine="567"/>
        <w:contextualSpacing w:val="0"/>
        <w:jc w:val="both"/>
        <w:rPr>
          <w:rFonts w:ascii="Times New Roman" w:hAnsi="Times New Roman"/>
          <w:sz w:val="24"/>
          <w:szCs w:val="24"/>
        </w:rPr>
      </w:pPr>
      <w:r>
        <w:rPr>
          <w:rFonts w:ascii="Times New Roman" w:hAnsi="Times New Roman"/>
          <w:sz w:val="24"/>
          <w:szCs w:val="24"/>
        </w:rPr>
        <w:t xml:space="preserve">3) </w:t>
      </w:r>
      <w:r w:rsidR="009240ED" w:rsidRPr="00FB7B6E">
        <w:rPr>
          <w:rFonts w:ascii="Times New Roman" w:hAnsi="Times New Roman"/>
          <w:sz w:val="24"/>
          <w:szCs w:val="24"/>
        </w:rPr>
        <w:t>Высокая доля теневого сектора в малом бизнесе и связанные с этим налогов</w:t>
      </w:r>
      <w:r>
        <w:rPr>
          <w:rFonts w:ascii="Times New Roman" w:hAnsi="Times New Roman"/>
          <w:sz w:val="24"/>
          <w:szCs w:val="24"/>
        </w:rPr>
        <w:t>ые потери бюджета;</w:t>
      </w:r>
    </w:p>
    <w:p w:rsidR="009240ED" w:rsidRPr="00FB7B6E" w:rsidRDefault="001335FA" w:rsidP="001335FA">
      <w:pPr>
        <w:pStyle w:val="a6"/>
        <w:tabs>
          <w:tab w:val="left" w:pos="0"/>
        </w:tabs>
        <w:spacing w:after="0" w:line="240" w:lineRule="auto"/>
        <w:ind w:left="0" w:firstLine="567"/>
        <w:contextualSpacing w:val="0"/>
        <w:jc w:val="both"/>
        <w:rPr>
          <w:rFonts w:ascii="Times New Roman" w:hAnsi="Times New Roman"/>
          <w:sz w:val="24"/>
          <w:szCs w:val="24"/>
        </w:rPr>
      </w:pPr>
      <w:r>
        <w:rPr>
          <w:rFonts w:ascii="Times New Roman" w:hAnsi="Times New Roman"/>
          <w:sz w:val="24"/>
          <w:szCs w:val="24"/>
        </w:rPr>
        <w:t xml:space="preserve">4) </w:t>
      </w:r>
      <w:r w:rsidR="009240ED" w:rsidRPr="00FB7B6E">
        <w:rPr>
          <w:rFonts w:ascii="Times New Roman" w:hAnsi="Times New Roman"/>
          <w:sz w:val="24"/>
          <w:szCs w:val="24"/>
        </w:rPr>
        <w:t>Отток высококвалифицированных трудовых ресурсов, прежде всего молодежи, из С</w:t>
      </w:r>
      <w:r w:rsidR="009240ED" w:rsidRPr="00FB7B6E">
        <w:rPr>
          <w:rFonts w:ascii="Times New Roman" w:hAnsi="Times New Roman"/>
          <w:sz w:val="24"/>
          <w:szCs w:val="24"/>
        </w:rPr>
        <w:t>е</w:t>
      </w:r>
      <w:r>
        <w:rPr>
          <w:rFonts w:ascii="Times New Roman" w:hAnsi="Times New Roman"/>
          <w:sz w:val="24"/>
          <w:szCs w:val="24"/>
        </w:rPr>
        <w:t>гежского района;</w:t>
      </w:r>
    </w:p>
    <w:p w:rsidR="009240ED" w:rsidRPr="00FB7B6E" w:rsidRDefault="001335FA" w:rsidP="001335FA">
      <w:pPr>
        <w:pStyle w:val="a6"/>
        <w:tabs>
          <w:tab w:val="left" w:pos="0"/>
        </w:tabs>
        <w:spacing w:after="0" w:line="240" w:lineRule="auto"/>
        <w:ind w:left="0" w:firstLine="567"/>
        <w:contextualSpacing w:val="0"/>
        <w:jc w:val="both"/>
        <w:rPr>
          <w:rFonts w:ascii="Times New Roman" w:hAnsi="Times New Roman"/>
          <w:sz w:val="24"/>
          <w:szCs w:val="24"/>
        </w:rPr>
      </w:pPr>
      <w:r>
        <w:rPr>
          <w:rFonts w:ascii="Times New Roman" w:hAnsi="Times New Roman"/>
          <w:sz w:val="24"/>
          <w:szCs w:val="24"/>
        </w:rPr>
        <w:t xml:space="preserve">5) </w:t>
      </w:r>
      <w:r w:rsidR="009240ED" w:rsidRPr="00FB7B6E">
        <w:rPr>
          <w:rFonts w:ascii="Times New Roman" w:hAnsi="Times New Roman"/>
          <w:sz w:val="24"/>
          <w:szCs w:val="24"/>
        </w:rPr>
        <w:t>Отсутствие инфраструктуры подд</w:t>
      </w:r>
      <w:r>
        <w:rPr>
          <w:rFonts w:ascii="Times New Roman" w:hAnsi="Times New Roman"/>
          <w:sz w:val="24"/>
          <w:szCs w:val="24"/>
        </w:rPr>
        <w:t>ержки малого и среднего бизнеса;</w:t>
      </w:r>
    </w:p>
    <w:p w:rsidR="009240ED" w:rsidRPr="00FB7B6E" w:rsidRDefault="001335FA" w:rsidP="001335FA">
      <w:pPr>
        <w:pStyle w:val="a6"/>
        <w:tabs>
          <w:tab w:val="left" w:pos="0"/>
        </w:tabs>
        <w:spacing w:after="0" w:line="240" w:lineRule="auto"/>
        <w:ind w:left="0" w:firstLine="567"/>
        <w:contextualSpacing w:val="0"/>
        <w:jc w:val="both"/>
        <w:rPr>
          <w:rFonts w:ascii="Times New Roman" w:hAnsi="Times New Roman"/>
          <w:sz w:val="24"/>
          <w:szCs w:val="24"/>
        </w:rPr>
      </w:pPr>
      <w:r>
        <w:rPr>
          <w:rFonts w:ascii="Times New Roman" w:hAnsi="Times New Roman"/>
          <w:sz w:val="24"/>
          <w:szCs w:val="24"/>
        </w:rPr>
        <w:t xml:space="preserve">6) </w:t>
      </w:r>
      <w:r w:rsidR="009240ED" w:rsidRPr="00FB7B6E">
        <w:rPr>
          <w:rFonts w:ascii="Times New Roman" w:hAnsi="Times New Roman"/>
          <w:sz w:val="24"/>
          <w:szCs w:val="24"/>
        </w:rPr>
        <w:t>Отсутствие узнава</w:t>
      </w:r>
      <w:r>
        <w:rPr>
          <w:rFonts w:ascii="Times New Roman" w:hAnsi="Times New Roman"/>
          <w:sz w:val="24"/>
          <w:szCs w:val="24"/>
        </w:rPr>
        <w:t>емых продуктовых брендов района;</w:t>
      </w:r>
    </w:p>
    <w:p w:rsidR="009240ED" w:rsidRPr="00FB7B6E" w:rsidRDefault="001335FA" w:rsidP="001335FA">
      <w:pPr>
        <w:pStyle w:val="a6"/>
        <w:tabs>
          <w:tab w:val="left" w:pos="0"/>
        </w:tabs>
        <w:spacing w:after="0" w:line="240" w:lineRule="auto"/>
        <w:ind w:left="0" w:firstLine="567"/>
        <w:contextualSpacing w:val="0"/>
        <w:jc w:val="both"/>
        <w:rPr>
          <w:rFonts w:ascii="Times New Roman" w:hAnsi="Times New Roman"/>
          <w:sz w:val="24"/>
          <w:szCs w:val="24"/>
        </w:rPr>
      </w:pPr>
      <w:r>
        <w:rPr>
          <w:rFonts w:ascii="Times New Roman" w:hAnsi="Times New Roman"/>
          <w:sz w:val="24"/>
          <w:szCs w:val="24"/>
        </w:rPr>
        <w:t xml:space="preserve">7) </w:t>
      </w:r>
      <w:r w:rsidR="009240ED" w:rsidRPr="00FB7B6E">
        <w:rPr>
          <w:rFonts w:ascii="Times New Roman" w:hAnsi="Times New Roman"/>
          <w:sz w:val="24"/>
          <w:szCs w:val="24"/>
        </w:rPr>
        <w:t>Высокий риск социальной нестабильности в случае массовых сокращений на гр</w:t>
      </w:r>
      <w:r w:rsidR="009240ED" w:rsidRPr="00FB7B6E">
        <w:rPr>
          <w:rFonts w:ascii="Times New Roman" w:hAnsi="Times New Roman"/>
          <w:sz w:val="24"/>
          <w:szCs w:val="24"/>
        </w:rPr>
        <w:t>а</w:t>
      </w:r>
      <w:r w:rsidR="009240ED" w:rsidRPr="00FB7B6E">
        <w:rPr>
          <w:rFonts w:ascii="Times New Roman" w:hAnsi="Times New Roman"/>
          <w:sz w:val="24"/>
          <w:szCs w:val="24"/>
        </w:rPr>
        <w:t>д</w:t>
      </w:r>
      <w:r>
        <w:rPr>
          <w:rFonts w:ascii="Times New Roman" w:hAnsi="Times New Roman"/>
          <w:sz w:val="24"/>
          <w:szCs w:val="24"/>
        </w:rPr>
        <w:t>ообразующих предприятиях района;</w:t>
      </w:r>
    </w:p>
    <w:p w:rsidR="009240ED" w:rsidRPr="00FB7B6E" w:rsidRDefault="001335FA" w:rsidP="001335FA">
      <w:pPr>
        <w:pStyle w:val="a6"/>
        <w:tabs>
          <w:tab w:val="left" w:pos="0"/>
        </w:tabs>
        <w:spacing w:after="0" w:line="240" w:lineRule="auto"/>
        <w:ind w:left="0" w:firstLine="567"/>
        <w:contextualSpacing w:val="0"/>
        <w:jc w:val="both"/>
        <w:rPr>
          <w:rFonts w:ascii="Times New Roman" w:hAnsi="Times New Roman"/>
          <w:sz w:val="24"/>
          <w:szCs w:val="24"/>
        </w:rPr>
      </w:pPr>
      <w:r>
        <w:rPr>
          <w:rFonts w:ascii="Times New Roman" w:hAnsi="Times New Roman"/>
          <w:sz w:val="24"/>
          <w:szCs w:val="24"/>
        </w:rPr>
        <w:t xml:space="preserve">8) </w:t>
      </w:r>
      <w:r w:rsidR="009240ED" w:rsidRPr="00FB7B6E">
        <w:rPr>
          <w:rFonts w:ascii="Times New Roman" w:hAnsi="Times New Roman"/>
          <w:sz w:val="24"/>
          <w:szCs w:val="24"/>
        </w:rPr>
        <w:t>Недоиспользование ресурсного потенциала района: природно-ресурсного, турис</w:t>
      </w:r>
      <w:r w:rsidR="009240ED" w:rsidRPr="00FB7B6E">
        <w:rPr>
          <w:rFonts w:ascii="Times New Roman" w:hAnsi="Times New Roman"/>
          <w:sz w:val="24"/>
          <w:szCs w:val="24"/>
        </w:rPr>
        <w:t>т</w:t>
      </w:r>
      <w:r w:rsidR="009240ED" w:rsidRPr="00FB7B6E">
        <w:rPr>
          <w:rFonts w:ascii="Times New Roman" w:hAnsi="Times New Roman"/>
          <w:sz w:val="24"/>
          <w:szCs w:val="24"/>
        </w:rPr>
        <w:t>ско-рекреационного, культурно-исторического и т.д.</w:t>
      </w:r>
    </w:p>
    <w:p w:rsidR="009240ED" w:rsidRPr="00FB7B6E" w:rsidRDefault="009F2388" w:rsidP="001335FA">
      <w:pPr>
        <w:tabs>
          <w:tab w:val="left" w:pos="0"/>
        </w:tabs>
        <w:ind w:firstLine="567"/>
        <w:jc w:val="both"/>
        <w:rPr>
          <w:sz w:val="24"/>
        </w:rPr>
      </w:pPr>
      <w:r>
        <w:rPr>
          <w:sz w:val="24"/>
        </w:rPr>
        <w:t>Цель</w:t>
      </w:r>
      <w:r w:rsidRPr="009F2388">
        <w:rPr>
          <w:sz w:val="24"/>
        </w:rPr>
        <w:t xml:space="preserve"> </w:t>
      </w:r>
      <w:r>
        <w:rPr>
          <w:sz w:val="24"/>
        </w:rPr>
        <w:t>р</w:t>
      </w:r>
      <w:r w:rsidRPr="009F2388">
        <w:rPr>
          <w:sz w:val="24"/>
        </w:rPr>
        <w:t xml:space="preserve">еализация мероприятий по направлению </w:t>
      </w:r>
      <w:r w:rsidR="00F27AB2">
        <w:rPr>
          <w:sz w:val="24"/>
        </w:rPr>
        <w:t>«</w:t>
      </w:r>
      <w:r w:rsidRPr="009F2388">
        <w:rPr>
          <w:sz w:val="24"/>
        </w:rPr>
        <w:t>Развитие предпринимательства</w:t>
      </w:r>
      <w:r w:rsidR="00F27AB2">
        <w:rPr>
          <w:sz w:val="24"/>
        </w:rPr>
        <w:t>»</w:t>
      </w:r>
      <w:r w:rsidRPr="00FB7B6E">
        <w:rPr>
          <w:sz w:val="24"/>
        </w:rPr>
        <w:t xml:space="preserve"> </w:t>
      </w:r>
      <w:r>
        <w:rPr>
          <w:sz w:val="24"/>
        </w:rPr>
        <w:t xml:space="preserve">это - </w:t>
      </w:r>
      <w:r w:rsidR="001335FA">
        <w:rPr>
          <w:sz w:val="24"/>
        </w:rPr>
        <w:t>с</w:t>
      </w:r>
      <w:r w:rsidR="009240ED" w:rsidRPr="00FB7B6E">
        <w:rPr>
          <w:sz w:val="24"/>
        </w:rPr>
        <w:t>одействие развитию малого и среднего предпринимательства посредством активизации предпринимательского потенциала населения, формирования инфраструктуры поддержки бизнеса и реализации мероприятий по обучению н</w:t>
      </w:r>
      <w:r w:rsidR="009240ED" w:rsidRPr="00FB7B6E">
        <w:rPr>
          <w:sz w:val="24"/>
        </w:rPr>
        <w:t>а</w:t>
      </w:r>
      <w:r w:rsidR="009240ED" w:rsidRPr="00FB7B6E">
        <w:rPr>
          <w:sz w:val="24"/>
        </w:rPr>
        <w:t>селения, финансовой поддержке предпринимателей, продвижению продукции м</w:t>
      </w:r>
      <w:r w:rsidR="009240ED" w:rsidRPr="00FB7B6E">
        <w:rPr>
          <w:sz w:val="24"/>
        </w:rPr>
        <w:t>е</w:t>
      </w:r>
      <w:r w:rsidR="009240ED" w:rsidRPr="00FB7B6E">
        <w:rPr>
          <w:sz w:val="24"/>
        </w:rPr>
        <w:t>стных производителей.</w:t>
      </w:r>
    </w:p>
    <w:p w:rsidR="009240ED" w:rsidRDefault="009F2388" w:rsidP="001335FA">
      <w:pPr>
        <w:ind w:firstLine="567"/>
        <w:jc w:val="both"/>
        <w:rPr>
          <w:sz w:val="24"/>
        </w:rPr>
      </w:pPr>
      <w:r>
        <w:rPr>
          <w:sz w:val="24"/>
        </w:rPr>
        <w:t xml:space="preserve">Задачи,  система </w:t>
      </w:r>
      <w:r w:rsidRPr="0020337E">
        <w:rPr>
          <w:sz w:val="24"/>
        </w:rPr>
        <w:t xml:space="preserve"> мероприятий</w:t>
      </w:r>
      <w:r>
        <w:rPr>
          <w:sz w:val="24"/>
        </w:rPr>
        <w:t>, оценка объемов финансирования, источники финансирования  по  данному направлению</w:t>
      </w:r>
      <w:r w:rsidRPr="002F6BD5">
        <w:rPr>
          <w:sz w:val="24"/>
        </w:rPr>
        <w:t xml:space="preserve"> </w:t>
      </w:r>
      <w:r>
        <w:rPr>
          <w:sz w:val="24"/>
        </w:rPr>
        <w:t xml:space="preserve"> </w:t>
      </w:r>
      <w:r w:rsidR="001335FA">
        <w:rPr>
          <w:sz w:val="24"/>
        </w:rPr>
        <w:t>представлены в табл. 25.</w:t>
      </w:r>
    </w:p>
    <w:p w:rsidR="00BF0A5A" w:rsidRDefault="00BF0A5A" w:rsidP="001335FA">
      <w:pPr>
        <w:ind w:firstLine="567"/>
        <w:jc w:val="both"/>
        <w:rPr>
          <w:sz w:val="24"/>
        </w:rPr>
      </w:pPr>
    </w:p>
    <w:p w:rsidR="00BF0A5A" w:rsidRDefault="00BF0A5A" w:rsidP="001335FA">
      <w:pPr>
        <w:ind w:firstLine="567"/>
        <w:jc w:val="both"/>
        <w:rPr>
          <w:sz w:val="24"/>
        </w:rPr>
      </w:pPr>
    </w:p>
    <w:p w:rsidR="00BF0A5A" w:rsidRDefault="00BF0A5A" w:rsidP="001335FA">
      <w:pPr>
        <w:ind w:firstLine="567"/>
        <w:jc w:val="both"/>
        <w:rPr>
          <w:sz w:val="24"/>
        </w:rPr>
      </w:pPr>
    </w:p>
    <w:p w:rsidR="00BF0A5A" w:rsidRDefault="00BF0A5A" w:rsidP="001335FA">
      <w:pPr>
        <w:ind w:firstLine="567"/>
        <w:jc w:val="both"/>
        <w:rPr>
          <w:sz w:val="24"/>
        </w:rPr>
      </w:pPr>
    </w:p>
    <w:p w:rsidR="00BF0A5A" w:rsidRDefault="00BF0A5A" w:rsidP="001335FA">
      <w:pPr>
        <w:ind w:firstLine="567"/>
        <w:jc w:val="right"/>
        <w:rPr>
          <w:sz w:val="24"/>
        </w:rPr>
        <w:sectPr w:rsidR="00BF0A5A" w:rsidSect="009C0DC4">
          <w:pgSz w:w="11906" w:h="16838"/>
          <w:pgMar w:top="1134" w:right="851" w:bottom="1134" w:left="1701" w:header="709" w:footer="709" w:gutter="0"/>
          <w:cols w:space="708"/>
          <w:docGrid w:linePitch="360"/>
        </w:sectPr>
      </w:pPr>
    </w:p>
    <w:p w:rsidR="001335FA" w:rsidRDefault="001335FA" w:rsidP="001335FA">
      <w:pPr>
        <w:ind w:firstLine="567"/>
        <w:jc w:val="right"/>
        <w:rPr>
          <w:sz w:val="24"/>
        </w:rPr>
      </w:pPr>
      <w:r>
        <w:rPr>
          <w:sz w:val="24"/>
        </w:rPr>
        <w:t>Табл. 25</w:t>
      </w:r>
    </w:p>
    <w:p w:rsidR="00BF0A5A" w:rsidRDefault="00BF0A5A" w:rsidP="001335FA">
      <w:pPr>
        <w:ind w:firstLine="567"/>
        <w:jc w:val="right"/>
        <w:rPr>
          <w:sz w:val="24"/>
        </w:rPr>
      </w:pPr>
    </w:p>
    <w:tbl>
      <w:tblPr>
        <w:tblW w:w="1431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295"/>
        <w:gridCol w:w="5811"/>
        <w:gridCol w:w="1701"/>
        <w:gridCol w:w="3969"/>
      </w:tblGrid>
      <w:tr w:rsidR="009F2388" w:rsidRPr="00B036B8" w:rsidTr="00A23F0C">
        <w:trPr>
          <w:tblHeader/>
        </w:trPr>
        <w:tc>
          <w:tcPr>
            <w:tcW w:w="540" w:type="dxa"/>
          </w:tcPr>
          <w:p w:rsidR="009F2388" w:rsidRPr="00B036B8" w:rsidRDefault="009F2388" w:rsidP="00B036B8">
            <w:pPr>
              <w:jc w:val="right"/>
              <w:rPr>
                <w:sz w:val="24"/>
              </w:rPr>
            </w:pPr>
            <w:r w:rsidRPr="00B036B8">
              <w:rPr>
                <w:sz w:val="24"/>
              </w:rPr>
              <w:t>№ п/п</w:t>
            </w:r>
          </w:p>
        </w:tc>
        <w:tc>
          <w:tcPr>
            <w:tcW w:w="2295" w:type="dxa"/>
            <w:vAlign w:val="center"/>
          </w:tcPr>
          <w:p w:rsidR="009F2388" w:rsidRPr="00B036B8" w:rsidRDefault="009F2388" w:rsidP="00B036B8">
            <w:pPr>
              <w:jc w:val="center"/>
              <w:rPr>
                <w:sz w:val="24"/>
              </w:rPr>
            </w:pPr>
            <w:r w:rsidRPr="00B036B8">
              <w:rPr>
                <w:sz w:val="24"/>
              </w:rPr>
              <w:t>Задачи</w:t>
            </w:r>
          </w:p>
        </w:tc>
        <w:tc>
          <w:tcPr>
            <w:tcW w:w="5811" w:type="dxa"/>
            <w:vAlign w:val="center"/>
          </w:tcPr>
          <w:p w:rsidR="009F2388" w:rsidRPr="00B036B8" w:rsidRDefault="00AB38B3" w:rsidP="00B036B8">
            <w:pPr>
              <w:jc w:val="center"/>
              <w:rPr>
                <w:sz w:val="24"/>
              </w:rPr>
            </w:pPr>
            <w:r>
              <w:rPr>
                <w:sz w:val="24"/>
              </w:rPr>
              <w:t>Мероприятия</w:t>
            </w:r>
          </w:p>
        </w:tc>
        <w:tc>
          <w:tcPr>
            <w:tcW w:w="1701" w:type="dxa"/>
            <w:vAlign w:val="center"/>
          </w:tcPr>
          <w:p w:rsidR="009F2388" w:rsidRPr="00B036B8" w:rsidRDefault="009F2388" w:rsidP="00B036B8">
            <w:pPr>
              <w:jc w:val="center"/>
              <w:rPr>
                <w:sz w:val="24"/>
              </w:rPr>
            </w:pPr>
            <w:r w:rsidRPr="00B036B8">
              <w:rPr>
                <w:sz w:val="24"/>
              </w:rPr>
              <w:t>Оценка  объемов финанс</w:t>
            </w:r>
            <w:r w:rsidRPr="00B036B8">
              <w:rPr>
                <w:sz w:val="24"/>
              </w:rPr>
              <w:t>и</w:t>
            </w:r>
            <w:r w:rsidRPr="00B036B8">
              <w:rPr>
                <w:sz w:val="24"/>
              </w:rPr>
              <w:t>ро-вания, тыс. руб.</w:t>
            </w:r>
          </w:p>
        </w:tc>
        <w:tc>
          <w:tcPr>
            <w:tcW w:w="3969" w:type="dxa"/>
            <w:vAlign w:val="center"/>
          </w:tcPr>
          <w:p w:rsidR="0089328A" w:rsidRPr="00B036B8" w:rsidRDefault="0089328A" w:rsidP="0089328A">
            <w:pPr>
              <w:jc w:val="center"/>
              <w:rPr>
                <w:sz w:val="24"/>
              </w:rPr>
            </w:pPr>
            <w:r w:rsidRPr="00B036B8">
              <w:rPr>
                <w:sz w:val="24"/>
              </w:rPr>
              <w:t>Источники финансиров</w:t>
            </w:r>
            <w:r w:rsidRPr="00B036B8">
              <w:rPr>
                <w:sz w:val="24"/>
              </w:rPr>
              <w:t>а</w:t>
            </w:r>
            <w:r w:rsidRPr="00B036B8">
              <w:rPr>
                <w:sz w:val="24"/>
              </w:rPr>
              <w:t xml:space="preserve">ния </w:t>
            </w:r>
          </w:p>
          <w:p w:rsidR="0089328A" w:rsidRPr="00B036B8" w:rsidRDefault="0089328A" w:rsidP="0089328A">
            <w:pPr>
              <w:jc w:val="center"/>
              <w:rPr>
                <w:sz w:val="24"/>
              </w:rPr>
            </w:pPr>
            <w:r w:rsidRPr="00B036B8">
              <w:rPr>
                <w:sz w:val="24"/>
              </w:rPr>
              <w:t>(в т.ч. связь с государственными программ</w:t>
            </w:r>
            <w:r w:rsidRPr="00B036B8">
              <w:rPr>
                <w:sz w:val="24"/>
              </w:rPr>
              <w:t>а</w:t>
            </w:r>
            <w:r w:rsidRPr="00B036B8">
              <w:rPr>
                <w:sz w:val="24"/>
              </w:rPr>
              <w:t>ми</w:t>
            </w:r>
            <w:r>
              <w:rPr>
                <w:sz w:val="24"/>
              </w:rPr>
              <w:t xml:space="preserve"> Республики Карелия (далее - госпрограмма)</w:t>
            </w:r>
          </w:p>
          <w:p w:rsidR="009F2388" w:rsidRPr="00B036B8" w:rsidRDefault="009F2388" w:rsidP="00B036B8">
            <w:pPr>
              <w:jc w:val="center"/>
              <w:rPr>
                <w:sz w:val="24"/>
              </w:rPr>
            </w:pPr>
          </w:p>
        </w:tc>
      </w:tr>
      <w:tr w:rsidR="009F2388" w:rsidRPr="00B036B8" w:rsidTr="009F2388">
        <w:tc>
          <w:tcPr>
            <w:tcW w:w="540" w:type="dxa"/>
            <w:vMerge w:val="restart"/>
          </w:tcPr>
          <w:p w:rsidR="009F2388" w:rsidRPr="00B036B8" w:rsidRDefault="009F2388" w:rsidP="00B036B8">
            <w:pPr>
              <w:jc w:val="right"/>
              <w:rPr>
                <w:sz w:val="24"/>
              </w:rPr>
            </w:pPr>
            <w:r w:rsidRPr="00B036B8">
              <w:rPr>
                <w:sz w:val="24"/>
              </w:rPr>
              <w:t xml:space="preserve">1. </w:t>
            </w:r>
          </w:p>
        </w:tc>
        <w:tc>
          <w:tcPr>
            <w:tcW w:w="2295" w:type="dxa"/>
            <w:vMerge w:val="restart"/>
          </w:tcPr>
          <w:p w:rsidR="009F2388" w:rsidRPr="00B036B8" w:rsidRDefault="009F2388" w:rsidP="002240E4">
            <w:pPr>
              <w:rPr>
                <w:sz w:val="24"/>
              </w:rPr>
            </w:pPr>
            <w:r w:rsidRPr="00B036B8">
              <w:rPr>
                <w:sz w:val="24"/>
              </w:rPr>
              <w:t>Содействие ра</w:t>
            </w:r>
            <w:r w:rsidRPr="00B036B8">
              <w:rPr>
                <w:sz w:val="24"/>
              </w:rPr>
              <w:t>з</w:t>
            </w:r>
            <w:r w:rsidRPr="00B036B8">
              <w:rPr>
                <w:sz w:val="24"/>
              </w:rPr>
              <w:t>витию малого и среднего предприн</w:t>
            </w:r>
            <w:r w:rsidRPr="00B036B8">
              <w:rPr>
                <w:sz w:val="24"/>
              </w:rPr>
              <w:t>и</w:t>
            </w:r>
            <w:r w:rsidRPr="00B036B8">
              <w:rPr>
                <w:sz w:val="24"/>
              </w:rPr>
              <w:t>мательства на террит</w:t>
            </w:r>
            <w:r w:rsidRPr="00B036B8">
              <w:rPr>
                <w:sz w:val="24"/>
              </w:rPr>
              <w:t>о</w:t>
            </w:r>
            <w:r w:rsidRPr="00B036B8">
              <w:rPr>
                <w:sz w:val="24"/>
              </w:rPr>
              <w:t>рии района</w:t>
            </w:r>
          </w:p>
        </w:tc>
        <w:tc>
          <w:tcPr>
            <w:tcW w:w="5811" w:type="dxa"/>
          </w:tcPr>
          <w:p w:rsidR="009F2388" w:rsidRPr="00B036B8" w:rsidRDefault="009F2388" w:rsidP="00B036B8">
            <w:pPr>
              <w:pStyle w:val="a6"/>
              <w:spacing w:after="0" w:line="240" w:lineRule="auto"/>
              <w:ind w:left="34"/>
              <w:rPr>
                <w:rFonts w:ascii="Times New Roman" w:hAnsi="Times New Roman"/>
                <w:sz w:val="24"/>
                <w:szCs w:val="24"/>
              </w:rPr>
            </w:pPr>
            <w:r w:rsidRPr="00B036B8">
              <w:rPr>
                <w:rFonts w:ascii="Times New Roman" w:hAnsi="Times New Roman"/>
                <w:sz w:val="24"/>
                <w:szCs w:val="24"/>
              </w:rPr>
              <w:t>1) Финансовая поддержка нач</w:t>
            </w:r>
            <w:r w:rsidRPr="00B036B8">
              <w:rPr>
                <w:rFonts w:ascii="Times New Roman" w:hAnsi="Times New Roman"/>
                <w:sz w:val="24"/>
                <w:szCs w:val="24"/>
              </w:rPr>
              <w:t>и</w:t>
            </w:r>
            <w:r w:rsidRPr="00B036B8">
              <w:rPr>
                <w:rFonts w:ascii="Times New Roman" w:hAnsi="Times New Roman"/>
                <w:sz w:val="24"/>
                <w:szCs w:val="24"/>
              </w:rPr>
              <w:t>нающих предпринимателей на конкурсной основе.</w:t>
            </w:r>
          </w:p>
        </w:tc>
        <w:tc>
          <w:tcPr>
            <w:tcW w:w="1701" w:type="dxa"/>
          </w:tcPr>
          <w:p w:rsidR="009F2388" w:rsidRPr="00B036B8" w:rsidRDefault="009F2388" w:rsidP="00B036B8">
            <w:pPr>
              <w:pStyle w:val="a6"/>
              <w:spacing w:after="0" w:line="240" w:lineRule="auto"/>
              <w:ind w:left="0"/>
              <w:jc w:val="center"/>
              <w:rPr>
                <w:rFonts w:ascii="Times New Roman" w:hAnsi="Times New Roman"/>
                <w:sz w:val="24"/>
                <w:szCs w:val="24"/>
              </w:rPr>
            </w:pPr>
            <w:r w:rsidRPr="00B036B8">
              <w:rPr>
                <w:rFonts w:ascii="Times New Roman" w:hAnsi="Times New Roman"/>
                <w:sz w:val="24"/>
                <w:szCs w:val="24"/>
              </w:rPr>
              <w:t>В пределах выделенного финансиро-в</w:t>
            </w:r>
            <w:r w:rsidRPr="00B036B8">
              <w:rPr>
                <w:rFonts w:ascii="Times New Roman" w:hAnsi="Times New Roman"/>
                <w:sz w:val="24"/>
                <w:szCs w:val="24"/>
              </w:rPr>
              <w:t>а</w:t>
            </w:r>
            <w:r w:rsidRPr="00B036B8">
              <w:rPr>
                <w:rFonts w:ascii="Times New Roman" w:hAnsi="Times New Roman"/>
                <w:sz w:val="24"/>
                <w:szCs w:val="24"/>
              </w:rPr>
              <w:t>ния</w:t>
            </w:r>
          </w:p>
        </w:tc>
        <w:tc>
          <w:tcPr>
            <w:tcW w:w="3969" w:type="dxa"/>
          </w:tcPr>
          <w:p w:rsidR="009F2388" w:rsidRPr="00B036B8" w:rsidRDefault="009F2388" w:rsidP="00B036B8">
            <w:pPr>
              <w:pStyle w:val="a6"/>
              <w:spacing w:after="0" w:line="240" w:lineRule="auto"/>
              <w:ind w:left="0"/>
              <w:rPr>
                <w:rFonts w:ascii="Times New Roman" w:hAnsi="Times New Roman"/>
                <w:sz w:val="24"/>
                <w:szCs w:val="24"/>
              </w:rPr>
            </w:pPr>
            <w:r w:rsidRPr="00B036B8">
              <w:rPr>
                <w:rFonts w:ascii="Times New Roman" w:hAnsi="Times New Roman"/>
                <w:sz w:val="24"/>
                <w:szCs w:val="24"/>
              </w:rPr>
              <w:t xml:space="preserve">Муниципальная программа </w:t>
            </w:r>
            <w:r w:rsidR="00F27AB2">
              <w:rPr>
                <w:rFonts w:ascii="Times New Roman" w:hAnsi="Times New Roman"/>
                <w:sz w:val="24"/>
                <w:szCs w:val="24"/>
              </w:rPr>
              <w:t>«</w:t>
            </w:r>
            <w:r w:rsidRPr="00B036B8">
              <w:rPr>
                <w:rFonts w:ascii="Times New Roman" w:hAnsi="Times New Roman"/>
                <w:sz w:val="24"/>
                <w:szCs w:val="24"/>
              </w:rPr>
              <w:t>Развитие малого и среднего предпринимательства в Сеге</w:t>
            </w:r>
            <w:r w:rsidRPr="00B036B8">
              <w:rPr>
                <w:rFonts w:ascii="Times New Roman" w:hAnsi="Times New Roman"/>
                <w:sz w:val="24"/>
                <w:szCs w:val="24"/>
              </w:rPr>
              <w:t>ж</w:t>
            </w:r>
            <w:r w:rsidRPr="00B036B8">
              <w:rPr>
                <w:rFonts w:ascii="Times New Roman" w:hAnsi="Times New Roman"/>
                <w:sz w:val="24"/>
                <w:szCs w:val="24"/>
              </w:rPr>
              <w:t>ском районе на 2015-2017 гг.</w:t>
            </w:r>
            <w:r w:rsidR="00F27AB2">
              <w:rPr>
                <w:rFonts w:ascii="Times New Roman" w:hAnsi="Times New Roman"/>
                <w:sz w:val="24"/>
                <w:szCs w:val="24"/>
              </w:rPr>
              <w:t>»</w:t>
            </w:r>
          </w:p>
          <w:p w:rsidR="009F2388" w:rsidRPr="00B036B8" w:rsidRDefault="009F2388" w:rsidP="00B036B8">
            <w:pPr>
              <w:pStyle w:val="a6"/>
              <w:spacing w:after="0" w:line="240" w:lineRule="auto"/>
              <w:ind w:left="0"/>
              <w:rPr>
                <w:rFonts w:ascii="Times New Roman" w:hAnsi="Times New Roman"/>
                <w:sz w:val="24"/>
                <w:szCs w:val="24"/>
              </w:rPr>
            </w:pPr>
            <w:r w:rsidRPr="00B036B8">
              <w:rPr>
                <w:rFonts w:ascii="Times New Roman" w:eastAsia="Times New Roman" w:hAnsi="Times New Roman"/>
                <w:sz w:val="24"/>
                <w:szCs w:val="24"/>
                <w:lang w:eastAsia="ru-RU"/>
              </w:rPr>
              <w:t xml:space="preserve">Госпрограмма </w:t>
            </w:r>
            <w:r w:rsidR="00F27AB2">
              <w:rPr>
                <w:rFonts w:ascii="Times New Roman" w:eastAsia="Times New Roman" w:hAnsi="Times New Roman"/>
                <w:sz w:val="24"/>
                <w:szCs w:val="24"/>
                <w:lang w:eastAsia="ru-RU"/>
              </w:rPr>
              <w:t>«</w:t>
            </w:r>
            <w:r w:rsidRPr="00B036B8">
              <w:rPr>
                <w:rFonts w:ascii="Times New Roman" w:eastAsia="Times New Roman" w:hAnsi="Times New Roman"/>
                <w:sz w:val="24"/>
                <w:szCs w:val="24"/>
                <w:lang w:eastAsia="ru-RU"/>
              </w:rPr>
              <w:t>Экон</w:t>
            </w:r>
            <w:r w:rsidRPr="00B036B8">
              <w:rPr>
                <w:rFonts w:ascii="Times New Roman" w:eastAsia="Times New Roman" w:hAnsi="Times New Roman"/>
                <w:sz w:val="24"/>
                <w:szCs w:val="24"/>
                <w:lang w:eastAsia="ru-RU"/>
              </w:rPr>
              <w:t>о</w:t>
            </w:r>
            <w:r w:rsidRPr="00B036B8">
              <w:rPr>
                <w:rFonts w:ascii="Times New Roman" w:eastAsia="Times New Roman" w:hAnsi="Times New Roman"/>
                <w:sz w:val="24"/>
                <w:szCs w:val="24"/>
                <w:lang w:eastAsia="ru-RU"/>
              </w:rPr>
              <w:t>мическое развитие и инновационная экон</w:t>
            </w:r>
            <w:r w:rsidRPr="00B036B8">
              <w:rPr>
                <w:rFonts w:ascii="Times New Roman" w:eastAsia="Times New Roman" w:hAnsi="Times New Roman"/>
                <w:sz w:val="24"/>
                <w:szCs w:val="24"/>
                <w:lang w:eastAsia="ru-RU"/>
              </w:rPr>
              <w:t>о</w:t>
            </w:r>
            <w:r w:rsidRPr="00B036B8">
              <w:rPr>
                <w:rFonts w:ascii="Times New Roman" w:eastAsia="Times New Roman" w:hAnsi="Times New Roman"/>
                <w:sz w:val="24"/>
                <w:szCs w:val="24"/>
                <w:lang w:eastAsia="ru-RU"/>
              </w:rPr>
              <w:t>мика в РК</w:t>
            </w:r>
            <w:r w:rsidR="00F27AB2">
              <w:rPr>
                <w:rFonts w:ascii="Times New Roman" w:eastAsia="Times New Roman" w:hAnsi="Times New Roman"/>
                <w:sz w:val="24"/>
                <w:szCs w:val="24"/>
                <w:lang w:eastAsia="ru-RU"/>
              </w:rPr>
              <w:t>»</w:t>
            </w:r>
          </w:p>
        </w:tc>
      </w:tr>
      <w:tr w:rsidR="009F2388" w:rsidRPr="00B036B8" w:rsidTr="009F2388">
        <w:tc>
          <w:tcPr>
            <w:tcW w:w="540" w:type="dxa"/>
            <w:vMerge/>
          </w:tcPr>
          <w:p w:rsidR="009F2388" w:rsidRPr="00B036B8" w:rsidRDefault="009F2388" w:rsidP="00B036B8">
            <w:pPr>
              <w:jc w:val="right"/>
              <w:rPr>
                <w:sz w:val="24"/>
              </w:rPr>
            </w:pPr>
          </w:p>
        </w:tc>
        <w:tc>
          <w:tcPr>
            <w:tcW w:w="2295" w:type="dxa"/>
            <w:vMerge/>
          </w:tcPr>
          <w:p w:rsidR="009F2388" w:rsidRPr="00B036B8" w:rsidRDefault="009F2388" w:rsidP="002240E4">
            <w:pPr>
              <w:rPr>
                <w:sz w:val="24"/>
              </w:rPr>
            </w:pPr>
          </w:p>
        </w:tc>
        <w:tc>
          <w:tcPr>
            <w:tcW w:w="5811" w:type="dxa"/>
          </w:tcPr>
          <w:p w:rsidR="009F2388" w:rsidRPr="00B036B8" w:rsidRDefault="009F2388" w:rsidP="00B036B8">
            <w:pPr>
              <w:pStyle w:val="a6"/>
              <w:spacing w:after="0" w:line="240" w:lineRule="auto"/>
              <w:ind w:left="34"/>
              <w:rPr>
                <w:rFonts w:ascii="Times New Roman" w:hAnsi="Times New Roman"/>
                <w:sz w:val="24"/>
                <w:szCs w:val="24"/>
              </w:rPr>
            </w:pPr>
            <w:r w:rsidRPr="00B036B8">
              <w:rPr>
                <w:rFonts w:ascii="Times New Roman" w:hAnsi="Times New Roman"/>
                <w:sz w:val="24"/>
                <w:szCs w:val="24"/>
              </w:rPr>
              <w:t xml:space="preserve">2) Участие в Программе </w:t>
            </w:r>
            <w:r w:rsidR="00F27AB2">
              <w:rPr>
                <w:rFonts w:ascii="Times New Roman" w:hAnsi="Times New Roman"/>
                <w:sz w:val="24"/>
                <w:szCs w:val="24"/>
              </w:rPr>
              <w:t>«</w:t>
            </w:r>
            <w:r w:rsidRPr="00B036B8">
              <w:rPr>
                <w:rFonts w:ascii="Times New Roman" w:hAnsi="Times New Roman"/>
                <w:sz w:val="24"/>
                <w:szCs w:val="24"/>
              </w:rPr>
              <w:t>Ты</w:t>
            </w:r>
            <w:r>
              <w:rPr>
                <w:rFonts w:ascii="Times New Roman" w:hAnsi="Times New Roman"/>
                <w:sz w:val="24"/>
                <w:szCs w:val="24"/>
              </w:rPr>
              <w:t xml:space="preserve"> </w:t>
            </w:r>
            <w:r w:rsidRPr="00B036B8">
              <w:rPr>
                <w:rFonts w:ascii="Times New Roman" w:hAnsi="Times New Roman"/>
                <w:sz w:val="24"/>
                <w:szCs w:val="24"/>
              </w:rPr>
              <w:t>-</w:t>
            </w:r>
            <w:r>
              <w:rPr>
                <w:rFonts w:ascii="Times New Roman" w:hAnsi="Times New Roman"/>
                <w:sz w:val="24"/>
                <w:szCs w:val="24"/>
              </w:rPr>
              <w:t xml:space="preserve"> </w:t>
            </w:r>
            <w:r w:rsidRPr="00B036B8">
              <w:rPr>
                <w:rFonts w:ascii="Times New Roman" w:hAnsi="Times New Roman"/>
                <w:sz w:val="24"/>
                <w:szCs w:val="24"/>
              </w:rPr>
              <w:t>предприниматель</w:t>
            </w:r>
            <w:r w:rsidR="00F27AB2">
              <w:rPr>
                <w:rFonts w:ascii="Times New Roman" w:hAnsi="Times New Roman"/>
                <w:sz w:val="24"/>
                <w:szCs w:val="24"/>
              </w:rPr>
              <w:t>»</w:t>
            </w:r>
            <w:r w:rsidRPr="00B036B8">
              <w:rPr>
                <w:rFonts w:ascii="Times New Roman" w:hAnsi="Times New Roman"/>
                <w:sz w:val="24"/>
                <w:szCs w:val="24"/>
              </w:rPr>
              <w:t xml:space="preserve"> и вовл</w:t>
            </w:r>
            <w:r w:rsidRPr="00B036B8">
              <w:rPr>
                <w:rFonts w:ascii="Times New Roman" w:hAnsi="Times New Roman"/>
                <w:sz w:val="24"/>
                <w:szCs w:val="24"/>
              </w:rPr>
              <w:t>е</w:t>
            </w:r>
            <w:r w:rsidRPr="00B036B8">
              <w:rPr>
                <w:rFonts w:ascii="Times New Roman" w:hAnsi="Times New Roman"/>
                <w:sz w:val="24"/>
                <w:szCs w:val="24"/>
              </w:rPr>
              <w:t>чение молодежи в возрасте от 14 до 30 лет в предпринимательскую деятельность. Ре</w:t>
            </w:r>
            <w:r w:rsidRPr="00B036B8">
              <w:rPr>
                <w:rFonts w:ascii="Times New Roman" w:hAnsi="Times New Roman"/>
                <w:sz w:val="24"/>
                <w:szCs w:val="24"/>
              </w:rPr>
              <w:t>а</w:t>
            </w:r>
            <w:r w:rsidRPr="00B036B8">
              <w:rPr>
                <w:rFonts w:ascii="Times New Roman" w:hAnsi="Times New Roman"/>
                <w:sz w:val="24"/>
                <w:szCs w:val="24"/>
              </w:rPr>
              <w:t>лизация мероприятий Программы на территории ра</w:t>
            </w:r>
            <w:r w:rsidRPr="00B036B8">
              <w:rPr>
                <w:rFonts w:ascii="Times New Roman" w:hAnsi="Times New Roman"/>
                <w:sz w:val="24"/>
                <w:szCs w:val="24"/>
              </w:rPr>
              <w:t>й</w:t>
            </w:r>
            <w:r w:rsidRPr="00B036B8">
              <w:rPr>
                <w:rFonts w:ascii="Times New Roman" w:hAnsi="Times New Roman"/>
                <w:sz w:val="24"/>
                <w:szCs w:val="24"/>
              </w:rPr>
              <w:t>она.</w:t>
            </w:r>
          </w:p>
        </w:tc>
        <w:tc>
          <w:tcPr>
            <w:tcW w:w="1701" w:type="dxa"/>
          </w:tcPr>
          <w:p w:rsidR="009F2388" w:rsidRPr="00B036B8" w:rsidRDefault="009F2388" w:rsidP="00B036B8">
            <w:pPr>
              <w:pStyle w:val="a6"/>
              <w:spacing w:after="0" w:line="240" w:lineRule="auto"/>
              <w:ind w:left="0"/>
              <w:jc w:val="center"/>
              <w:rPr>
                <w:rFonts w:ascii="Times New Roman" w:hAnsi="Times New Roman"/>
                <w:sz w:val="24"/>
                <w:szCs w:val="24"/>
              </w:rPr>
            </w:pPr>
            <w:r w:rsidRPr="00B036B8">
              <w:rPr>
                <w:rFonts w:ascii="Times New Roman" w:hAnsi="Times New Roman"/>
                <w:sz w:val="24"/>
                <w:szCs w:val="24"/>
              </w:rPr>
              <w:t>500,0</w:t>
            </w:r>
          </w:p>
        </w:tc>
        <w:tc>
          <w:tcPr>
            <w:tcW w:w="3969" w:type="dxa"/>
          </w:tcPr>
          <w:p w:rsidR="009F2388" w:rsidRPr="00B036B8" w:rsidRDefault="009F2388" w:rsidP="00B036B8">
            <w:pPr>
              <w:pStyle w:val="a6"/>
              <w:spacing w:after="0" w:line="240" w:lineRule="auto"/>
              <w:ind w:left="0"/>
              <w:rPr>
                <w:rFonts w:ascii="Times New Roman" w:hAnsi="Times New Roman"/>
                <w:sz w:val="24"/>
                <w:szCs w:val="24"/>
              </w:rPr>
            </w:pPr>
            <w:r w:rsidRPr="00B036B8">
              <w:rPr>
                <w:rFonts w:ascii="Times New Roman" w:eastAsia="Times New Roman" w:hAnsi="Times New Roman"/>
                <w:sz w:val="24"/>
                <w:szCs w:val="24"/>
                <w:lang w:eastAsia="ru-RU"/>
              </w:rPr>
              <w:t xml:space="preserve">Госпрограмма </w:t>
            </w:r>
            <w:r w:rsidR="00F27AB2">
              <w:rPr>
                <w:rFonts w:ascii="Times New Roman" w:eastAsia="Times New Roman" w:hAnsi="Times New Roman"/>
                <w:sz w:val="24"/>
                <w:szCs w:val="24"/>
                <w:lang w:eastAsia="ru-RU"/>
              </w:rPr>
              <w:t>«</w:t>
            </w:r>
            <w:r w:rsidRPr="00B036B8">
              <w:rPr>
                <w:rFonts w:ascii="Times New Roman" w:eastAsia="Times New Roman" w:hAnsi="Times New Roman"/>
                <w:sz w:val="24"/>
                <w:szCs w:val="24"/>
                <w:lang w:eastAsia="ru-RU"/>
              </w:rPr>
              <w:t>Развитие физической культ</w:t>
            </w:r>
            <w:r w:rsidRPr="00B036B8">
              <w:rPr>
                <w:rFonts w:ascii="Times New Roman" w:eastAsia="Times New Roman" w:hAnsi="Times New Roman"/>
                <w:sz w:val="24"/>
                <w:szCs w:val="24"/>
                <w:lang w:eastAsia="ru-RU"/>
              </w:rPr>
              <w:t>у</w:t>
            </w:r>
            <w:r w:rsidRPr="00B036B8">
              <w:rPr>
                <w:rFonts w:ascii="Times New Roman" w:eastAsia="Times New Roman" w:hAnsi="Times New Roman"/>
                <w:sz w:val="24"/>
                <w:szCs w:val="24"/>
                <w:lang w:eastAsia="ru-RU"/>
              </w:rPr>
              <w:t>ры, спорта, туризма и повышение эффективности реализации мол</w:t>
            </w:r>
            <w:r w:rsidRPr="00B036B8">
              <w:rPr>
                <w:rFonts w:ascii="Times New Roman" w:eastAsia="Times New Roman" w:hAnsi="Times New Roman"/>
                <w:sz w:val="24"/>
                <w:szCs w:val="24"/>
                <w:lang w:eastAsia="ru-RU"/>
              </w:rPr>
              <w:t>о</w:t>
            </w:r>
            <w:r w:rsidRPr="00B036B8">
              <w:rPr>
                <w:rFonts w:ascii="Times New Roman" w:eastAsia="Times New Roman" w:hAnsi="Times New Roman"/>
                <w:sz w:val="24"/>
                <w:szCs w:val="24"/>
                <w:lang w:eastAsia="ru-RU"/>
              </w:rPr>
              <w:t>дежной политики РК</w:t>
            </w:r>
            <w:r w:rsidR="00F27AB2">
              <w:rPr>
                <w:rFonts w:ascii="Times New Roman" w:eastAsia="Times New Roman" w:hAnsi="Times New Roman"/>
                <w:sz w:val="24"/>
                <w:szCs w:val="24"/>
                <w:lang w:eastAsia="ru-RU"/>
              </w:rPr>
              <w:t>»</w:t>
            </w:r>
          </w:p>
        </w:tc>
      </w:tr>
      <w:tr w:rsidR="009F2388" w:rsidRPr="00B036B8" w:rsidTr="009F2388">
        <w:tc>
          <w:tcPr>
            <w:tcW w:w="540" w:type="dxa"/>
            <w:vMerge/>
          </w:tcPr>
          <w:p w:rsidR="009F2388" w:rsidRPr="00B036B8" w:rsidRDefault="009F2388" w:rsidP="00B036B8">
            <w:pPr>
              <w:jc w:val="right"/>
              <w:rPr>
                <w:sz w:val="24"/>
              </w:rPr>
            </w:pPr>
          </w:p>
        </w:tc>
        <w:tc>
          <w:tcPr>
            <w:tcW w:w="2295" w:type="dxa"/>
            <w:vMerge/>
          </w:tcPr>
          <w:p w:rsidR="009F2388" w:rsidRPr="00B036B8" w:rsidRDefault="009F2388" w:rsidP="002240E4">
            <w:pPr>
              <w:rPr>
                <w:sz w:val="24"/>
              </w:rPr>
            </w:pPr>
          </w:p>
        </w:tc>
        <w:tc>
          <w:tcPr>
            <w:tcW w:w="5811" w:type="dxa"/>
          </w:tcPr>
          <w:p w:rsidR="009F2388" w:rsidRPr="00B036B8" w:rsidRDefault="009F2388" w:rsidP="00B036B8">
            <w:pPr>
              <w:pStyle w:val="a6"/>
              <w:spacing w:after="0" w:line="240" w:lineRule="auto"/>
              <w:ind w:left="34"/>
              <w:rPr>
                <w:rFonts w:ascii="Times New Roman" w:hAnsi="Times New Roman"/>
                <w:sz w:val="24"/>
                <w:szCs w:val="24"/>
              </w:rPr>
            </w:pPr>
            <w:r w:rsidRPr="00B036B8">
              <w:rPr>
                <w:rFonts w:ascii="Times New Roman" w:hAnsi="Times New Roman"/>
                <w:sz w:val="24"/>
                <w:szCs w:val="24"/>
              </w:rPr>
              <w:t>3) Открытие филиала Бизнес-инкубатора Республики Кар</w:t>
            </w:r>
            <w:r w:rsidRPr="00B036B8">
              <w:rPr>
                <w:rFonts w:ascii="Times New Roman" w:hAnsi="Times New Roman"/>
                <w:sz w:val="24"/>
                <w:szCs w:val="24"/>
              </w:rPr>
              <w:t>е</w:t>
            </w:r>
            <w:r w:rsidRPr="00B036B8">
              <w:rPr>
                <w:rFonts w:ascii="Times New Roman" w:hAnsi="Times New Roman"/>
                <w:sz w:val="24"/>
                <w:szCs w:val="24"/>
              </w:rPr>
              <w:t>лия, участие в вебинарах и организация онлайн-консультаций для предпринимат</w:t>
            </w:r>
            <w:r w:rsidRPr="00B036B8">
              <w:rPr>
                <w:rFonts w:ascii="Times New Roman" w:hAnsi="Times New Roman"/>
                <w:sz w:val="24"/>
                <w:szCs w:val="24"/>
              </w:rPr>
              <w:t>е</w:t>
            </w:r>
            <w:r w:rsidRPr="00B036B8">
              <w:rPr>
                <w:rFonts w:ascii="Times New Roman" w:hAnsi="Times New Roman"/>
                <w:sz w:val="24"/>
                <w:szCs w:val="24"/>
              </w:rPr>
              <w:t>лей района.</w:t>
            </w:r>
          </w:p>
        </w:tc>
        <w:tc>
          <w:tcPr>
            <w:tcW w:w="1701" w:type="dxa"/>
          </w:tcPr>
          <w:p w:rsidR="009F2388" w:rsidRPr="00B036B8" w:rsidRDefault="009F2388" w:rsidP="00B036B8">
            <w:pPr>
              <w:pStyle w:val="a6"/>
              <w:spacing w:after="0" w:line="240" w:lineRule="auto"/>
              <w:ind w:left="0"/>
              <w:jc w:val="center"/>
              <w:rPr>
                <w:rFonts w:ascii="Times New Roman" w:hAnsi="Times New Roman"/>
                <w:sz w:val="24"/>
                <w:szCs w:val="24"/>
              </w:rPr>
            </w:pPr>
            <w:r w:rsidRPr="00B036B8">
              <w:rPr>
                <w:rFonts w:ascii="Times New Roman" w:hAnsi="Times New Roman"/>
                <w:sz w:val="24"/>
                <w:szCs w:val="24"/>
              </w:rPr>
              <w:t>В пределах выделенного финансиро-в</w:t>
            </w:r>
            <w:r w:rsidRPr="00B036B8">
              <w:rPr>
                <w:rFonts w:ascii="Times New Roman" w:hAnsi="Times New Roman"/>
                <w:sz w:val="24"/>
                <w:szCs w:val="24"/>
              </w:rPr>
              <w:t>а</w:t>
            </w:r>
            <w:r w:rsidRPr="00B036B8">
              <w:rPr>
                <w:rFonts w:ascii="Times New Roman" w:hAnsi="Times New Roman"/>
                <w:sz w:val="24"/>
                <w:szCs w:val="24"/>
              </w:rPr>
              <w:t>ния</w:t>
            </w:r>
          </w:p>
        </w:tc>
        <w:tc>
          <w:tcPr>
            <w:tcW w:w="3969" w:type="dxa"/>
          </w:tcPr>
          <w:p w:rsidR="009F2388" w:rsidRPr="00B036B8" w:rsidRDefault="009F2388" w:rsidP="00B036B8">
            <w:pPr>
              <w:pStyle w:val="a6"/>
              <w:spacing w:after="0" w:line="240" w:lineRule="auto"/>
              <w:ind w:left="0"/>
              <w:rPr>
                <w:rFonts w:ascii="Times New Roman" w:eastAsia="Times New Roman" w:hAnsi="Times New Roman"/>
                <w:sz w:val="24"/>
                <w:szCs w:val="24"/>
                <w:lang w:eastAsia="ru-RU"/>
              </w:rPr>
            </w:pPr>
            <w:r w:rsidRPr="00B036B8">
              <w:rPr>
                <w:rFonts w:ascii="Times New Roman" w:eastAsia="Times New Roman" w:hAnsi="Times New Roman"/>
                <w:sz w:val="24"/>
                <w:szCs w:val="24"/>
                <w:lang w:eastAsia="ru-RU"/>
              </w:rPr>
              <w:t xml:space="preserve">Госпрограмма </w:t>
            </w:r>
            <w:r w:rsidR="00F27AB2">
              <w:rPr>
                <w:rFonts w:ascii="Times New Roman" w:eastAsia="Times New Roman" w:hAnsi="Times New Roman"/>
                <w:sz w:val="24"/>
                <w:szCs w:val="24"/>
                <w:lang w:eastAsia="ru-RU"/>
              </w:rPr>
              <w:t>«</w:t>
            </w:r>
            <w:r w:rsidRPr="00B036B8">
              <w:rPr>
                <w:rFonts w:ascii="Times New Roman" w:eastAsia="Times New Roman" w:hAnsi="Times New Roman"/>
                <w:sz w:val="24"/>
                <w:szCs w:val="24"/>
                <w:lang w:eastAsia="ru-RU"/>
              </w:rPr>
              <w:t>Экон</w:t>
            </w:r>
            <w:r w:rsidRPr="00B036B8">
              <w:rPr>
                <w:rFonts w:ascii="Times New Roman" w:eastAsia="Times New Roman" w:hAnsi="Times New Roman"/>
                <w:sz w:val="24"/>
                <w:szCs w:val="24"/>
                <w:lang w:eastAsia="ru-RU"/>
              </w:rPr>
              <w:t>о</w:t>
            </w:r>
            <w:r w:rsidRPr="00B036B8">
              <w:rPr>
                <w:rFonts w:ascii="Times New Roman" w:eastAsia="Times New Roman" w:hAnsi="Times New Roman"/>
                <w:sz w:val="24"/>
                <w:szCs w:val="24"/>
                <w:lang w:eastAsia="ru-RU"/>
              </w:rPr>
              <w:t>мическое развитие и инновационная экон</w:t>
            </w:r>
            <w:r w:rsidRPr="00B036B8">
              <w:rPr>
                <w:rFonts w:ascii="Times New Roman" w:eastAsia="Times New Roman" w:hAnsi="Times New Roman"/>
                <w:sz w:val="24"/>
                <w:szCs w:val="24"/>
                <w:lang w:eastAsia="ru-RU"/>
              </w:rPr>
              <w:t>о</w:t>
            </w:r>
            <w:r w:rsidRPr="00B036B8">
              <w:rPr>
                <w:rFonts w:ascii="Times New Roman" w:eastAsia="Times New Roman" w:hAnsi="Times New Roman"/>
                <w:sz w:val="24"/>
                <w:szCs w:val="24"/>
                <w:lang w:eastAsia="ru-RU"/>
              </w:rPr>
              <w:t>мика в РК</w:t>
            </w:r>
            <w:r w:rsidR="00F27AB2">
              <w:rPr>
                <w:rFonts w:ascii="Times New Roman" w:eastAsia="Times New Roman" w:hAnsi="Times New Roman"/>
                <w:sz w:val="24"/>
                <w:szCs w:val="24"/>
                <w:lang w:eastAsia="ru-RU"/>
              </w:rPr>
              <w:t>»</w:t>
            </w:r>
          </w:p>
          <w:p w:rsidR="009F2388" w:rsidRPr="00B036B8" w:rsidRDefault="009F2388" w:rsidP="00B036B8">
            <w:pPr>
              <w:pStyle w:val="a6"/>
              <w:spacing w:after="0" w:line="240" w:lineRule="auto"/>
              <w:ind w:left="0"/>
              <w:rPr>
                <w:rFonts w:ascii="Times New Roman" w:hAnsi="Times New Roman"/>
                <w:sz w:val="24"/>
                <w:szCs w:val="24"/>
              </w:rPr>
            </w:pPr>
            <w:r w:rsidRPr="00B036B8">
              <w:rPr>
                <w:rFonts w:ascii="Times New Roman" w:eastAsia="Times New Roman" w:hAnsi="Times New Roman"/>
                <w:sz w:val="24"/>
                <w:szCs w:val="24"/>
                <w:lang w:eastAsia="ru-RU"/>
              </w:rPr>
              <w:t>Привлеченные внебю</w:t>
            </w:r>
            <w:r w:rsidRPr="00B036B8">
              <w:rPr>
                <w:rFonts w:ascii="Times New Roman" w:eastAsia="Times New Roman" w:hAnsi="Times New Roman"/>
                <w:sz w:val="24"/>
                <w:szCs w:val="24"/>
                <w:lang w:eastAsia="ru-RU"/>
              </w:rPr>
              <w:t>д</w:t>
            </w:r>
            <w:r w:rsidRPr="00B036B8">
              <w:rPr>
                <w:rFonts w:ascii="Times New Roman" w:eastAsia="Times New Roman" w:hAnsi="Times New Roman"/>
                <w:sz w:val="24"/>
                <w:szCs w:val="24"/>
                <w:lang w:eastAsia="ru-RU"/>
              </w:rPr>
              <w:t>жетные средства</w:t>
            </w:r>
          </w:p>
        </w:tc>
      </w:tr>
      <w:tr w:rsidR="009F2388" w:rsidRPr="00B036B8" w:rsidTr="009F2388">
        <w:tc>
          <w:tcPr>
            <w:tcW w:w="540" w:type="dxa"/>
            <w:vMerge/>
          </w:tcPr>
          <w:p w:rsidR="009F2388" w:rsidRPr="00B036B8" w:rsidRDefault="009F2388" w:rsidP="00B036B8">
            <w:pPr>
              <w:jc w:val="right"/>
              <w:rPr>
                <w:sz w:val="24"/>
              </w:rPr>
            </w:pPr>
          </w:p>
        </w:tc>
        <w:tc>
          <w:tcPr>
            <w:tcW w:w="2295" w:type="dxa"/>
            <w:vMerge/>
          </w:tcPr>
          <w:p w:rsidR="009F2388" w:rsidRPr="00B036B8" w:rsidRDefault="009F2388" w:rsidP="002240E4">
            <w:pPr>
              <w:rPr>
                <w:sz w:val="24"/>
              </w:rPr>
            </w:pPr>
          </w:p>
        </w:tc>
        <w:tc>
          <w:tcPr>
            <w:tcW w:w="5811" w:type="dxa"/>
          </w:tcPr>
          <w:p w:rsidR="009F2388" w:rsidRPr="00B036B8" w:rsidRDefault="009F2388" w:rsidP="00B036B8">
            <w:pPr>
              <w:pStyle w:val="a6"/>
              <w:spacing w:after="0" w:line="240" w:lineRule="auto"/>
              <w:ind w:left="34"/>
              <w:rPr>
                <w:rFonts w:ascii="Times New Roman" w:hAnsi="Times New Roman"/>
                <w:sz w:val="24"/>
                <w:szCs w:val="24"/>
              </w:rPr>
            </w:pPr>
            <w:r w:rsidRPr="00B036B8">
              <w:rPr>
                <w:rFonts w:ascii="Times New Roman" w:hAnsi="Times New Roman"/>
                <w:sz w:val="24"/>
                <w:szCs w:val="24"/>
              </w:rPr>
              <w:t>4) Формирование элементов инфраструктуры поддержки малого и среднего бизнеса на территории создаваемых и</w:t>
            </w:r>
            <w:r w:rsidRPr="00B036B8">
              <w:rPr>
                <w:rFonts w:ascii="Times New Roman" w:hAnsi="Times New Roman"/>
                <w:sz w:val="24"/>
                <w:szCs w:val="24"/>
              </w:rPr>
              <w:t>н</w:t>
            </w:r>
            <w:r w:rsidRPr="00B036B8">
              <w:rPr>
                <w:rFonts w:ascii="Times New Roman" w:hAnsi="Times New Roman"/>
                <w:sz w:val="24"/>
                <w:szCs w:val="24"/>
              </w:rPr>
              <w:t>дустриальных парков (в том числе центров коллективного пользования обор</w:t>
            </w:r>
            <w:r w:rsidRPr="00B036B8">
              <w:rPr>
                <w:rFonts w:ascii="Times New Roman" w:hAnsi="Times New Roman"/>
                <w:sz w:val="24"/>
                <w:szCs w:val="24"/>
              </w:rPr>
              <w:t>у</w:t>
            </w:r>
            <w:r w:rsidRPr="00B036B8">
              <w:rPr>
                <w:rFonts w:ascii="Times New Roman" w:hAnsi="Times New Roman"/>
                <w:sz w:val="24"/>
                <w:szCs w:val="24"/>
              </w:rPr>
              <w:t>дованием).</w:t>
            </w:r>
          </w:p>
        </w:tc>
        <w:tc>
          <w:tcPr>
            <w:tcW w:w="1701" w:type="dxa"/>
          </w:tcPr>
          <w:p w:rsidR="009F2388" w:rsidRPr="00B036B8" w:rsidRDefault="009F2388" w:rsidP="00B036B8">
            <w:pPr>
              <w:pStyle w:val="a6"/>
              <w:spacing w:after="0" w:line="240" w:lineRule="auto"/>
              <w:ind w:left="0"/>
              <w:jc w:val="center"/>
              <w:rPr>
                <w:rFonts w:ascii="Times New Roman" w:hAnsi="Times New Roman"/>
                <w:sz w:val="24"/>
                <w:szCs w:val="24"/>
              </w:rPr>
            </w:pPr>
            <w:r w:rsidRPr="00B036B8">
              <w:rPr>
                <w:rFonts w:ascii="Times New Roman" w:hAnsi="Times New Roman"/>
                <w:sz w:val="24"/>
                <w:szCs w:val="24"/>
              </w:rPr>
              <w:t>В пределах выделенного финансиров</w:t>
            </w:r>
            <w:r w:rsidRPr="00B036B8">
              <w:rPr>
                <w:rFonts w:ascii="Times New Roman" w:hAnsi="Times New Roman"/>
                <w:sz w:val="24"/>
                <w:szCs w:val="24"/>
              </w:rPr>
              <w:t>а</w:t>
            </w:r>
            <w:r w:rsidRPr="00B036B8">
              <w:rPr>
                <w:rFonts w:ascii="Times New Roman" w:hAnsi="Times New Roman"/>
                <w:sz w:val="24"/>
                <w:szCs w:val="24"/>
              </w:rPr>
              <w:t>ния</w:t>
            </w:r>
          </w:p>
        </w:tc>
        <w:tc>
          <w:tcPr>
            <w:tcW w:w="3969" w:type="dxa"/>
          </w:tcPr>
          <w:p w:rsidR="009F2388" w:rsidRPr="00B036B8" w:rsidRDefault="009F2388" w:rsidP="00B036B8">
            <w:pPr>
              <w:pStyle w:val="a6"/>
              <w:spacing w:after="0" w:line="240" w:lineRule="auto"/>
              <w:ind w:left="0"/>
              <w:rPr>
                <w:rFonts w:ascii="Times New Roman" w:eastAsia="Times New Roman" w:hAnsi="Times New Roman"/>
                <w:sz w:val="24"/>
                <w:szCs w:val="24"/>
                <w:lang w:eastAsia="ru-RU"/>
              </w:rPr>
            </w:pPr>
            <w:r w:rsidRPr="00B036B8">
              <w:rPr>
                <w:rFonts w:ascii="Times New Roman" w:eastAsia="Times New Roman" w:hAnsi="Times New Roman"/>
                <w:sz w:val="24"/>
                <w:szCs w:val="24"/>
                <w:lang w:eastAsia="ru-RU"/>
              </w:rPr>
              <w:t xml:space="preserve">Госпрограмма </w:t>
            </w:r>
            <w:r w:rsidR="00F27AB2">
              <w:rPr>
                <w:rFonts w:ascii="Times New Roman" w:eastAsia="Times New Roman" w:hAnsi="Times New Roman"/>
                <w:sz w:val="24"/>
                <w:szCs w:val="24"/>
                <w:lang w:eastAsia="ru-RU"/>
              </w:rPr>
              <w:t>«</w:t>
            </w:r>
            <w:r w:rsidRPr="00B036B8">
              <w:rPr>
                <w:rFonts w:ascii="Times New Roman" w:eastAsia="Times New Roman" w:hAnsi="Times New Roman"/>
                <w:sz w:val="24"/>
                <w:szCs w:val="24"/>
                <w:lang w:eastAsia="ru-RU"/>
              </w:rPr>
              <w:t>Экон</w:t>
            </w:r>
            <w:r w:rsidRPr="00B036B8">
              <w:rPr>
                <w:rFonts w:ascii="Times New Roman" w:eastAsia="Times New Roman" w:hAnsi="Times New Roman"/>
                <w:sz w:val="24"/>
                <w:szCs w:val="24"/>
                <w:lang w:eastAsia="ru-RU"/>
              </w:rPr>
              <w:t>о</w:t>
            </w:r>
            <w:r w:rsidRPr="00B036B8">
              <w:rPr>
                <w:rFonts w:ascii="Times New Roman" w:eastAsia="Times New Roman" w:hAnsi="Times New Roman"/>
                <w:sz w:val="24"/>
                <w:szCs w:val="24"/>
                <w:lang w:eastAsia="ru-RU"/>
              </w:rPr>
              <w:t>мическое развитие и инновационная экон</w:t>
            </w:r>
            <w:r w:rsidRPr="00B036B8">
              <w:rPr>
                <w:rFonts w:ascii="Times New Roman" w:eastAsia="Times New Roman" w:hAnsi="Times New Roman"/>
                <w:sz w:val="24"/>
                <w:szCs w:val="24"/>
                <w:lang w:eastAsia="ru-RU"/>
              </w:rPr>
              <w:t>о</w:t>
            </w:r>
            <w:r w:rsidRPr="00B036B8">
              <w:rPr>
                <w:rFonts w:ascii="Times New Roman" w:eastAsia="Times New Roman" w:hAnsi="Times New Roman"/>
                <w:sz w:val="24"/>
                <w:szCs w:val="24"/>
                <w:lang w:eastAsia="ru-RU"/>
              </w:rPr>
              <w:t>мика в РК</w:t>
            </w:r>
            <w:r w:rsidR="00F27AB2">
              <w:rPr>
                <w:rFonts w:ascii="Times New Roman" w:eastAsia="Times New Roman" w:hAnsi="Times New Roman"/>
                <w:sz w:val="24"/>
                <w:szCs w:val="24"/>
                <w:lang w:eastAsia="ru-RU"/>
              </w:rPr>
              <w:t>»</w:t>
            </w:r>
          </w:p>
          <w:p w:rsidR="009F2388" w:rsidRPr="00B036B8" w:rsidRDefault="009F2388" w:rsidP="00B036B8">
            <w:pPr>
              <w:pStyle w:val="a6"/>
              <w:spacing w:after="0" w:line="240" w:lineRule="auto"/>
              <w:ind w:left="0"/>
              <w:rPr>
                <w:rFonts w:ascii="Times New Roman" w:hAnsi="Times New Roman"/>
                <w:sz w:val="24"/>
                <w:szCs w:val="24"/>
              </w:rPr>
            </w:pPr>
            <w:r w:rsidRPr="00B036B8">
              <w:rPr>
                <w:rFonts w:ascii="Times New Roman" w:eastAsia="Times New Roman" w:hAnsi="Times New Roman"/>
                <w:sz w:val="24"/>
                <w:szCs w:val="24"/>
                <w:lang w:eastAsia="ru-RU"/>
              </w:rPr>
              <w:t>Привлеченные внебю</w:t>
            </w:r>
            <w:r w:rsidRPr="00B036B8">
              <w:rPr>
                <w:rFonts w:ascii="Times New Roman" w:eastAsia="Times New Roman" w:hAnsi="Times New Roman"/>
                <w:sz w:val="24"/>
                <w:szCs w:val="24"/>
                <w:lang w:eastAsia="ru-RU"/>
              </w:rPr>
              <w:t>д</w:t>
            </w:r>
            <w:r w:rsidRPr="00B036B8">
              <w:rPr>
                <w:rFonts w:ascii="Times New Roman" w:eastAsia="Times New Roman" w:hAnsi="Times New Roman"/>
                <w:sz w:val="24"/>
                <w:szCs w:val="24"/>
                <w:lang w:eastAsia="ru-RU"/>
              </w:rPr>
              <w:t>жетные средства</w:t>
            </w:r>
          </w:p>
        </w:tc>
      </w:tr>
      <w:tr w:rsidR="009F2388" w:rsidRPr="00B036B8" w:rsidTr="009F2388">
        <w:tc>
          <w:tcPr>
            <w:tcW w:w="540" w:type="dxa"/>
            <w:vMerge/>
          </w:tcPr>
          <w:p w:rsidR="009F2388" w:rsidRPr="00B036B8" w:rsidRDefault="009F2388" w:rsidP="00B036B8">
            <w:pPr>
              <w:jc w:val="right"/>
              <w:rPr>
                <w:sz w:val="24"/>
              </w:rPr>
            </w:pPr>
          </w:p>
        </w:tc>
        <w:tc>
          <w:tcPr>
            <w:tcW w:w="2295" w:type="dxa"/>
            <w:vMerge/>
          </w:tcPr>
          <w:p w:rsidR="009F2388" w:rsidRPr="00B036B8" w:rsidRDefault="009F2388" w:rsidP="002240E4">
            <w:pPr>
              <w:rPr>
                <w:sz w:val="24"/>
              </w:rPr>
            </w:pPr>
          </w:p>
        </w:tc>
        <w:tc>
          <w:tcPr>
            <w:tcW w:w="5811" w:type="dxa"/>
          </w:tcPr>
          <w:p w:rsidR="009F2388" w:rsidRPr="00B036B8" w:rsidRDefault="009F2388" w:rsidP="00B036B8">
            <w:pPr>
              <w:pStyle w:val="a6"/>
              <w:spacing w:after="0" w:line="240" w:lineRule="auto"/>
              <w:ind w:left="34"/>
              <w:rPr>
                <w:rFonts w:ascii="Times New Roman" w:hAnsi="Times New Roman"/>
                <w:sz w:val="24"/>
                <w:szCs w:val="24"/>
              </w:rPr>
            </w:pPr>
            <w:r w:rsidRPr="00B036B8">
              <w:rPr>
                <w:rFonts w:ascii="Times New Roman" w:hAnsi="Times New Roman"/>
                <w:sz w:val="24"/>
                <w:szCs w:val="24"/>
              </w:rPr>
              <w:t>5) Организация и проведение оценки регулирующего воздействия муниципальных нормативных правовых а</w:t>
            </w:r>
            <w:r w:rsidRPr="00B036B8">
              <w:rPr>
                <w:rFonts w:ascii="Times New Roman" w:hAnsi="Times New Roman"/>
                <w:sz w:val="24"/>
                <w:szCs w:val="24"/>
              </w:rPr>
              <w:t>к</w:t>
            </w:r>
            <w:r w:rsidRPr="00B036B8">
              <w:rPr>
                <w:rFonts w:ascii="Times New Roman" w:hAnsi="Times New Roman"/>
                <w:sz w:val="24"/>
                <w:szCs w:val="24"/>
              </w:rPr>
              <w:t>тов.</w:t>
            </w:r>
          </w:p>
        </w:tc>
        <w:tc>
          <w:tcPr>
            <w:tcW w:w="1701" w:type="dxa"/>
          </w:tcPr>
          <w:p w:rsidR="009F2388" w:rsidRPr="00B036B8" w:rsidRDefault="009F2388" w:rsidP="00B036B8">
            <w:pPr>
              <w:pStyle w:val="a6"/>
              <w:spacing w:after="0" w:line="240" w:lineRule="auto"/>
              <w:ind w:left="0"/>
              <w:jc w:val="center"/>
              <w:rPr>
                <w:rFonts w:ascii="Times New Roman" w:hAnsi="Times New Roman"/>
                <w:sz w:val="24"/>
                <w:szCs w:val="24"/>
              </w:rPr>
            </w:pPr>
            <w:r w:rsidRPr="00B036B8">
              <w:rPr>
                <w:rFonts w:ascii="Times New Roman" w:hAnsi="Times New Roman"/>
                <w:sz w:val="24"/>
                <w:szCs w:val="24"/>
              </w:rPr>
              <w:t>нет</w:t>
            </w:r>
          </w:p>
        </w:tc>
        <w:tc>
          <w:tcPr>
            <w:tcW w:w="3969" w:type="dxa"/>
          </w:tcPr>
          <w:p w:rsidR="009F2388" w:rsidRPr="00B036B8" w:rsidRDefault="009F2388" w:rsidP="00B036B8">
            <w:pPr>
              <w:pStyle w:val="a6"/>
              <w:spacing w:after="0" w:line="240" w:lineRule="auto"/>
              <w:ind w:left="0"/>
              <w:jc w:val="both"/>
              <w:rPr>
                <w:rFonts w:ascii="Times New Roman" w:hAnsi="Times New Roman"/>
                <w:sz w:val="24"/>
                <w:szCs w:val="24"/>
              </w:rPr>
            </w:pPr>
            <w:r w:rsidRPr="00B036B8">
              <w:rPr>
                <w:rFonts w:ascii="Times New Roman" w:hAnsi="Times New Roman"/>
                <w:sz w:val="24"/>
                <w:szCs w:val="24"/>
              </w:rPr>
              <w:t>нет</w:t>
            </w:r>
          </w:p>
        </w:tc>
      </w:tr>
      <w:tr w:rsidR="009F2388" w:rsidRPr="00B036B8" w:rsidTr="009F2388">
        <w:tc>
          <w:tcPr>
            <w:tcW w:w="540" w:type="dxa"/>
            <w:vMerge/>
          </w:tcPr>
          <w:p w:rsidR="009F2388" w:rsidRPr="00B036B8" w:rsidRDefault="009F2388" w:rsidP="00B036B8">
            <w:pPr>
              <w:jc w:val="right"/>
              <w:rPr>
                <w:sz w:val="24"/>
              </w:rPr>
            </w:pPr>
          </w:p>
        </w:tc>
        <w:tc>
          <w:tcPr>
            <w:tcW w:w="2295" w:type="dxa"/>
            <w:vMerge/>
          </w:tcPr>
          <w:p w:rsidR="009F2388" w:rsidRPr="00B036B8" w:rsidRDefault="009F2388" w:rsidP="002240E4">
            <w:pPr>
              <w:rPr>
                <w:sz w:val="24"/>
              </w:rPr>
            </w:pPr>
          </w:p>
        </w:tc>
        <w:tc>
          <w:tcPr>
            <w:tcW w:w="5811" w:type="dxa"/>
          </w:tcPr>
          <w:p w:rsidR="009F2388" w:rsidRPr="00B036B8" w:rsidRDefault="009F2388" w:rsidP="00B036B8">
            <w:pPr>
              <w:pStyle w:val="a6"/>
              <w:spacing w:after="0" w:line="240" w:lineRule="auto"/>
              <w:ind w:left="34"/>
              <w:rPr>
                <w:rFonts w:ascii="Times New Roman" w:hAnsi="Times New Roman"/>
                <w:sz w:val="24"/>
                <w:szCs w:val="24"/>
              </w:rPr>
            </w:pPr>
            <w:r w:rsidRPr="00B036B8">
              <w:rPr>
                <w:rFonts w:ascii="Times New Roman" w:hAnsi="Times New Roman"/>
                <w:sz w:val="24"/>
                <w:szCs w:val="24"/>
              </w:rPr>
              <w:t>6) Участие в федеральных конкурсах муниципальных образований по поддержке предприним</w:t>
            </w:r>
            <w:r w:rsidRPr="00B036B8">
              <w:rPr>
                <w:rFonts w:ascii="Times New Roman" w:hAnsi="Times New Roman"/>
                <w:sz w:val="24"/>
                <w:szCs w:val="24"/>
              </w:rPr>
              <w:t>а</w:t>
            </w:r>
            <w:r w:rsidRPr="00B036B8">
              <w:rPr>
                <w:rFonts w:ascii="Times New Roman" w:hAnsi="Times New Roman"/>
                <w:sz w:val="24"/>
                <w:szCs w:val="24"/>
              </w:rPr>
              <w:t>тельства</w:t>
            </w:r>
          </w:p>
        </w:tc>
        <w:tc>
          <w:tcPr>
            <w:tcW w:w="1701" w:type="dxa"/>
          </w:tcPr>
          <w:p w:rsidR="009F2388" w:rsidRPr="00B036B8" w:rsidRDefault="009F2388" w:rsidP="00B036B8">
            <w:pPr>
              <w:pStyle w:val="a6"/>
              <w:spacing w:after="0" w:line="240" w:lineRule="auto"/>
              <w:ind w:left="0"/>
              <w:jc w:val="center"/>
              <w:rPr>
                <w:rFonts w:ascii="Times New Roman" w:hAnsi="Times New Roman"/>
                <w:sz w:val="24"/>
                <w:szCs w:val="24"/>
              </w:rPr>
            </w:pPr>
            <w:r w:rsidRPr="00B036B8">
              <w:rPr>
                <w:rFonts w:ascii="Times New Roman" w:hAnsi="Times New Roman"/>
                <w:sz w:val="24"/>
                <w:szCs w:val="24"/>
              </w:rPr>
              <w:t>нет</w:t>
            </w:r>
          </w:p>
        </w:tc>
        <w:tc>
          <w:tcPr>
            <w:tcW w:w="3969" w:type="dxa"/>
          </w:tcPr>
          <w:p w:rsidR="009F2388" w:rsidRPr="00B036B8" w:rsidRDefault="009F2388" w:rsidP="00B036B8">
            <w:pPr>
              <w:pStyle w:val="a6"/>
              <w:spacing w:after="0" w:line="240" w:lineRule="auto"/>
              <w:ind w:left="0"/>
              <w:jc w:val="both"/>
              <w:rPr>
                <w:rFonts w:ascii="Times New Roman" w:hAnsi="Times New Roman"/>
                <w:sz w:val="24"/>
                <w:szCs w:val="24"/>
              </w:rPr>
            </w:pPr>
            <w:r w:rsidRPr="00B036B8">
              <w:rPr>
                <w:rFonts w:ascii="Times New Roman" w:hAnsi="Times New Roman"/>
                <w:sz w:val="24"/>
                <w:szCs w:val="24"/>
              </w:rPr>
              <w:t>нет</w:t>
            </w:r>
          </w:p>
        </w:tc>
      </w:tr>
      <w:tr w:rsidR="009F2388" w:rsidRPr="00B036B8" w:rsidTr="009F2388">
        <w:tc>
          <w:tcPr>
            <w:tcW w:w="540" w:type="dxa"/>
            <w:vMerge w:val="restart"/>
          </w:tcPr>
          <w:p w:rsidR="009F2388" w:rsidRPr="00B036B8" w:rsidRDefault="009F2388" w:rsidP="00B036B8">
            <w:pPr>
              <w:jc w:val="right"/>
              <w:rPr>
                <w:sz w:val="24"/>
              </w:rPr>
            </w:pPr>
            <w:r w:rsidRPr="00B036B8">
              <w:rPr>
                <w:sz w:val="24"/>
              </w:rPr>
              <w:t>2.</w:t>
            </w:r>
          </w:p>
        </w:tc>
        <w:tc>
          <w:tcPr>
            <w:tcW w:w="2295" w:type="dxa"/>
            <w:vMerge w:val="restart"/>
          </w:tcPr>
          <w:p w:rsidR="009F2388" w:rsidRPr="00B036B8" w:rsidRDefault="009F2388" w:rsidP="002240E4">
            <w:pPr>
              <w:rPr>
                <w:sz w:val="24"/>
              </w:rPr>
            </w:pPr>
            <w:r w:rsidRPr="00B036B8">
              <w:rPr>
                <w:sz w:val="24"/>
              </w:rPr>
              <w:t>Активизация предприн</w:t>
            </w:r>
            <w:r w:rsidRPr="00B036B8">
              <w:rPr>
                <w:sz w:val="24"/>
              </w:rPr>
              <w:t>и</w:t>
            </w:r>
            <w:r w:rsidRPr="00B036B8">
              <w:rPr>
                <w:sz w:val="24"/>
              </w:rPr>
              <w:t>мательского поте</w:t>
            </w:r>
            <w:r w:rsidRPr="00B036B8">
              <w:rPr>
                <w:sz w:val="24"/>
              </w:rPr>
              <w:t>н</w:t>
            </w:r>
            <w:r w:rsidRPr="00B036B8">
              <w:rPr>
                <w:sz w:val="24"/>
              </w:rPr>
              <w:t>циала населения</w:t>
            </w:r>
          </w:p>
        </w:tc>
        <w:tc>
          <w:tcPr>
            <w:tcW w:w="5811" w:type="dxa"/>
          </w:tcPr>
          <w:p w:rsidR="009F2388" w:rsidRPr="00B036B8" w:rsidRDefault="009F2388" w:rsidP="00B036B8">
            <w:pPr>
              <w:pStyle w:val="a6"/>
              <w:widowControl w:val="0"/>
              <w:spacing w:after="0" w:line="240" w:lineRule="auto"/>
              <w:ind w:left="175"/>
              <w:rPr>
                <w:rFonts w:ascii="Times New Roman" w:hAnsi="Times New Roman"/>
                <w:sz w:val="24"/>
                <w:szCs w:val="24"/>
              </w:rPr>
            </w:pPr>
            <w:r w:rsidRPr="00B036B8">
              <w:rPr>
                <w:rFonts w:ascii="Times New Roman" w:hAnsi="Times New Roman"/>
                <w:sz w:val="24"/>
                <w:szCs w:val="24"/>
              </w:rPr>
              <w:t>1) Обучение основам предпринимательской де</w:t>
            </w:r>
            <w:r w:rsidRPr="00B036B8">
              <w:rPr>
                <w:rFonts w:ascii="Times New Roman" w:hAnsi="Times New Roman"/>
                <w:sz w:val="24"/>
                <w:szCs w:val="24"/>
              </w:rPr>
              <w:t>я</w:t>
            </w:r>
            <w:r w:rsidRPr="00B036B8">
              <w:rPr>
                <w:rFonts w:ascii="Times New Roman" w:hAnsi="Times New Roman"/>
                <w:sz w:val="24"/>
                <w:szCs w:val="24"/>
              </w:rPr>
              <w:t>тельности различных групп населения: обучение пенсионеров в целях самозанятости, работа</w:t>
            </w:r>
            <w:r w:rsidRPr="00B036B8">
              <w:rPr>
                <w:rFonts w:ascii="Times New Roman" w:hAnsi="Times New Roman"/>
                <w:sz w:val="24"/>
                <w:szCs w:val="24"/>
              </w:rPr>
              <w:t>ю</w:t>
            </w:r>
            <w:r w:rsidRPr="00B036B8">
              <w:rPr>
                <w:rFonts w:ascii="Times New Roman" w:hAnsi="Times New Roman"/>
                <w:sz w:val="24"/>
                <w:szCs w:val="24"/>
              </w:rPr>
              <w:t>щего населения в целях дополнительной занятости, безработных – в целях создания н</w:t>
            </w:r>
            <w:r w:rsidRPr="00B036B8">
              <w:rPr>
                <w:rFonts w:ascii="Times New Roman" w:hAnsi="Times New Roman"/>
                <w:sz w:val="24"/>
                <w:szCs w:val="24"/>
              </w:rPr>
              <w:t>о</w:t>
            </w:r>
            <w:r w:rsidRPr="00B036B8">
              <w:rPr>
                <w:rFonts w:ascii="Times New Roman" w:hAnsi="Times New Roman"/>
                <w:sz w:val="24"/>
                <w:szCs w:val="24"/>
              </w:rPr>
              <w:t>вых рабочих мест.</w:t>
            </w:r>
          </w:p>
        </w:tc>
        <w:tc>
          <w:tcPr>
            <w:tcW w:w="1701" w:type="dxa"/>
          </w:tcPr>
          <w:p w:rsidR="009F2388" w:rsidRPr="00B036B8" w:rsidRDefault="009F2388" w:rsidP="00B036B8">
            <w:pPr>
              <w:pStyle w:val="a6"/>
              <w:widowControl w:val="0"/>
              <w:spacing w:after="0" w:line="240" w:lineRule="auto"/>
              <w:ind w:left="0"/>
              <w:jc w:val="center"/>
              <w:rPr>
                <w:rFonts w:ascii="Times New Roman" w:hAnsi="Times New Roman"/>
                <w:sz w:val="24"/>
                <w:szCs w:val="24"/>
              </w:rPr>
            </w:pPr>
            <w:r w:rsidRPr="00B036B8">
              <w:rPr>
                <w:rFonts w:ascii="Times New Roman" w:hAnsi="Times New Roman"/>
                <w:sz w:val="24"/>
                <w:szCs w:val="24"/>
              </w:rPr>
              <w:t>В пределах выделенного финансиро</w:t>
            </w:r>
            <w:r>
              <w:rPr>
                <w:rFonts w:ascii="Times New Roman" w:hAnsi="Times New Roman"/>
                <w:sz w:val="24"/>
                <w:szCs w:val="24"/>
              </w:rPr>
              <w:t>-</w:t>
            </w:r>
            <w:r w:rsidRPr="00B036B8">
              <w:rPr>
                <w:rFonts w:ascii="Times New Roman" w:hAnsi="Times New Roman"/>
                <w:sz w:val="24"/>
                <w:szCs w:val="24"/>
              </w:rPr>
              <w:t>в</w:t>
            </w:r>
            <w:r w:rsidRPr="00B036B8">
              <w:rPr>
                <w:rFonts w:ascii="Times New Roman" w:hAnsi="Times New Roman"/>
                <w:sz w:val="24"/>
                <w:szCs w:val="24"/>
              </w:rPr>
              <w:t>а</w:t>
            </w:r>
            <w:r w:rsidRPr="00B036B8">
              <w:rPr>
                <w:rFonts w:ascii="Times New Roman" w:hAnsi="Times New Roman"/>
                <w:sz w:val="24"/>
                <w:szCs w:val="24"/>
              </w:rPr>
              <w:t>ния</w:t>
            </w:r>
          </w:p>
        </w:tc>
        <w:tc>
          <w:tcPr>
            <w:tcW w:w="3969" w:type="dxa"/>
          </w:tcPr>
          <w:p w:rsidR="009F2388" w:rsidRPr="00B036B8" w:rsidRDefault="009F2388" w:rsidP="00B036B8">
            <w:pPr>
              <w:pStyle w:val="a6"/>
              <w:widowControl w:val="0"/>
              <w:spacing w:after="0" w:line="240" w:lineRule="auto"/>
              <w:ind w:left="0"/>
              <w:jc w:val="both"/>
              <w:rPr>
                <w:rFonts w:ascii="Times New Roman" w:eastAsia="Times New Roman" w:hAnsi="Times New Roman"/>
                <w:sz w:val="24"/>
                <w:szCs w:val="24"/>
                <w:lang w:eastAsia="ru-RU"/>
              </w:rPr>
            </w:pPr>
            <w:r w:rsidRPr="00B036B8">
              <w:rPr>
                <w:rFonts w:ascii="Times New Roman" w:eastAsia="Times New Roman" w:hAnsi="Times New Roman"/>
                <w:sz w:val="24"/>
                <w:szCs w:val="24"/>
                <w:lang w:eastAsia="ru-RU"/>
              </w:rPr>
              <w:t xml:space="preserve">Госпрограмма </w:t>
            </w:r>
            <w:r w:rsidR="00F27AB2">
              <w:rPr>
                <w:rFonts w:ascii="Times New Roman" w:eastAsia="Times New Roman" w:hAnsi="Times New Roman"/>
                <w:sz w:val="24"/>
                <w:szCs w:val="24"/>
                <w:lang w:eastAsia="ru-RU"/>
              </w:rPr>
              <w:t>«</w:t>
            </w:r>
            <w:r w:rsidRPr="00B036B8">
              <w:rPr>
                <w:rFonts w:ascii="Times New Roman" w:eastAsia="Times New Roman" w:hAnsi="Times New Roman"/>
                <w:sz w:val="24"/>
                <w:szCs w:val="24"/>
                <w:lang w:eastAsia="ru-RU"/>
              </w:rPr>
              <w:t>Содействие занятости насел</w:t>
            </w:r>
            <w:r w:rsidRPr="00B036B8">
              <w:rPr>
                <w:rFonts w:ascii="Times New Roman" w:eastAsia="Times New Roman" w:hAnsi="Times New Roman"/>
                <w:sz w:val="24"/>
                <w:szCs w:val="24"/>
                <w:lang w:eastAsia="ru-RU"/>
              </w:rPr>
              <w:t>е</w:t>
            </w:r>
            <w:r w:rsidRPr="00B036B8">
              <w:rPr>
                <w:rFonts w:ascii="Times New Roman" w:eastAsia="Times New Roman" w:hAnsi="Times New Roman"/>
                <w:sz w:val="24"/>
                <w:szCs w:val="24"/>
                <w:lang w:eastAsia="ru-RU"/>
              </w:rPr>
              <w:t>ния в РК</w:t>
            </w:r>
            <w:r w:rsidR="00F27AB2">
              <w:rPr>
                <w:rFonts w:ascii="Times New Roman" w:eastAsia="Times New Roman" w:hAnsi="Times New Roman"/>
                <w:sz w:val="24"/>
                <w:szCs w:val="24"/>
                <w:lang w:eastAsia="ru-RU"/>
              </w:rPr>
              <w:t>»</w:t>
            </w:r>
          </w:p>
          <w:p w:rsidR="009F2388" w:rsidRPr="00B036B8" w:rsidRDefault="009F2388" w:rsidP="00B036B8">
            <w:pPr>
              <w:pStyle w:val="a6"/>
              <w:widowControl w:val="0"/>
              <w:spacing w:after="0" w:line="240" w:lineRule="auto"/>
              <w:ind w:left="0"/>
              <w:jc w:val="both"/>
              <w:rPr>
                <w:rFonts w:ascii="Times New Roman" w:eastAsia="Times New Roman" w:hAnsi="Times New Roman"/>
                <w:sz w:val="24"/>
                <w:szCs w:val="24"/>
                <w:lang w:eastAsia="ru-RU"/>
              </w:rPr>
            </w:pPr>
            <w:r w:rsidRPr="00B036B8">
              <w:rPr>
                <w:rFonts w:ascii="Times New Roman" w:eastAsia="Times New Roman" w:hAnsi="Times New Roman"/>
                <w:sz w:val="24"/>
                <w:szCs w:val="24"/>
                <w:lang w:eastAsia="ru-RU"/>
              </w:rPr>
              <w:t>Привлеченные внебю</w:t>
            </w:r>
            <w:r w:rsidRPr="00B036B8">
              <w:rPr>
                <w:rFonts w:ascii="Times New Roman" w:eastAsia="Times New Roman" w:hAnsi="Times New Roman"/>
                <w:sz w:val="24"/>
                <w:szCs w:val="24"/>
                <w:lang w:eastAsia="ru-RU"/>
              </w:rPr>
              <w:t>д</w:t>
            </w:r>
            <w:r w:rsidRPr="00B036B8">
              <w:rPr>
                <w:rFonts w:ascii="Times New Roman" w:eastAsia="Times New Roman" w:hAnsi="Times New Roman"/>
                <w:sz w:val="24"/>
                <w:szCs w:val="24"/>
                <w:lang w:eastAsia="ru-RU"/>
              </w:rPr>
              <w:t>жетные средства</w:t>
            </w:r>
          </w:p>
        </w:tc>
      </w:tr>
      <w:tr w:rsidR="009F2388" w:rsidRPr="00B036B8" w:rsidTr="009F2388">
        <w:tc>
          <w:tcPr>
            <w:tcW w:w="540" w:type="dxa"/>
            <w:vMerge/>
          </w:tcPr>
          <w:p w:rsidR="009F2388" w:rsidRPr="00B036B8" w:rsidRDefault="009F2388" w:rsidP="00B036B8">
            <w:pPr>
              <w:jc w:val="right"/>
              <w:rPr>
                <w:sz w:val="24"/>
              </w:rPr>
            </w:pPr>
          </w:p>
        </w:tc>
        <w:tc>
          <w:tcPr>
            <w:tcW w:w="2295" w:type="dxa"/>
            <w:vMerge/>
          </w:tcPr>
          <w:p w:rsidR="009F2388" w:rsidRPr="00B036B8" w:rsidRDefault="009F2388" w:rsidP="002240E4">
            <w:pPr>
              <w:rPr>
                <w:sz w:val="24"/>
              </w:rPr>
            </w:pPr>
          </w:p>
        </w:tc>
        <w:tc>
          <w:tcPr>
            <w:tcW w:w="5811" w:type="dxa"/>
          </w:tcPr>
          <w:p w:rsidR="009F2388" w:rsidRPr="00B036B8" w:rsidRDefault="009F2388" w:rsidP="00B036B8">
            <w:pPr>
              <w:pStyle w:val="a6"/>
              <w:widowControl w:val="0"/>
              <w:spacing w:after="0" w:line="240" w:lineRule="auto"/>
              <w:ind w:left="175"/>
              <w:rPr>
                <w:rFonts w:ascii="Times New Roman" w:hAnsi="Times New Roman"/>
                <w:sz w:val="24"/>
                <w:szCs w:val="24"/>
              </w:rPr>
            </w:pPr>
            <w:r w:rsidRPr="00B036B8">
              <w:rPr>
                <w:rFonts w:ascii="Times New Roman" w:hAnsi="Times New Roman"/>
                <w:sz w:val="24"/>
                <w:szCs w:val="24"/>
              </w:rPr>
              <w:t>2) Обучение безработных граждан по новым направлениям развития экономики: т</w:t>
            </w:r>
            <w:r w:rsidRPr="00B036B8">
              <w:rPr>
                <w:rFonts w:ascii="Times New Roman" w:hAnsi="Times New Roman"/>
                <w:sz w:val="24"/>
                <w:szCs w:val="24"/>
              </w:rPr>
              <w:t>у</w:t>
            </w:r>
            <w:r w:rsidRPr="00B036B8">
              <w:rPr>
                <w:rFonts w:ascii="Times New Roman" w:hAnsi="Times New Roman"/>
                <w:sz w:val="24"/>
                <w:szCs w:val="24"/>
              </w:rPr>
              <w:t>ризм и гостиничный сервис, экску</w:t>
            </w:r>
            <w:r w:rsidRPr="00B036B8">
              <w:rPr>
                <w:rFonts w:ascii="Times New Roman" w:hAnsi="Times New Roman"/>
                <w:sz w:val="24"/>
                <w:szCs w:val="24"/>
              </w:rPr>
              <w:t>р</w:t>
            </w:r>
            <w:r w:rsidRPr="00B036B8">
              <w:rPr>
                <w:rFonts w:ascii="Times New Roman" w:hAnsi="Times New Roman"/>
                <w:sz w:val="24"/>
                <w:szCs w:val="24"/>
              </w:rPr>
              <w:t>сионное обслуживание и туроператорская де</w:t>
            </w:r>
            <w:r w:rsidRPr="00B036B8">
              <w:rPr>
                <w:rFonts w:ascii="Times New Roman" w:hAnsi="Times New Roman"/>
                <w:sz w:val="24"/>
                <w:szCs w:val="24"/>
              </w:rPr>
              <w:t>я</w:t>
            </w:r>
            <w:r w:rsidRPr="00B036B8">
              <w:rPr>
                <w:rFonts w:ascii="Times New Roman" w:hAnsi="Times New Roman"/>
                <w:sz w:val="24"/>
                <w:szCs w:val="24"/>
              </w:rPr>
              <w:t>тельность, электронная коммерция и самозан</w:t>
            </w:r>
            <w:r w:rsidRPr="00B036B8">
              <w:rPr>
                <w:rFonts w:ascii="Times New Roman" w:hAnsi="Times New Roman"/>
                <w:sz w:val="24"/>
                <w:szCs w:val="24"/>
              </w:rPr>
              <w:t>я</w:t>
            </w:r>
            <w:r w:rsidRPr="00B036B8">
              <w:rPr>
                <w:rFonts w:ascii="Times New Roman" w:hAnsi="Times New Roman"/>
                <w:sz w:val="24"/>
                <w:szCs w:val="24"/>
              </w:rPr>
              <w:t>тость.</w:t>
            </w:r>
          </w:p>
        </w:tc>
        <w:tc>
          <w:tcPr>
            <w:tcW w:w="1701" w:type="dxa"/>
          </w:tcPr>
          <w:p w:rsidR="009F2388" w:rsidRPr="00B036B8" w:rsidRDefault="009F2388" w:rsidP="00B036B8">
            <w:pPr>
              <w:pStyle w:val="a6"/>
              <w:widowControl w:val="0"/>
              <w:spacing w:after="0" w:line="240" w:lineRule="auto"/>
              <w:ind w:left="0"/>
              <w:jc w:val="center"/>
              <w:rPr>
                <w:rFonts w:ascii="Times New Roman" w:hAnsi="Times New Roman"/>
                <w:sz w:val="24"/>
                <w:szCs w:val="24"/>
              </w:rPr>
            </w:pPr>
            <w:r w:rsidRPr="00B036B8">
              <w:rPr>
                <w:rFonts w:ascii="Times New Roman" w:hAnsi="Times New Roman"/>
                <w:sz w:val="24"/>
                <w:szCs w:val="24"/>
              </w:rPr>
              <w:t>В пределах выделенного финансиро</w:t>
            </w:r>
            <w:r>
              <w:rPr>
                <w:rFonts w:ascii="Times New Roman" w:hAnsi="Times New Roman"/>
                <w:sz w:val="24"/>
                <w:szCs w:val="24"/>
              </w:rPr>
              <w:t>-</w:t>
            </w:r>
            <w:r w:rsidRPr="00B036B8">
              <w:rPr>
                <w:rFonts w:ascii="Times New Roman" w:hAnsi="Times New Roman"/>
                <w:sz w:val="24"/>
                <w:szCs w:val="24"/>
              </w:rPr>
              <w:t>в</w:t>
            </w:r>
            <w:r w:rsidRPr="00B036B8">
              <w:rPr>
                <w:rFonts w:ascii="Times New Roman" w:hAnsi="Times New Roman"/>
                <w:sz w:val="24"/>
                <w:szCs w:val="24"/>
              </w:rPr>
              <w:t>а</w:t>
            </w:r>
            <w:r w:rsidRPr="00B036B8">
              <w:rPr>
                <w:rFonts w:ascii="Times New Roman" w:hAnsi="Times New Roman"/>
                <w:sz w:val="24"/>
                <w:szCs w:val="24"/>
              </w:rPr>
              <w:t>ния</w:t>
            </w:r>
          </w:p>
        </w:tc>
        <w:tc>
          <w:tcPr>
            <w:tcW w:w="3969" w:type="dxa"/>
          </w:tcPr>
          <w:p w:rsidR="009F2388" w:rsidRPr="00B036B8" w:rsidRDefault="009F2388" w:rsidP="00B036B8">
            <w:pPr>
              <w:pStyle w:val="a6"/>
              <w:widowControl w:val="0"/>
              <w:spacing w:after="0" w:line="240" w:lineRule="auto"/>
              <w:ind w:left="0"/>
              <w:jc w:val="both"/>
              <w:rPr>
                <w:rFonts w:ascii="Times New Roman" w:eastAsia="Times New Roman" w:hAnsi="Times New Roman"/>
                <w:sz w:val="24"/>
                <w:szCs w:val="24"/>
                <w:lang w:eastAsia="ru-RU"/>
              </w:rPr>
            </w:pPr>
            <w:r w:rsidRPr="00B036B8">
              <w:rPr>
                <w:rFonts w:ascii="Times New Roman" w:eastAsia="Times New Roman" w:hAnsi="Times New Roman"/>
                <w:sz w:val="24"/>
                <w:szCs w:val="24"/>
                <w:lang w:eastAsia="ru-RU"/>
              </w:rPr>
              <w:t xml:space="preserve">Госпрограмма </w:t>
            </w:r>
            <w:r w:rsidR="00F27AB2">
              <w:rPr>
                <w:rFonts w:ascii="Times New Roman" w:eastAsia="Times New Roman" w:hAnsi="Times New Roman"/>
                <w:sz w:val="24"/>
                <w:szCs w:val="24"/>
                <w:lang w:eastAsia="ru-RU"/>
              </w:rPr>
              <w:t>«</w:t>
            </w:r>
            <w:r w:rsidRPr="00B036B8">
              <w:rPr>
                <w:rFonts w:ascii="Times New Roman" w:eastAsia="Times New Roman" w:hAnsi="Times New Roman"/>
                <w:sz w:val="24"/>
                <w:szCs w:val="24"/>
                <w:lang w:eastAsia="ru-RU"/>
              </w:rPr>
              <w:t>Содействие занятости насел</w:t>
            </w:r>
            <w:r w:rsidRPr="00B036B8">
              <w:rPr>
                <w:rFonts w:ascii="Times New Roman" w:eastAsia="Times New Roman" w:hAnsi="Times New Roman"/>
                <w:sz w:val="24"/>
                <w:szCs w:val="24"/>
                <w:lang w:eastAsia="ru-RU"/>
              </w:rPr>
              <w:t>е</w:t>
            </w:r>
            <w:r w:rsidRPr="00B036B8">
              <w:rPr>
                <w:rFonts w:ascii="Times New Roman" w:eastAsia="Times New Roman" w:hAnsi="Times New Roman"/>
                <w:sz w:val="24"/>
                <w:szCs w:val="24"/>
                <w:lang w:eastAsia="ru-RU"/>
              </w:rPr>
              <w:t>ния в РК</w:t>
            </w:r>
            <w:r w:rsidR="00F27AB2">
              <w:rPr>
                <w:rFonts w:ascii="Times New Roman" w:eastAsia="Times New Roman" w:hAnsi="Times New Roman"/>
                <w:sz w:val="24"/>
                <w:szCs w:val="24"/>
                <w:lang w:eastAsia="ru-RU"/>
              </w:rPr>
              <w:t>»</w:t>
            </w:r>
          </w:p>
          <w:p w:rsidR="009F2388" w:rsidRPr="00B036B8" w:rsidRDefault="009F2388" w:rsidP="00B036B8">
            <w:pPr>
              <w:pStyle w:val="a6"/>
              <w:widowControl w:val="0"/>
              <w:spacing w:after="0" w:line="240" w:lineRule="auto"/>
              <w:ind w:left="0"/>
              <w:rPr>
                <w:rFonts w:ascii="Times New Roman" w:eastAsia="Times New Roman" w:hAnsi="Times New Roman"/>
                <w:sz w:val="24"/>
                <w:szCs w:val="24"/>
                <w:lang w:eastAsia="ru-RU"/>
              </w:rPr>
            </w:pPr>
            <w:r w:rsidRPr="00B036B8">
              <w:rPr>
                <w:rFonts w:ascii="Times New Roman" w:eastAsia="Times New Roman" w:hAnsi="Times New Roman"/>
                <w:sz w:val="24"/>
                <w:szCs w:val="24"/>
                <w:lang w:eastAsia="ru-RU"/>
              </w:rPr>
              <w:t xml:space="preserve">Госпрограмма </w:t>
            </w:r>
            <w:r w:rsidR="00F27AB2">
              <w:rPr>
                <w:rFonts w:ascii="Times New Roman" w:eastAsia="Times New Roman" w:hAnsi="Times New Roman"/>
                <w:sz w:val="24"/>
                <w:szCs w:val="24"/>
                <w:lang w:eastAsia="ru-RU"/>
              </w:rPr>
              <w:t>«</w:t>
            </w:r>
            <w:r w:rsidRPr="00B036B8">
              <w:rPr>
                <w:rFonts w:ascii="Times New Roman" w:eastAsia="Times New Roman" w:hAnsi="Times New Roman"/>
                <w:sz w:val="24"/>
                <w:szCs w:val="24"/>
                <w:lang w:eastAsia="ru-RU"/>
              </w:rPr>
              <w:t>Инфо</w:t>
            </w:r>
            <w:r w:rsidRPr="00B036B8">
              <w:rPr>
                <w:rFonts w:ascii="Times New Roman" w:eastAsia="Times New Roman" w:hAnsi="Times New Roman"/>
                <w:sz w:val="24"/>
                <w:szCs w:val="24"/>
                <w:lang w:eastAsia="ru-RU"/>
              </w:rPr>
              <w:t>р</w:t>
            </w:r>
            <w:r w:rsidRPr="00B036B8">
              <w:rPr>
                <w:rFonts w:ascii="Times New Roman" w:eastAsia="Times New Roman" w:hAnsi="Times New Roman"/>
                <w:sz w:val="24"/>
                <w:szCs w:val="24"/>
                <w:lang w:eastAsia="ru-RU"/>
              </w:rPr>
              <w:t>мационное общество в РК</w:t>
            </w:r>
            <w:r w:rsidR="00F27AB2">
              <w:rPr>
                <w:rFonts w:ascii="Times New Roman" w:eastAsia="Times New Roman" w:hAnsi="Times New Roman"/>
                <w:sz w:val="24"/>
                <w:szCs w:val="24"/>
                <w:lang w:eastAsia="ru-RU"/>
              </w:rPr>
              <w:t>»</w:t>
            </w:r>
          </w:p>
          <w:p w:rsidR="009F2388" w:rsidRPr="00B036B8" w:rsidRDefault="009F2388" w:rsidP="00B036B8">
            <w:pPr>
              <w:pStyle w:val="a6"/>
              <w:widowControl w:val="0"/>
              <w:spacing w:after="0" w:line="240" w:lineRule="auto"/>
              <w:ind w:left="0"/>
              <w:jc w:val="both"/>
              <w:rPr>
                <w:rFonts w:ascii="Times New Roman" w:eastAsia="Times New Roman" w:hAnsi="Times New Roman"/>
                <w:sz w:val="24"/>
                <w:szCs w:val="24"/>
                <w:lang w:eastAsia="ru-RU"/>
              </w:rPr>
            </w:pPr>
            <w:r w:rsidRPr="00B036B8">
              <w:rPr>
                <w:rFonts w:ascii="Times New Roman" w:eastAsia="Times New Roman" w:hAnsi="Times New Roman"/>
                <w:sz w:val="24"/>
                <w:szCs w:val="24"/>
                <w:lang w:eastAsia="ru-RU"/>
              </w:rPr>
              <w:t>Привлеченные внебю</w:t>
            </w:r>
            <w:r w:rsidRPr="00B036B8">
              <w:rPr>
                <w:rFonts w:ascii="Times New Roman" w:eastAsia="Times New Roman" w:hAnsi="Times New Roman"/>
                <w:sz w:val="24"/>
                <w:szCs w:val="24"/>
                <w:lang w:eastAsia="ru-RU"/>
              </w:rPr>
              <w:t>д</w:t>
            </w:r>
            <w:r w:rsidRPr="00B036B8">
              <w:rPr>
                <w:rFonts w:ascii="Times New Roman" w:eastAsia="Times New Roman" w:hAnsi="Times New Roman"/>
                <w:sz w:val="24"/>
                <w:szCs w:val="24"/>
                <w:lang w:eastAsia="ru-RU"/>
              </w:rPr>
              <w:t>жетные средства</w:t>
            </w:r>
          </w:p>
        </w:tc>
      </w:tr>
    </w:tbl>
    <w:p w:rsidR="00BF0A5A" w:rsidRPr="00FB7B6E" w:rsidRDefault="00BF0A5A" w:rsidP="001335FA">
      <w:pPr>
        <w:ind w:firstLine="567"/>
        <w:jc w:val="right"/>
        <w:rPr>
          <w:sz w:val="24"/>
        </w:rPr>
      </w:pPr>
    </w:p>
    <w:p w:rsidR="000718BE" w:rsidRDefault="000718BE" w:rsidP="00FB7B6E">
      <w:pPr>
        <w:ind w:firstLine="709"/>
        <w:rPr>
          <w:sz w:val="24"/>
        </w:rPr>
        <w:sectPr w:rsidR="000718BE" w:rsidSect="00BF0A5A">
          <w:pgSz w:w="16838" w:h="11906" w:orient="landscape"/>
          <w:pgMar w:top="851" w:right="1134" w:bottom="1701" w:left="1134" w:header="709" w:footer="709" w:gutter="0"/>
          <w:cols w:space="708"/>
          <w:docGrid w:linePitch="360"/>
        </w:sectPr>
      </w:pPr>
    </w:p>
    <w:p w:rsidR="009240ED" w:rsidRPr="00FB7B6E" w:rsidRDefault="009240ED" w:rsidP="000718BE">
      <w:pPr>
        <w:ind w:firstLine="567"/>
        <w:rPr>
          <w:sz w:val="24"/>
        </w:rPr>
      </w:pPr>
      <w:r w:rsidRPr="00FB7B6E">
        <w:rPr>
          <w:sz w:val="24"/>
        </w:rPr>
        <w:t xml:space="preserve">Ожидаемые результаты реализации </w:t>
      </w:r>
      <w:r w:rsidR="009F2388">
        <w:rPr>
          <w:sz w:val="24"/>
        </w:rPr>
        <w:t xml:space="preserve">  мероприятий по направлению </w:t>
      </w:r>
      <w:r w:rsidR="00F27AB2">
        <w:rPr>
          <w:sz w:val="24"/>
        </w:rPr>
        <w:t>«</w:t>
      </w:r>
      <w:r w:rsidR="009F2388">
        <w:rPr>
          <w:sz w:val="24"/>
        </w:rPr>
        <w:t>Развитие предпринимательства</w:t>
      </w:r>
      <w:r w:rsidR="00F27AB2">
        <w:rPr>
          <w:sz w:val="24"/>
        </w:rPr>
        <w:t>»</w:t>
      </w:r>
      <w:r w:rsidR="009F2388" w:rsidRPr="00FB7B6E">
        <w:rPr>
          <w:sz w:val="24"/>
        </w:rPr>
        <w:t xml:space="preserve"> </w:t>
      </w:r>
      <w:r w:rsidR="009F2388">
        <w:rPr>
          <w:sz w:val="24"/>
        </w:rPr>
        <w:t xml:space="preserve"> в 2020 г.</w:t>
      </w:r>
      <w:r w:rsidRPr="00FB7B6E">
        <w:rPr>
          <w:sz w:val="24"/>
        </w:rPr>
        <w:t>:</w:t>
      </w:r>
    </w:p>
    <w:p w:rsidR="009240ED" w:rsidRPr="00FB7B6E" w:rsidRDefault="000718BE" w:rsidP="000718BE">
      <w:pPr>
        <w:ind w:firstLine="567"/>
        <w:jc w:val="both"/>
        <w:rPr>
          <w:sz w:val="24"/>
        </w:rPr>
      </w:pPr>
      <w:r>
        <w:rPr>
          <w:sz w:val="24"/>
        </w:rPr>
        <w:t xml:space="preserve">1) </w:t>
      </w:r>
      <w:r w:rsidR="009240ED" w:rsidRPr="00FB7B6E">
        <w:rPr>
          <w:sz w:val="24"/>
        </w:rPr>
        <w:t>Увеличение количества субъектов малого и среднего предпринимательства в ра</w:t>
      </w:r>
      <w:r w:rsidR="009240ED" w:rsidRPr="00FB7B6E">
        <w:rPr>
          <w:sz w:val="24"/>
        </w:rPr>
        <w:t>й</w:t>
      </w:r>
      <w:r w:rsidR="009240ED" w:rsidRPr="00FB7B6E">
        <w:rPr>
          <w:sz w:val="24"/>
        </w:rPr>
        <w:t>оне.</w:t>
      </w:r>
    </w:p>
    <w:p w:rsidR="009240ED" w:rsidRPr="00FB7B6E" w:rsidRDefault="000718BE" w:rsidP="000718BE">
      <w:pPr>
        <w:ind w:firstLine="567"/>
        <w:jc w:val="both"/>
        <w:rPr>
          <w:sz w:val="24"/>
        </w:rPr>
      </w:pPr>
      <w:r>
        <w:rPr>
          <w:sz w:val="24"/>
        </w:rPr>
        <w:t xml:space="preserve">2) </w:t>
      </w:r>
      <w:r w:rsidR="009240ED" w:rsidRPr="00FB7B6E">
        <w:rPr>
          <w:sz w:val="24"/>
        </w:rPr>
        <w:t>Увеличение количества рабочих мест в малом и среднем предпринимательстве в сочетании с ростом средней зарплаты работников малых и средних предпр</w:t>
      </w:r>
      <w:r w:rsidR="009240ED" w:rsidRPr="00FB7B6E">
        <w:rPr>
          <w:sz w:val="24"/>
        </w:rPr>
        <w:t>и</w:t>
      </w:r>
      <w:r w:rsidR="009240ED" w:rsidRPr="00FB7B6E">
        <w:rPr>
          <w:sz w:val="24"/>
        </w:rPr>
        <w:t>ятий.</w:t>
      </w:r>
    </w:p>
    <w:p w:rsidR="009240ED" w:rsidRPr="00FB7B6E" w:rsidRDefault="000718BE" w:rsidP="000718BE">
      <w:pPr>
        <w:ind w:firstLine="567"/>
        <w:jc w:val="both"/>
        <w:rPr>
          <w:sz w:val="24"/>
        </w:rPr>
      </w:pPr>
      <w:r>
        <w:rPr>
          <w:sz w:val="24"/>
        </w:rPr>
        <w:t xml:space="preserve">3) </w:t>
      </w:r>
      <w:r w:rsidR="009240ED" w:rsidRPr="00FB7B6E">
        <w:rPr>
          <w:sz w:val="24"/>
        </w:rPr>
        <w:t>Сокращение теневого сектора муниципальной экономики.</w:t>
      </w:r>
    </w:p>
    <w:p w:rsidR="009240ED" w:rsidRPr="00FB7B6E" w:rsidRDefault="000718BE" w:rsidP="000718BE">
      <w:pPr>
        <w:ind w:firstLine="567"/>
        <w:jc w:val="both"/>
        <w:rPr>
          <w:sz w:val="24"/>
        </w:rPr>
      </w:pPr>
      <w:r>
        <w:rPr>
          <w:sz w:val="24"/>
        </w:rPr>
        <w:t xml:space="preserve">4) </w:t>
      </w:r>
      <w:r w:rsidR="009240ED" w:rsidRPr="00FB7B6E">
        <w:rPr>
          <w:sz w:val="24"/>
        </w:rPr>
        <w:t>Повышение привлек</w:t>
      </w:r>
      <w:r w:rsidR="009240ED" w:rsidRPr="00FB7B6E">
        <w:rPr>
          <w:sz w:val="24"/>
        </w:rPr>
        <w:t>а</w:t>
      </w:r>
      <w:r w:rsidR="009240ED" w:rsidRPr="00FB7B6E">
        <w:rPr>
          <w:sz w:val="24"/>
        </w:rPr>
        <w:t>тельности района для молодежи.</w:t>
      </w:r>
    </w:p>
    <w:p w:rsidR="009240ED" w:rsidRDefault="009240ED" w:rsidP="000718BE">
      <w:pPr>
        <w:ind w:firstLine="567"/>
        <w:rPr>
          <w:sz w:val="24"/>
        </w:rPr>
      </w:pPr>
      <w:r w:rsidRPr="00FB7B6E">
        <w:rPr>
          <w:sz w:val="24"/>
        </w:rPr>
        <w:t>Ожидаемые значения кон</w:t>
      </w:r>
      <w:r w:rsidR="00DA223F">
        <w:rPr>
          <w:sz w:val="24"/>
        </w:rPr>
        <w:t>трольных показателей в 2020г.</w:t>
      </w:r>
      <w:r w:rsidR="000718BE">
        <w:rPr>
          <w:sz w:val="24"/>
        </w:rPr>
        <w:t xml:space="preserve"> представлены в табл.26.</w:t>
      </w:r>
    </w:p>
    <w:p w:rsidR="000718BE" w:rsidRDefault="000718BE" w:rsidP="000718BE">
      <w:pPr>
        <w:ind w:firstLine="567"/>
        <w:rPr>
          <w:sz w:val="24"/>
        </w:rPr>
      </w:pPr>
    </w:p>
    <w:p w:rsidR="000718BE" w:rsidRDefault="000718BE" w:rsidP="000718BE">
      <w:pPr>
        <w:ind w:firstLine="567"/>
        <w:jc w:val="right"/>
        <w:rPr>
          <w:sz w:val="24"/>
        </w:rPr>
      </w:pPr>
      <w:r>
        <w:rPr>
          <w:sz w:val="24"/>
        </w:rPr>
        <w:t>Табл. 26</w:t>
      </w:r>
    </w:p>
    <w:p w:rsidR="000718BE" w:rsidRDefault="000718BE" w:rsidP="000718BE">
      <w:pPr>
        <w:ind w:firstLine="567"/>
        <w:jc w:val="righ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5670"/>
        <w:gridCol w:w="1418"/>
        <w:gridCol w:w="1807"/>
      </w:tblGrid>
      <w:tr w:rsidR="000718BE" w:rsidRPr="00B036B8" w:rsidTr="00B036B8">
        <w:tc>
          <w:tcPr>
            <w:tcW w:w="675" w:type="dxa"/>
          </w:tcPr>
          <w:p w:rsidR="000718BE" w:rsidRPr="00B036B8" w:rsidRDefault="000718BE" w:rsidP="000718BE">
            <w:pPr>
              <w:rPr>
                <w:sz w:val="24"/>
              </w:rPr>
            </w:pPr>
            <w:r w:rsidRPr="00B036B8">
              <w:rPr>
                <w:sz w:val="24"/>
              </w:rPr>
              <w:t>№ п/п</w:t>
            </w:r>
          </w:p>
        </w:tc>
        <w:tc>
          <w:tcPr>
            <w:tcW w:w="5670" w:type="dxa"/>
            <w:vAlign w:val="center"/>
          </w:tcPr>
          <w:p w:rsidR="000718BE" w:rsidRPr="00B036B8" w:rsidRDefault="000718BE" w:rsidP="00B036B8">
            <w:pPr>
              <w:ind w:firstLine="567"/>
              <w:jc w:val="center"/>
              <w:rPr>
                <w:sz w:val="24"/>
              </w:rPr>
            </w:pPr>
            <w:r w:rsidRPr="00B036B8">
              <w:rPr>
                <w:sz w:val="24"/>
              </w:rPr>
              <w:t>Показатели</w:t>
            </w:r>
          </w:p>
        </w:tc>
        <w:tc>
          <w:tcPr>
            <w:tcW w:w="1418" w:type="dxa"/>
            <w:vAlign w:val="center"/>
          </w:tcPr>
          <w:p w:rsidR="000718BE" w:rsidRPr="00B036B8" w:rsidRDefault="000718BE" w:rsidP="00B036B8">
            <w:pPr>
              <w:ind w:firstLine="34"/>
              <w:jc w:val="center"/>
              <w:rPr>
                <w:sz w:val="24"/>
              </w:rPr>
            </w:pPr>
            <w:r w:rsidRPr="00B036B8">
              <w:rPr>
                <w:sz w:val="24"/>
              </w:rPr>
              <w:t>2014г.</w:t>
            </w:r>
          </w:p>
        </w:tc>
        <w:tc>
          <w:tcPr>
            <w:tcW w:w="1807" w:type="dxa"/>
            <w:vAlign w:val="center"/>
          </w:tcPr>
          <w:p w:rsidR="000718BE" w:rsidRPr="00B036B8" w:rsidRDefault="000718BE" w:rsidP="00B036B8">
            <w:pPr>
              <w:ind w:firstLine="34"/>
              <w:jc w:val="center"/>
              <w:rPr>
                <w:sz w:val="24"/>
              </w:rPr>
            </w:pPr>
            <w:r w:rsidRPr="00B036B8">
              <w:rPr>
                <w:sz w:val="24"/>
              </w:rPr>
              <w:t>2020г.</w:t>
            </w:r>
          </w:p>
        </w:tc>
      </w:tr>
      <w:tr w:rsidR="000718BE" w:rsidRPr="00B036B8" w:rsidTr="00B036B8">
        <w:tc>
          <w:tcPr>
            <w:tcW w:w="675" w:type="dxa"/>
          </w:tcPr>
          <w:p w:rsidR="000718BE" w:rsidRPr="00B036B8" w:rsidRDefault="000718BE" w:rsidP="000718BE">
            <w:pPr>
              <w:rPr>
                <w:sz w:val="24"/>
              </w:rPr>
            </w:pPr>
            <w:r w:rsidRPr="00B036B8">
              <w:rPr>
                <w:sz w:val="24"/>
              </w:rPr>
              <w:t>1.</w:t>
            </w:r>
          </w:p>
        </w:tc>
        <w:tc>
          <w:tcPr>
            <w:tcW w:w="5670" w:type="dxa"/>
            <w:vAlign w:val="center"/>
          </w:tcPr>
          <w:p w:rsidR="000718BE" w:rsidRPr="00B036B8" w:rsidRDefault="000718BE" w:rsidP="002240E4">
            <w:pPr>
              <w:rPr>
                <w:sz w:val="24"/>
              </w:rPr>
            </w:pPr>
            <w:r w:rsidRPr="00B036B8">
              <w:rPr>
                <w:sz w:val="24"/>
              </w:rPr>
              <w:t>Количество созданных новых рабочих мест за период с 2015г. по 2020г., ед.</w:t>
            </w:r>
          </w:p>
        </w:tc>
        <w:tc>
          <w:tcPr>
            <w:tcW w:w="1418" w:type="dxa"/>
            <w:vAlign w:val="center"/>
          </w:tcPr>
          <w:p w:rsidR="000718BE" w:rsidRPr="00B036B8" w:rsidRDefault="000718BE" w:rsidP="00B036B8">
            <w:pPr>
              <w:jc w:val="center"/>
              <w:rPr>
                <w:sz w:val="24"/>
              </w:rPr>
            </w:pPr>
            <w:r w:rsidRPr="00B036B8">
              <w:rPr>
                <w:sz w:val="24"/>
              </w:rPr>
              <w:t>131</w:t>
            </w:r>
          </w:p>
        </w:tc>
        <w:tc>
          <w:tcPr>
            <w:tcW w:w="1807" w:type="dxa"/>
            <w:vAlign w:val="center"/>
          </w:tcPr>
          <w:p w:rsidR="000718BE" w:rsidRPr="00B036B8" w:rsidRDefault="000718BE" w:rsidP="00B036B8">
            <w:pPr>
              <w:jc w:val="center"/>
              <w:rPr>
                <w:sz w:val="24"/>
              </w:rPr>
            </w:pPr>
            <w:r w:rsidRPr="00B036B8">
              <w:rPr>
                <w:sz w:val="24"/>
              </w:rPr>
              <w:t>724</w:t>
            </w:r>
          </w:p>
        </w:tc>
      </w:tr>
      <w:tr w:rsidR="000718BE" w:rsidRPr="00B036B8" w:rsidTr="00B036B8">
        <w:tc>
          <w:tcPr>
            <w:tcW w:w="675" w:type="dxa"/>
          </w:tcPr>
          <w:p w:rsidR="000718BE" w:rsidRPr="00B036B8" w:rsidRDefault="000718BE" w:rsidP="000718BE">
            <w:pPr>
              <w:rPr>
                <w:sz w:val="24"/>
              </w:rPr>
            </w:pPr>
            <w:r w:rsidRPr="00B036B8">
              <w:rPr>
                <w:sz w:val="24"/>
              </w:rPr>
              <w:t>2.</w:t>
            </w:r>
          </w:p>
        </w:tc>
        <w:tc>
          <w:tcPr>
            <w:tcW w:w="5670" w:type="dxa"/>
            <w:vAlign w:val="center"/>
          </w:tcPr>
          <w:p w:rsidR="000718BE" w:rsidRPr="00B036B8" w:rsidRDefault="000718BE" w:rsidP="002240E4">
            <w:pPr>
              <w:rPr>
                <w:sz w:val="24"/>
              </w:rPr>
            </w:pPr>
            <w:r w:rsidRPr="00B036B8">
              <w:rPr>
                <w:sz w:val="24"/>
              </w:rPr>
              <w:t>Число субъектов малого и среднего предпринимательства в расчете на 10 тыс. человек населения</w:t>
            </w:r>
          </w:p>
        </w:tc>
        <w:tc>
          <w:tcPr>
            <w:tcW w:w="1418" w:type="dxa"/>
            <w:vAlign w:val="center"/>
          </w:tcPr>
          <w:p w:rsidR="000718BE" w:rsidRPr="00B036B8" w:rsidRDefault="000718BE" w:rsidP="00B036B8">
            <w:pPr>
              <w:jc w:val="center"/>
              <w:rPr>
                <w:sz w:val="24"/>
              </w:rPr>
            </w:pPr>
            <w:r w:rsidRPr="00B036B8">
              <w:rPr>
                <w:sz w:val="24"/>
              </w:rPr>
              <w:t>257,6</w:t>
            </w:r>
          </w:p>
        </w:tc>
        <w:tc>
          <w:tcPr>
            <w:tcW w:w="1807" w:type="dxa"/>
            <w:vAlign w:val="center"/>
          </w:tcPr>
          <w:p w:rsidR="000718BE" w:rsidRPr="00B036B8" w:rsidRDefault="000718BE" w:rsidP="00B036B8">
            <w:pPr>
              <w:jc w:val="center"/>
              <w:rPr>
                <w:sz w:val="24"/>
              </w:rPr>
            </w:pPr>
            <w:r w:rsidRPr="00B036B8">
              <w:rPr>
                <w:sz w:val="24"/>
              </w:rPr>
              <w:t>285</w:t>
            </w:r>
          </w:p>
        </w:tc>
      </w:tr>
      <w:tr w:rsidR="000718BE" w:rsidRPr="00B036B8" w:rsidTr="00B036B8">
        <w:tc>
          <w:tcPr>
            <w:tcW w:w="675" w:type="dxa"/>
          </w:tcPr>
          <w:p w:rsidR="000718BE" w:rsidRPr="00B036B8" w:rsidRDefault="000718BE" w:rsidP="000718BE">
            <w:pPr>
              <w:rPr>
                <w:sz w:val="24"/>
              </w:rPr>
            </w:pPr>
            <w:r w:rsidRPr="00B036B8">
              <w:rPr>
                <w:sz w:val="24"/>
              </w:rPr>
              <w:t>3.</w:t>
            </w:r>
          </w:p>
        </w:tc>
        <w:tc>
          <w:tcPr>
            <w:tcW w:w="5670" w:type="dxa"/>
            <w:vAlign w:val="center"/>
          </w:tcPr>
          <w:p w:rsidR="000718BE" w:rsidRPr="00B036B8" w:rsidRDefault="000718BE" w:rsidP="002240E4">
            <w:pPr>
              <w:rPr>
                <w:sz w:val="24"/>
              </w:rPr>
            </w:pPr>
            <w:r w:rsidRPr="00B036B8">
              <w:rPr>
                <w:sz w:val="24"/>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w:t>
            </w:r>
            <w:r w:rsidRPr="00B036B8">
              <w:rPr>
                <w:sz w:val="24"/>
              </w:rPr>
              <w:t>с</w:t>
            </w:r>
            <w:r w:rsidRPr="00B036B8">
              <w:rPr>
                <w:sz w:val="24"/>
              </w:rPr>
              <w:t>тителей) всех предприятий и организаций, %</w:t>
            </w:r>
          </w:p>
        </w:tc>
        <w:tc>
          <w:tcPr>
            <w:tcW w:w="1418" w:type="dxa"/>
            <w:vAlign w:val="center"/>
          </w:tcPr>
          <w:p w:rsidR="000718BE" w:rsidRPr="00B036B8" w:rsidRDefault="000718BE" w:rsidP="00B036B8">
            <w:pPr>
              <w:jc w:val="center"/>
              <w:rPr>
                <w:sz w:val="24"/>
              </w:rPr>
            </w:pPr>
            <w:r w:rsidRPr="00B036B8">
              <w:rPr>
                <w:sz w:val="24"/>
              </w:rPr>
              <w:t>34,39</w:t>
            </w:r>
          </w:p>
        </w:tc>
        <w:tc>
          <w:tcPr>
            <w:tcW w:w="1807" w:type="dxa"/>
            <w:vAlign w:val="center"/>
          </w:tcPr>
          <w:p w:rsidR="000718BE" w:rsidRPr="00B036B8" w:rsidRDefault="000718BE" w:rsidP="00B036B8">
            <w:pPr>
              <w:jc w:val="center"/>
              <w:rPr>
                <w:sz w:val="24"/>
              </w:rPr>
            </w:pPr>
            <w:r w:rsidRPr="00B036B8">
              <w:rPr>
                <w:sz w:val="24"/>
              </w:rPr>
              <w:t>38</w:t>
            </w:r>
          </w:p>
        </w:tc>
      </w:tr>
    </w:tbl>
    <w:p w:rsidR="000718BE" w:rsidRPr="00FB7B6E" w:rsidRDefault="000718BE" w:rsidP="000718BE">
      <w:pPr>
        <w:ind w:firstLine="567"/>
        <w:rPr>
          <w:sz w:val="24"/>
        </w:rPr>
      </w:pPr>
    </w:p>
    <w:p w:rsidR="009240ED" w:rsidRDefault="009240ED" w:rsidP="00F43B60">
      <w:pPr>
        <w:pStyle w:val="2"/>
        <w:ind w:firstLine="567"/>
        <w:jc w:val="left"/>
      </w:pPr>
      <w:bookmarkStart w:id="25" w:name="_Toc412752731"/>
      <w:r w:rsidRPr="00165FFB">
        <w:t>3.3. Управление реализацией стратегии</w:t>
      </w:r>
      <w:bookmarkEnd w:id="25"/>
    </w:p>
    <w:p w:rsidR="00F43B60" w:rsidRPr="00747432" w:rsidRDefault="00F43B60" w:rsidP="00F43B60">
      <w:pPr>
        <w:ind w:firstLine="567"/>
        <w:rPr>
          <w:b/>
          <w:sz w:val="24"/>
        </w:rPr>
      </w:pPr>
      <w:r w:rsidRPr="00747432">
        <w:rPr>
          <w:b/>
          <w:sz w:val="24"/>
        </w:rPr>
        <w:t>3.3.1 Порядок и этапы реализации Стратегии</w:t>
      </w:r>
    </w:p>
    <w:p w:rsidR="009240ED" w:rsidRPr="000718BE" w:rsidRDefault="009240ED" w:rsidP="00165FFB">
      <w:pPr>
        <w:ind w:firstLine="709"/>
        <w:jc w:val="both"/>
        <w:rPr>
          <w:sz w:val="24"/>
        </w:rPr>
      </w:pPr>
      <w:r w:rsidRPr="000718BE">
        <w:rPr>
          <w:sz w:val="24"/>
        </w:rPr>
        <w:t>Порядок и этапы реализации Стратегии</w:t>
      </w:r>
      <w:r w:rsidR="00F43B60">
        <w:rPr>
          <w:sz w:val="24"/>
        </w:rPr>
        <w:t xml:space="preserve"> </w:t>
      </w:r>
      <w:r w:rsidRPr="000718BE">
        <w:rPr>
          <w:sz w:val="24"/>
        </w:rPr>
        <w:t xml:space="preserve"> сформированы в соответствии с очередно</w:t>
      </w:r>
      <w:r w:rsidR="00DA223F">
        <w:rPr>
          <w:sz w:val="24"/>
        </w:rPr>
        <w:t xml:space="preserve">стью достижения поставленных </w:t>
      </w:r>
      <w:r w:rsidRPr="000718BE">
        <w:rPr>
          <w:sz w:val="24"/>
        </w:rPr>
        <w:t>целей и решения задач, в соответствии с матрицей ст</w:t>
      </w:r>
      <w:r w:rsidR="003D07C3">
        <w:rPr>
          <w:sz w:val="24"/>
        </w:rPr>
        <w:t xml:space="preserve">ратегических </w:t>
      </w:r>
      <w:r w:rsidR="003D07C3" w:rsidRPr="008216D0">
        <w:rPr>
          <w:sz w:val="24"/>
        </w:rPr>
        <w:t>направлени</w:t>
      </w:r>
      <w:r w:rsidR="00EA77BF" w:rsidRPr="008216D0">
        <w:rPr>
          <w:sz w:val="24"/>
        </w:rPr>
        <w:t>й</w:t>
      </w:r>
      <w:r w:rsidRPr="008216D0">
        <w:rPr>
          <w:sz w:val="24"/>
        </w:rPr>
        <w:t xml:space="preserve"> (</w:t>
      </w:r>
      <w:r w:rsidR="003D07C3" w:rsidRPr="008216D0">
        <w:rPr>
          <w:sz w:val="24"/>
        </w:rPr>
        <w:t>см. табл. 13</w:t>
      </w:r>
      <w:r w:rsidRPr="008216D0">
        <w:rPr>
          <w:sz w:val="24"/>
        </w:rPr>
        <w:t>), разделенных</w:t>
      </w:r>
      <w:r w:rsidRPr="000718BE">
        <w:rPr>
          <w:sz w:val="24"/>
        </w:rPr>
        <w:t xml:space="preserve"> на среднесрочные и долг</w:t>
      </w:r>
      <w:r w:rsidRPr="000718BE">
        <w:rPr>
          <w:sz w:val="24"/>
        </w:rPr>
        <w:t>о</w:t>
      </w:r>
      <w:r w:rsidR="00165FFB">
        <w:rPr>
          <w:sz w:val="24"/>
        </w:rPr>
        <w:t>срочные</w:t>
      </w:r>
      <w:r w:rsidR="00AB38B3">
        <w:rPr>
          <w:sz w:val="24"/>
        </w:rPr>
        <w:t xml:space="preserve"> мероприятия </w:t>
      </w:r>
      <w:r w:rsidR="00165FFB">
        <w:rPr>
          <w:sz w:val="24"/>
        </w:rPr>
        <w:t>.</w:t>
      </w:r>
    </w:p>
    <w:p w:rsidR="009240ED" w:rsidRPr="000718BE" w:rsidRDefault="009240ED" w:rsidP="00F77971">
      <w:pPr>
        <w:ind w:firstLine="567"/>
        <w:jc w:val="both"/>
        <w:rPr>
          <w:sz w:val="24"/>
        </w:rPr>
      </w:pPr>
      <w:r w:rsidRPr="000718BE">
        <w:rPr>
          <w:sz w:val="24"/>
        </w:rPr>
        <w:t>С</w:t>
      </w:r>
      <w:r w:rsidR="00AB38B3">
        <w:rPr>
          <w:sz w:val="24"/>
        </w:rPr>
        <w:t>реднесрочные ме</w:t>
      </w:r>
      <w:r w:rsidR="00AF18B8">
        <w:rPr>
          <w:sz w:val="24"/>
        </w:rPr>
        <w:t>роприятия</w:t>
      </w:r>
      <w:r w:rsidRPr="000718BE">
        <w:rPr>
          <w:sz w:val="24"/>
        </w:rPr>
        <w:t xml:space="preserve"> направлены на снижение остроты наиб</w:t>
      </w:r>
      <w:r w:rsidRPr="000718BE">
        <w:rPr>
          <w:sz w:val="24"/>
        </w:rPr>
        <w:t>о</w:t>
      </w:r>
      <w:r w:rsidRPr="000718BE">
        <w:rPr>
          <w:sz w:val="24"/>
        </w:rPr>
        <w:t>лее сложных проблем, с которыми сталкивается развитие района, с целью создания п</w:t>
      </w:r>
      <w:r w:rsidRPr="000718BE">
        <w:rPr>
          <w:sz w:val="24"/>
        </w:rPr>
        <w:t>о</w:t>
      </w:r>
      <w:r w:rsidRPr="000718BE">
        <w:rPr>
          <w:sz w:val="24"/>
        </w:rPr>
        <w:t>тенциала и высвобождения ресурсов для долгосрочного роста.</w:t>
      </w:r>
    </w:p>
    <w:p w:rsidR="009240ED" w:rsidRPr="000718BE" w:rsidRDefault="00AF18B8" w:rsidP="00F77971">
      <w:pPr>
        <w:ind w:firstLine="567"/>
        <w:jc w:val="both"/>
        <w:rPr>
          <w:sz w:val="24"/>
        </w:rPr>
      </w:pPr>
      <w:r>
        <w:rPr>
          <w:sz w:val="24"/>
        </w:rPr>
        <w:t>Долгосрочные мероприятия</w:t>
      </w:r>
      <w:r w:rsidR="009240ED" w:rsidRPr="000718BE">
        <w:rPr>
          <w:sz w:val="24"/>
        </w:rPr>
        <w:t xml:space="preserve"> направлены на создание институтов для долгосрочного социально-экономического развития района.</w:t>
      </w:r>
    </w:p>
    <w:p w:rsidR="009240ED" w:rsidRPr="000718BE" w:rsidRDefault="009240ED" w:rsidP="00F77971">
      <w:pPr>
        <w:ind w:firstLine="567"/>
        <w:jc w:val="both"/>
        <w:rPr>
          <w:sz w:val="24"/>
        </w:rPr>
      </w:pPr>
      <w:r w:rsidRPr="000718BE">
        <w:rPr>
          <w:sz w:val="24"/>
        </w:rPr>
        <w:t>Общая логика реализации Стратегии предполагает два комплексных эт</w:t>
      </w:r>
      <w:r w:rsidRPr="000718BE">
        <w:rPr>
          <w:sz w:val="24"/>
        </w:rPr>
        <w:t>а</w:t>
      </w:r>
      <w:r w:rsidR="00F77971">
        <w:rPr>
          <w:sz w:val="24"/>
        </w:rPr>
        <w:t>па.</w:t>
      </w:r>
    </w:p>
    <w:p w:rsidR="009240ED" w:rsidRPr="000718BE" w:rsidRDefault="00F63EA6" w:rsidP="00F77971">
      <w:pPr>
        <w:ind w:firstLine="567"/>
        <w:jc w:val="both"/>
        <w:rPr>
          <w:sz w:val="24"/>
        </w:rPr>
      </w:pPr>
      <w:r>
        <w:rPr>
          <w:sz w:val="24"/>
        </w:rPr>
        <w:t>Первый  э</w:t>
      </w:r>
      <w:r w:rsidR="009240ED" w:rsidRPr="000718BE">
        <w:rPr>
          <w:sz w:val="24"/>
        </w:rPr>
        <w:t>тап</w:t>
      </w:r>
      <w:r w:rsidR="00747432">
        <w:rPr>
          <w:sz w:val="24"/>
        </w:rPr>
        <w:t xml:space="preserve"> </w:t>
      </w:r>
      <w:r>
        <w:rPr>
          <w:sz w:val="24"/>
        </w:rPr>
        <w:t>-  реализация</w:t>
      </w:r>
      <w:r w:rsidR="00AF18B8">
        <w:rPr>
          <w:sz w:val="24"/>
        </w:rPr>
        <w:t xml:space="preserve"> среднесрочных мероприятий</w:t>
      </w:r>
      <w:r w:rsidR="009240ED" w:rsidRPr="000718BE">
        <w:rPr>
          <w:sz w:val="24"/>
        </w:rPr>
        <w:t>, направленных на снижение остроты наиболее сложных проблем, с которыми сталкивается развитие ра</w:t>
      </w:r>
      <w:r w:rsidR="009240ED" w:rsidRPr="000718BE">
        <w:rPr>
          <w:sz w:val="24"/>
        </w:rPr>
        <w:t>й</w:t>
      </w:r>
      <w:r w:rsidR="009240ED" w:rsidRPr="000718BE">
        <w:rPr>
          <w:sz w:val="24"/>
        </w:rPr>
        <w:t>она.</w:t>
      </w:r>
    </w:p>
    <w:p w:rsidR="009240ED" w:rsidRPr="000718BE" w:rsidRDefault="009240ED" w:rsidP="00F77971">
      <w:pPr>
        <w:ind w:firstLine="567"/>
        <w:jc w:val="both"/>
        <w:rPr>
          <w:sz w:val="24"/>
        </w:rPr>
      </w:pPr>
      <w:r w:rsidRPr="000718BE">
        <w:rPr>
          <w:sz w:val="24"/>
        </w:rPr>
        <w:t>На данном этапе основные ресурсы и усилия Администрации Сегежского муниц</w:t>
      </w:r>
      <w:r w:rsidRPr="000718BE">
        <w:rPr>
          <w:sz w:val="24"/>
        </w:rPr>
        <w:t>и</w:t>
      </w:r>
      <w:r w:rsidRPr="000718BE">
        <w:rPr>
          <w:sz w:val="24"/>
        </w:rPr>
        <w:t>пального района будут направлены на повышение эффективности использования имеющегося потенциала района, на выявление и вовлечение в хозяйственный оборот неи</w:t>
      </w:r>
      <w:r w:rsidRPr="000718BE">
        <w:rPr>
          <w:sz w:val="24"/>
        </w:rPr>
        <w:t>с</w:t>
      </w:r>
      <w:r w:rsidRPr="000718BE">
        <w:rPr>
          <w:sz w:val="24"/>
        </w:rPr>
        <w:t>пользуемых ресурсов с целью снижения остроты наиболее сложных социально-экономических проблем. На основе повышения эффективности использования имеющ</w:t>
      </w:r>
      <w:r w:rsidRPr="000718BE">
        <w:rPr>
          <w:sz w:val="24"/>
        </w:rPr>
        <w:t>е</w:t>
      </w:r>
      <w:r w:rsidRPr="000718BE">
        <w:rPr>
          <w:sz w:val="24"/>
        </w:rPr>
        <w:t>гося потенциала будут выявлены ранее не задействованные источники развития и созданы новые потенциальные точки экономического роста, а также будут созданы необход</w:t>
      </w:r>
      <w:r w:rsidRPr="000718BE">
        <w:rPr>
          <w:sz w:val="24"/>
        </w:rPr>
        <w:t>и</w:t>
      </w:r>
      <w:r w:rsidRPr="000718BE">
        <w:rPr>
          <w:sz w:val="24"/>
        </w:rPr>
        <w:t>мые условия для диверсификации экономики района и моногородов, находящихся на его территории.</w:t>
      </w:r>
    </w:p>
    <w:p w:rsidR="009240ED" w:rsidRPr="000718BE" w:rsidRDefault="009240ED" w:rsidP="00F77971">
      <w:pPr>
        <w:ind w:firstLine="567"/>
        <w:jc w:val="both"/>
        <w:rPr>
          <w:sz w:val="24"/>
        </w:rPr>
      </w:pPr>
      <w:r w:rsidRPr="000718BE">
        <w:rPr>
          <w:sz w:val="24"/>
        </w:rPr>
        <w:t>Сроки реализации первого этапа Стратегии – 2015–2017 гг.</w:t>
      </w:r>
    </w:p>
    <w:p w:rsidR="009240ED" w:rsidRPr="000718BE" w:rsidRDefault="00F63EA6" w:rsidP="00F77971">
      <w:pPr>
        <w:ind w:firstLine="567"/>
        <w:jc w:val="both"/>
        <w:rPr>
          <w:sz w:val="24"/>
        </w:rPr>
      </w:pPr>
      <w:r>
        <w:rPr>
          <w:sz w:val="24"/>
        </w:rPr>
        <w:t>Второй э</w:t>
      </w:r>
      <w:r w:rsidR="009240ED" w:rsidRPr="000718BE">
        <w:rPr>
          <w:sz w:val="24"/>
        </w:rPr>
        <w:t>тап</w:t>
      </w:r>
      <w:r>
        <w:rPr>
          <w:sz w:val="24"/>
        </w:rPr>
        <w:t xml:space="preserve"> - реализация </w:t>
      </w:r>
      <w:r w:rsidR="00AF18B8">
        <w:rPr>
          <w:sz w:val="24"/>
        </w:rPr>
        <w:t>мероприятий</w:t>
      </w:r>
      <w:r w:rsidR="009240ED" w:rsidRPr="000718BE">
        <w:rPr>
          <w:sz w:val="24"/>
        </w:rPr>
        <w:t>, направленных на создание институтов для долгосрочного социально-экономического развития района.</w:t>
      </w:r>
    </w:p>
    <w:p w:rsidR="009240ED" w:rsidRPr="000718BE" w:rsidRDefault="009240ED" w:rsidP="00165FFB">
      <w:pPr>
        <w:ind w:firstLine="709"/>
        <w:jc w:val="both"/>
        <w:rPr>
          <w:sz w:val="24"/>
        </w:rPr>
      </w:pPr>
      <w:r w:rsidRPr="000718BE">
        <w:rPr>
          <w:sz w:val="24"/>
        </w:rPr>
        <w:t>На данном этапе основные ресурсы и усили</w:t>
      </w:r>
      <w:r w:rsidR="00F63EA6">
        <w:rPr>
          <w:sz w:val="24"/>
        </w:rPr>
        <w:t xml:space="preserve">я органов местного самоуправления Сешгежского муниципального района </w:t>
      </w:r>
      <w:r w:rsidRPr="000718BE">
        <w:rPr>
          <w:sz w:val="24"/>
        </w:rPr>
        <w:t xml:space="preserve"> будут направлены на активное вовлечение в хозяйственный оборот ранее не использовавшегося потенциала и создание на его основе институтов для долг</w:t>
      </w:r>
      <w:r w:rsidRPr="000718BE">
        <w:rPr>
          <w:sz w:val="24"/>
        </w:rPr>
        <w:t>о</w:t>
      </w:r>
      <w:r w:rsidRPr="000718BE">
        <w:rPr>
          <w:sz w:val="24"/>
        </w:rPr>
        <w:t>срочного развития и повышения привлекательности района. В качестве институтов долгосрочного развития рассматриваются институты, которые не могут быть созданы в течение ближайших 2–3 лет; для их создания треб</w:t>
      </w:r>
      <w:r w:rsidRPr="000718BE">
        <w:rPr>
          <w:sz w:val="24"/>
        </w:rPr>
        <w:t>у</w:t>
      </w:r>
      <w:r w:rsidRPr="000718BE">
        <w:rPr>
          <w:sz w:val="24"/>
        </w:rPr>
        <w:t>ется ряд подготовительных мероприятий. К таким институтам, создание которы</w:t>
      </w:r>
      <w:r w:rsidR="00AF18B8">
        <w:rPr>
          <w:sz w:val="24"/>
        </w:rPr>
        <w:t>х заложено в систему  мероприятий по реализации Стратегии</w:t>
      </w:r>
      <w:r w:rsidRPr="000718BE">
        <w:rPr>
          <w:sz w:val="24"/>
        </w:rPr>
        <w:t>, относится, например, создание бюджета (фонда) развития района, образов</w:t>
      </w:r>
      <w:r w:rsidRPr="000718BE">
        <w:rPr>
          <w:sz w:val="24"/>
        </w:rPr>
        <w:t>а</w:t>
      </w:r>
      <w:r w:rsidRPr="000718BE">
        <w:rPr>
          <w:sz w:val="24"/>
        </w:rPr>
        <w:t>тельного кластера, обеспечивающего непрерывное профессиональное образование и подготовку инженерных кадров для нужд промышленных предприятий, создание системы институтов привлечения инв</w:t>
      </w:r>
      <w:r w:rsidRPr="000718BE">
        <w:rPr>
          <w:sz w:val="24"/>
        </w:rPr>
        <w:t>е</w:t>
      </w:r>
      <w:r w:rsidRPr="000718BE">
        <w:rPr>
          <w:sz w:val="24"/>
        </w:rPr>
        <w:t>стиций в район и др</w:t>
      </w:r>
      <w:r w:rsidR="00AF18B8">
        <w:rPr>
          <w:sz w:val="24"/>
        </w:rPr>
        <w:t>угое</w:t>
      </w:r>
      <w:r w:rsidRPr="000718BE">
        <w:rPr>
          <w:sz w:val="24"/>
        </w:rPr>
        <w:t>.</w:t>
      </w:r>
    </w:p>
    <w:p w:rsidR="009240ED" w:rsidRPr="000718BE" w:rsidRDefault="009240ED" w:rsidP="00165FFB">
      <w:pPr>
        <w:ind w:firstLine="709"/>
        <w:jc w:val="both"/>
        <w:rPr>
          <w:sz w:val="24"/>
        </w:rPr>
      </w:pPr>
      <w:r w:rsidRPr="000718BE">
        <w:rPr>
          <w:sz w:val="24"/>
        </w:rPr>
        <w:t>Тем не менее, необходимость реализации подготовительных мероприятий для создания институтов долгосрочного развития не означает, что их создание должно быть сдвинуто на более поздние сроки. Поэтому срок реализации второго этапа распр</w:t>
      </w:r>
      <w:r w:rsidRPr="000718BE">
        <w:rPr>
          <w:sz w:val="24"/>
        </w:rPr>
        <w:t>о</w:t>
      </w:r>
      <w:r w:rsidRPr="000718BE">
        <w:rPr>
          <w:sz w:val="24"/>
        </w:rPr>
        <w:t>страняется на весь период реализации Стратегии – 2015–2020 г</w:t>
      </w:r>
      <w:r w:rsidR="00747432">
        <w:rPr>
          <w:sz w:val="24"/>
        </w:rPr>
        <w:t>.</w:t>
      </w:r>
      <w:r w:rsidRPr="000718BE">
        <w:rPr>
          <w:sz w:val="24"/>
        </w:rPr>
        <w:t>г.</w:t>
      </w:r>
    </w:p>
    <w:p w:rsidR="009240ED" w:rsidRPr="000718BE" w:rsidRDefault="009240ED" w:rsidP="00165FFB">
      <w:pPr>
        <w:ind w:firstLine="709"/>
        <w:jc w:val="both"/>
        <w:rPr>
          <w:sz w:val="24"/>
        </w:rPr>
      </w:pPr>
      <w:r w:rsidRPr="000718BE">
        <w:rPr>
          <w:sz w:val="24"/>
        </w:rPr>
        <w:t>Общая схема реализации Стратегии</w:t>
      </w:r>
      <w:r w:rsidR="00F63EA6">
        <w:rPr>
          <w:sz w:val="24"/>
        </w:rPr>
        <w:t xml:space="preserve"> с</w:t>
      </w:r>
      <w:r w:rsidRPr="000718BE">
        <w:rPr>
          <w:sz w:val="24"/>
        </w:rPr>
        <w:t xml:space="preserve"> в соответствии с выделенными стр</w:t>
      </w:r>
      <w:r w:rsidR="00DA223F">
        <w:rPr>
          <w:sz w:val="24"/>
        </w:rPr>
        <w:t>атегическими направлениями, а также мероприятиями</w:t>
      </w:r>
      <w:r w:rsidRPr="000718BE">
        <w:rPr>
          <w:sz w:val="24"/>
        </w:rPr>
        <w:t>, детализирующими стратегические н</w:t>
      </w:r>
      <w:r w:rsidRPr="000718BE">
        <w:rPr>
          <w:sz w:val="24"/>
        </w:rPr>
        <w:t>а</w:t>
      </w:r>
      <w:r w:rsidR="00F63EA6">
        <w:rPr>
          <w:sz w:val="24"/>
        </w:rPr>
        <w:t>правления, представлена  на Рис.</w:t>
      </w:r>
      <w:r w:rsidR="00F43B60">
        <w:rPr>
          <w:sz w:val="24"/>
        </w:rPr>
        <w:t>32</w:t>
      </w:r>
      <w:r w:rsidR="00F63EA6">
        <w:rPr>
          <w:sz w:val="24"/>
        </w:rPr>
        <w:t xml:space="preserve"> </w:t>
      </w:r>
      <w:r w:rsidRPr="000718BE">
        <w:rPr>
          <w:sz w:val="24"/>
        </w:rPr>
        <w:t>.</w:t>
      </w:r>
    </w:p>
    <w:p w:rsidR="009240ED" w:rsidRPr="000718BE" w:rsidRDefault="00DA223F" w:rsidP="00165FFB">
      <w:pPr>
        <w:ind w:firstLine="709"/>
        <w:jc w:val="both"/>
        <w:rPr>
          <w:sz w:val="24"/>
        </w:rPr>
      </w:pPr>
      <w:r>
        <w:rPr>
          <w:sz w:val="24"/>
        </w:rPr>
        <w:t>Конкретные мероприятия</w:t>
      </w:r>
      <w:r w:rsidR="009240ED" w:rsidRPr="000718BE">
        <w:rPr>
          <w:sz w:val="24"/>
        </w:rPr>
        <w:t>, сгруппированные по стратегическим направлениям реализации Стратегии, могут быть реал</w:t>
      </w:r>
      <w:r w:rsidR="009240ED" w:rsidRPr="000718BE">
        <w:rPr>
          <w:sz w:val="24"/>
        </w:rPr>
        <w:t>и</w:t>
      </w:r>
      <w:r w:rsidR="009240ED" w:rsidRPr="000718BE">
        <w:rPr>
          <w:sz w:val="24"/>
        </w:rPr>
        <w:t>зованы самостоятельно, а также могут быть включены в состав соответствующих муниципальных программ (в случае, если их реализация требует предусмотреть финансирование с использованием средств муниципального бюджета), а также могут быть рекомендованы в качестве конкретных мероприятий для включения в гос</w:t>
      </w:r>
      <w:r w:rsidR="00AF18B8">
        <w:rPr>
          <w:sz w:val="24"/>
        </w:rPr>
        <w:t xml:space="preserve">ударственные </w:t>
      </w:r>
      <w:r w:rsidR="009240ED" w:rsidRPr="000718BE">
        <w:rPr>
          <w:sz w:val="24"/>
        </w:rPr>
        <w:t>программы Ре</w:t>
      </w:r>
      <w:r w:rsidR="009240ED" w:rsidRPr="000718BE">
        <w:rPr>
          <w:sz w:val="24"/>
        </w:rPr>
        <w:t>с</w:t>
      </w:r>
      <w:r w:rsidR="009240ED" w:rsidRPr="000718BE">
        <w:rPr>
          <w:sz w:val="24"/>
        </w:rPr>
        <w:t>публики Карелия (в слу</w:t>
      </w:r>
      <w:r w:rsidR="00AF18B8">
        <w:rPr>
          <w:sz w:val="24"/>
        </w:rPr>
        <w:t xml:space="preserve">чае необходимости </w:t>
      </w:r>
      <w:r w:rsidR="009240ED" w:rsidRPr="000718BE">
        <w:rPr>
          <w:sz w:val="24"/>
        </w:rPr>
        <w:t xml:space="preserve"> финансирования из средств респу</w:t>
      </w:r>
      <w:r w:rsidR="009240ED" w:rsidRPr="000718BE">
        <w:rPr>
          <w:sz w:val="24"/>
        </w:rPr>
        <w:t>б</w:t>
      </w:r>
      <w:r w:rsidR="00AF18B8">
        <w:rPr>
          <w:sz w:val="24"/>
        </w:rPr>
        <w:t xml:space="preserve">ликанского бюджета), </w:t>
      </w:r>
      <w:r w:rsidR="00351228">
        <w:rPr>
          <w:sz w:val="24"/>
        </w:rPr>
        <w:t xml:space="preserve"> федеральные государственные программы</w:t>
      </w:r>
      <w:r w:rsidR="009240ED" w:rsidRPr="000718BE">
        <w:rPr>
          <w:sz w:val="24"/>
        </w:rPr>
        <w:t xml:space="preserve"> и планы деятельности федеральных органов исполнительной вл</w:t>
      </w:r>
      <w:r>
        <w:rPr>
          <w:sz w:val="24"/>
        </w:rPr>
        <w:t>асти (в случае, если предполагается</w:t>
      </w:r>
      <w:r w:rsidR="009240ED" w:rsidRPr="000718BE">
        <w:rPr>
          <w:sz w:val="24"/>
        </w:rPr>
        <w:t xml:space="preserve"> финансирование из средств фед</w:t>
      </w:r>
      <w:r w:rsidR="009240ED" w:rsidRPr="000718BE">
        <w:rPr>
          <w:sz w:val="24"/>
        </w:rPr>
        <w:t>е</w:t>
      </w:r>
      <w:r w:rsidR="009240ED" w:rsidRPr="000718BE">
        <w:rPr>
          <w:sz w:val="24"/>
        </w:rPr>
        <w:t>рального бюджета).</w:t>
      </w:r>
    </w:p>
    <w:p w:rsidR="009240ED" w:rsidRPr="002240E4" w:rsidRDefault="002240E4" w:rsidP="009240ED">
      <w:pPr>
        <w:spacing w:after="120"/>
        <w:jc w:val="right"/>
        <w:rPr>
          <w:sz w:val="24"/>
        </w:rPr>
      </w:pPr>
      <w:r w:rsidRPr="002240E4">
        <w:rPr>
          <w:sz w:val="24"/>
        </w:rPr>
        <w:t>Рис</w:t>
      </w:r>
      <w:r w:rsidR="009240ED" w:rsidRPr="002240E4">
        <w:rPr>
          <w:sz w:val="24"/>
        </w:rPr>
        <w:t xml:space="preserve">. </w:t>
      </w:r>
      <w:r w:rsidR="00F43B60" w:rsidRPr="002240E4">
        <w:rPr>
          <w:sz w:val="24"/>
        </w:rPr>
        <w:t>32</w:t>
      </w:r>
      <w:r w:rsidR="009240ED" w:rsidRPr="002240E4">
        <w:rPr>
          <w:sz w:val="24"/>
        </w:rPr>
        <w:t xml:space="preserve">. </w:t>
      </w:r>
    </w:p>
    <w:tbl>
      <w:tblPr>
        <w:tblW w:w="9356" w:type="dxa"/>
        <w:tblInd w:w="108" w:type="dxa"/>
        <w:tblBorders>
          <w:top w:val="single" w:sz="18" w:space="0" w:color="1F497D"/>
          <w:left w:val="single" w:sz="18" w:space="0" w:color="1F497D"/>
          <w:bottom w:val="single" w:sz="12" w:space="0" w:color="244061"/>
          <w:right w:val="single" w:sz="18" w:space="0" w:color="1F497D"/>
          <w:insideH w:val="single" w:sz="12" w:space="0" w:color="FFFFFF"/>
          <w:insideV w:val="single" w:sz="12" w:space="0" w:color="FFFFFF"/>
        </w:tblBorders>
        <w:tblLayout w:type="fixed"/>
        <w:tblLook w:val="04A0"/>
      </w:tblPr>
      <w:tblGrid>
        <w:gridCol w:w="4678"/>
        <w:gridCol w:w="779"/>
        <w:gridCol w:w="780"/>
        <w:gridCol w:w="780"/>
        <w:gridCol w:w="779"/>
        <w:gridCol w:w="780"/>
        <w:gridCol w:w="780"/>
      </w:tblGrid>
      <w:tr w:rsidR="009240ED" w:rsidRPr="00026C96" w:rsidTr="00B62735">
        <w:trPr>
          <w:trHeight w:val="324"/>
          <w:tblHeader/>
        </w:trPr>
        <w:tc>
          <w:tcPr>
            <w:tcW w:w="4678" w:type="dxa"/>
            <w:shd w:val="clear" w:color="auto" w:fill="0070C0"/>
            <w:vAlign w:val="center"/>
            <w:hideMark/>
          </w:tcPr>
          <w:p w:rsidR="009240ED" w:rsidRPr="00026C96" w:rsidRDefault="009240ED" w:rsidP="009240ED">
            <w:pPr>
              <w:jc w:val="center"/>
              <w:rPr>
                <w:rFonts w:ascii="Arial" w:hAnsi="Arial" w:cs="Arial"/>
                <w:b/>
                <w:color w:val="FFFFFF"/>
                <w:sz w:val="18"/>
              </w:rPr>
            </w:pPr>
            <w:r>
              <w:rPr>
                <w:rFonts w:ascii="Arial" w:hAnsi="Arial" w:cs="Arial"/>
                <w:b/>
                <w:color w:val="FFFFFF"/>
                <w:sz w:val="18"/>
              </w:rPr>
              <w:t>Показатели</w:t>
            </w:r>
          </w:p>
        </w:tc>
        <w:tc>
          <w:tcPr>
            <w:tcW w:w="779" w:type="dxa"/>
            <w:shd w:val="clear" w:color="auto" w:fill="0070C0"/>
            <w:vAlign w:val="center"/>
          </w:tcPr>
          <w:p w:rsidR="009240ED" w:rsidRPr="00026C96" w:rsidRDefault="009240ED" w:rsidP="009240ED">
            <w:pPr>
              <w:jc w:val="center"/>
              <w:rPr>
                <w:rFonts w:ascii="Arial" w:hAnsi="Arial" w:cs="Arial"/>
                <w:b/>
                <w:color w:val="FFFFFF"/>
                <w:sz w:val="18"/>
              </w:rPr>
            </w:pPr>
            <w:r>
              <w:rPr>
                <w:rFonts w:ascii="Arial" w:hAnsi="Arial" w:cs="Arial"/>
                <w:b/>
                <w:color w:val="FFFFFF"/>
                <w:sz w:val="18"/>
              </w:rPr>
              <w:t>2015</w:t>
            </w:r>
            <w:r w:rsidR="00AF18B8">
              <w:rPr>
                <w:rFonts w:ascii="Arial" w:hAnsi="Arial" w:cs="Arial"/>
                <w:b/>
                <w:color w:val="FFFFFF"/>
                <w:sz w:val="18"/>
              </w:rPr>
              <w:t>г.</w:t>
            </w:r>
          </w:p>
        </w:tc>
        <w:tc>
          <w:tcPr>
            <w:tcW w:w="780" w:type="dxa"/>
            <w:shd w:val="clear" w:color="auto" w:fill="0070C0"/>
            <w:vAlign w:val="center"/>
            <w:hideMark/>
          </w:tcPr>
          <w:p w:rsidR="009240ED" w:rsidRPr="00026C96" w:rsidRDefault="009240ED" w:rsidP="009240ED">
            <w:pPr>
              <w:jc w:val="center"/>
              <w:rPr>
                <w:rFonts w:ascii="Arial" w:hAnsi="Arial" w:cs="Arial"/>
                <w:b/>
                <w:color w:val="FFFFFF"/>
                <w:sz w:val="18"/>
              </w:rPr>
            </w:pPr>
            <w:r>
              <w:rPr>
                <w:rFonts w:ascii="Arial" w:hAnsi="Arial" w:cs="Arial"/>
                <w:b/>
                <w:color w:val="FFFFFF"/>
                <w:sz w:val="18"/>
              </w:rPr>
              <w:t>2016</w:t>
            </w:r>
            <w:r w:rsidR="00AF18B8">
              <w:rPr>
                <w:rFonts w:ascii="Arial" w:hAnsi="Arial" w:cs="Arial"/>
                <w:b/>
                <w:color w:val="FFFFFF"/>
                <w:sz w:val="18"/>
              </w:rPr>
              <w:t>г.</w:t>
            </w:r>
          </w:p>
        </w:tc>
        <w:tc>
          <w:tcPr>
            <w:tcW w:w="780" w:type="dxa"/>
            <w:shd w:val="clear" w:color="auto" w:fill="0070C0"/>
            <w:vAlign w:val="center"/>
            <w:hideMark/>
          </w:tcPr>
          <w:p w:rsidR="009240ED" w:rsidRPr="00026C96" w:rsidRDefault="009240ED" w:rsidP="009240ED">
            <w:pPr>
              <w:jc w:val="center"/>
              <w:rPr>
                <w:rFonts w:ascii="Arial" w:hAnsi="Arial" w:cs="Arial"/>
                <w:b/>
                <w:color w:val="FFFFFF"/>
                <w:sz w:val="18"/>
              </w:rPr>
            </w:pPr>
            <w:r>
              <w:rPr>
                <w:rFonts w:ascii="Arial" w:hAnsi="Arial" w:cs="Arial"/>
                <w:b/>
                <w:color w:val="FFFFFF"/>
                <w:sz w:val="18"/>
              </w:rPr>
              <w:t>2017</w:t>
            </w:r>
            <w:r w:rsidR="00AF18B8">
              <w:rPr>
                <w:rFonts w:ascii="Arial" w:hAnsi="Arial" w:cs="Arial"/>
                <w:b/>
                <w:color w:val="FFFFFF"/>
                <w:sz w:val="18"/>
              </w:rPr>
              <w:t>г.</w:t>
            </w:r>
          </w:p>
        </w:tc>
        <w:tc>
          <w:tcPr>
            <w:tcW w:w="779" w:type="dxa"/>
            <w:shd w:val="clear" w:color="auto" w:fill="0070C0"/>
            <w:vAlign w:val="center"/>
          </w:tcPr>
          <w:p w:rsidR="009240ED" w:rsidRPr="00026C96" w:rsidRDefault="009240ED" w:rsidP="009240ED">
            <w:pPr>
              <w:jc w:val="center"/>
              <w:rPr>
                <w:rFonts w:ascii="Arial" w:hAnsi="Arial" w:cs="Arial"/>
                <w:b/>
                <w:color w:val="FFFFFF"/>
                <w:sz w:val="18"/>
              </w:rPr>
            </w:pPr>
            <w:r>
              <w:rPr>
                <w:rFonts w:ascii="Arial" w:hAnsi="Arial" w:cs="Arial"/>
                <w:b/>
                <w:color w:val="FFFFFF"/>
                <w:sz w:val="18"/>
              </w:rPr>
              <w:t>2018</w:t>
            </w:r>
            <w:r w:rsidR="00AF18B8">
              <w:rPr>
                <w:rFonts w:ascii="Arial" w:hAnsi="Arial" w:cs="Arial"/>
                <w:b/>
                <w:color w:val="FFFFFF"/>
                <w:sz w:val="18"/>
              </w:rPr>
              <w:t>г.</w:t>
            </w:r>
          </w:p>
        </w:tc>
        <w:tc>
          <w:tcPr>
            <w:tcW w:w="780" w:type="dxa"/>
            <w:shd w:val="clear" w:color="auto" w:fill="0070C0"/>
            <w:vAlign w:val="center"/>
          </w:tcPr>
          <w:p w:rsidR="009240ED" w:rsidRPr="00026C96" w:rsidRDefault="009240ED" w:rsidP="009240ED">
            <w:pPr>
              <w:jc w:val="center"/>
              <w:rPr>
                <w:rFonts w:ascii="Arial" w:hAnsi="Arial" w:cs="Arial"/>
                <w:b/>
                <w:color w:val="FFFFFF"/>
                <w:sz w:val="18"/>
              </w:rPr>
            </w:pPr>
            <w:r>
              <w:rPr>
                <w:rFonts w:ascii="Arial" w:hAnsi="Arial" w:cs="Arial"/>
                <w:b/>
                <w:color w:val="FFFFFF"/>
                <w:sz w:val="18"/>
              </w:rPr>
              <w:t>2019</w:t>
            </w:r>
            <w:r w:rsidR="00AF18B8">
              <w:rPr>
                <w:rFonts w:ascii="Arial" w:hAnsi="Arial" w:cs="Arial"/>
                <w:b/>
                <w:color w:val="FFFFFF"/>
                <w:sz w:val="18"/>
              </w:rPr>
              <w:t>г.</w:t>
            </w:r>
          </w:p>
        </w:tc>
        <w:tc>
          <w:tcPr>
            <w:tcW w:w="780" w:type="dxa"/>
            <w:shd w:val="clear" w:color="auto" w:fill="0070C0"/>
            <w:vAlign w:val="center"/>
            <w:hideMark/>
          </w:tcPr>
          <w:p w:rsidR="009240ED" w:rsidRPr="00026C96" w:rsidRDefault="009240ED" w:rsidP="009240ED">
            <w:pPr>
              <w:jc w:val="center"/>
              <w:rPr>
                <w:rFonts w:ascii="Arial" w:hAnsi="Arial" w:cs="Arial"/>
                <w:b/>
                <w:color w:val="FFFFFF"/>
                <w:sz w:val="18"/>
              </w:rPr>
            </w:pPr>
            <w:r>
              <w:rPr>
                <w:rFonts w:ascii="Arial" w:hAnsi="Arial" w:cs="Arial"/>
                <w:b/>
                <w:color w:val="FFFFFF"/>
                <w:sz w:val="18"/>
              </w:rPr>
              <w:t>2020</w:t>
            </w:r>
            <w:r w:rsidR="00AF18B8">
              <w:rPr>
                <w:rFonts w:ascii="Arial" w:hAnsi="Arial" w:cs="Arial"/>
                <w:b/>
                <w:color w:val="FFFFFF"/>
                <w:sz w:val="18"/>
              </w:rPr>
              <w:t>г.</w:t>
            </w:r>
          </w:p>
        </w:tc>
      </w:tr>
      <w:tr w:rsidR="009240ED" w:rsidRPr="00BD4BAB" w:rsidTr="00B62735">
        <w:trPr>
          <w:trHeight w:val="719"/>
        </w:trPr>
        <w:tc>
          <w:tcPr>
            <w:tcW w:w="9356" w:type="dxa"/>
            <w:gridSpan w:val="7"/>
            <w:shd w:val="clear" w:color="auto" w:fill="DBE5F1"/>
            <w:vAlign w:val="center"/>
            <w:hideMark/>
          </w:tcPr>
          <w:p w:rsidR="009240ED" w:rsidRPr="005D2369" w:rsidRDefault="009240ED" w:rsidP="006D4873">
            <w:pPr>
              <w:jc w:val="center"/>
              <w:rPr>
                <w:i/>
                <w:szCs w:val="20"/>
              </w:rPr>
            </w:pPr>
            <w:r w:rsidRPr="005D2369">
              <w:rPr>
                <w:b/>
                <w:i/>
                <w:szCs w:val="20"/>
              </w:rPr>
              <w:t xml:space="preserve">ПЕРВОЕ СТРАТЕГИЧЕСКОЕ НАПРАВЛЕНИЕ </w:t>
            </w:r>
            <w:r w:rsidRPr="005D2369">
              <w:rPr>
                <w:i/>
                <w:szCs w:val="20"/>
              </w:rPr>
              <w:t>– Улучшение среды проживания населения, благоустройс</w:t>
            </w:r>
            <w:r w:rsidRPr="005D2369">
              <w:rPr>
                <w:i/>
                <w:szCs w:val="20"/>
              </w:rPr>
              <w:t>т</w:t>
            </w:r>
            <w:r w:rsidRPr="005D2369">
              <w:rPr>
                <w:i/>
                <w:szCs w:val="20"/>
              </w:rPr>
              <w:t>во территории и создание условий для самореализации жителей как основы развития человеческого п</w:t>
            </w:r>
            <w:r w:rsidRPr="005D2369">
              <w:rPr>
                <w:i/>
                <w:szCs w:val="20"/>
              </w:rPr>
              <w:t>о</w:t>
            </w:r>
            <w:r w:rsidRPr="005D2369">
              <w:rPr>
                <w:i/>
                <w:szCs w:val="20"/>
              </w:rPr>
              <w:t>тенциала</w:t>
            </w:r>
          </w:p>
        </w:tc>
      </w:tr>
      <w:tr w:rsidR="009240ED" w:rsidRPr="00BD4BAB" w:rsidTr="00B62735">
        <w:trPr>
          <w:trHeight w:val="295"/>
        </w:trPr>
        <w:tc>
          <w:tcPr>
            <w:tcW w:w="4678" w:type="dxa"/>
            <w:shd w:val="clear" w:color="auto" w:fill="DBE5F1"/>
            <w:vAlign w:val="center"/>
            <w:hideMark/>
          </w:tcPr>
          <w:p w:rsidR="009240ED" w:rsidRPr="005D2369" w:rsidRDefault="005D2369" w:rsidP="005D2369">
            <w:pPr>
              <w:ind w:firstLine="318"/>
              <w:rPr>
                <w:szCs w:val="20"/>
              </w:rPr>
            </w:pPr>
            <w:r w:rsidRPr="005D2369">
              <w:rPr>
                <w:szCs w:val="20"/>
              </w:rPr>
              <w:t xml:space="preserve">Направление </w:t>
            </w:r>
            <w:r w:rsidR="00F27AB2">
              <w:rPr>
                <w:szCs w:val="20"/>
              </w:rPr>
              <w:t>«</w:t>
            </w:r>
            <w:r w:rsidRPr="005D2369">
              <w:rPr>
                <w:szCs w:val="20"/>
              </w:rPr>
              <w:t>Доступные и качественные услуги – насел</w:t>
            </w:r>
            <w:r w:rsidRPr="005D2369">
              <w:rPr>
                <w:szCs w:val="20"/>
              </w:rPr>
              <w:t>е</w:t>
            </w:r>
            <w:r w:rsidRPr="005D2369">
              <w:rPr>
                <w:szCs w:val="20"/>
              </w:rPr>
              <w:t>нию</w:t>
            </w:r>
            <w:r w:rsidR="00F27AB2">
              <w:rPr>
                <w:szCs w:val="20"/>
              </w:rPr>
              <w:t>»</w:t>
            </w:r>
          </w:p>
        </w:tc>
        <w:tc>
          <w:tcPr>
            <w:tcW w:w="779" w:type="dxa"/>
            <w:shd w:val="clear" w:color="auto" w:fill="0070C0"/>
            <w:vAlign w:val="center"/>
          </w:tcPr>
          <w:p w:rsidR="009240ED" w:rsidRPr="005D2369" w:rsidRDefault="009240ED" w:rsidP="009240ED">
            <w:pPr>
              <w:jc w:val="center"/>
              <w:rPr>
                <w:szCs w:val="20"/>
              </w:rPr>
            </w:pPr>
          </w:p>
        </w:tc>
        <w:tc>
          <w:tcPr>
            <w:tcW w:w="780" w:type="dxa"/>
            <w:shd w:val="clear" w:color="auto" w:fill="0070C0"/>
            <w:vAlign w:val="center"/>
          </w:tcPr>
          <w:p w:rsidR="009240ED" w:rsidRPr="005D2369" w:rsidRDefault="009240ED" w:rsidP="009240ED">
            <w:pPr>
              <w:jc w:val="center"/>
              <w:rPr>
                <w:szCs w:val="20"/>
              </w:rPr>
            </w:pPr>
          </w:p>
        </w:tc>
        <w:tc>
          <w:tcPr>
            <w:tcW w:w="780" w:type="dxa"/>
            <w:shd w:val="clear" w:color="auto" w:fill="0070C0"/>
            <w:vAlign w:val="center"/>
          </w:tcPr>
          <w:p w:rsidR="009240ED" w:rsidRPr="005D2369" w:rsidRDefault="009240ED" w:rsidP="009240ED">
            <w:pPr>
              <w:jc w:val="center"/>
              <w:rPr>
                <w:szCs w:val="20"/>
              </w:rPr>
            </w:pPr>
          </w:p>
        </w:tc>
        <w:tc>
          <w:tcPr>
            <w:tcW w:w="779" w:type="dxa"/>
            <w:shd w:val="clear" w:color="auto" w:fill="0070C0"/>
            <w:vAlign w:val="center"/>
          </w:tcPr>
          <w:p w:rsidR="009240ED" w:rsidRPr="005D2369" w:rsidRDefault="009240ED" w:rsidP="009240ED">
            <w:pPr>
              <w:jc w:val="center"/>
              <w:rPr>
                <w:szCs w:val="20"/>
              </w:rPr>
            </w:pPr>
          </w:p>
        </w:tc>
        <w:tc>
          <w:tcPr>
            <w:tcW w:w="780" w:type="dxa"/>
            <w:shd w:val="clear" w:color="auto" w:fill="0070C0"/>
            <w:vAlign w:val="center"/>
          </w:tcPr>
          <w:p w:rsidR="009240ED" w:rsidRPr="005D2369" w:rsidRDefault="009240ED" w:rsidP="009240ED">
            <w:pPr>
              <w:jc w:val="center"/>
              <w:rPr>
                <w:szCs w:val="20"/>
              </w:rPr>
            </w:pPr>
          </w:p>
        </w:tc>
        <w:tc>
          <w:tcPr>
            <w:tcW w:w="780" w:type="dxa"/>
            <w:shd w:val="clear" w:color="auto" w:fill="95B3D7"/>
            <w:vAlign w:val="center"/>
          </w:tcPr>
          <w:p w:rsidR="009240ED" w:rsidRPr="00BD4BAB" w:rsidRDefault="009240ED" w:rsidP="009240ED">
            <w:pPr>
              <w:jc w:val="center"/>
              <w:rPr>
                <w:rFonts w:ascii="Arial" w:hAnsi="Arial" w:cs="Arial"/>
                <w:szCs w:val="20"/>
              </w:rPr>
            </w:pPr>
          </w:p>
        </w:tc>
      </w:tr>
      <w:tr w:rsidR="009240ED" w:rsidRPr="00BD4BAB" w:rsidTr="00B62735">
        <w:trPr>
          <w:trHeight w:val="387"/>
        </w:trPr>
        <w:tc>
          <w:tcPr>
            <w:tcW w:w="4678" w:type="dxa"/>
            <w:shd w:val="clear" w:color="auto" w:fill="DBE5F1"/>
            <w:vAlign w:val="center"/>
            <w:hideMark/>
          </w:tcPr>
          <w:p w:rsidR="009240ED" w:rsidRPr="005D2369" w:rsidRDefault="005D2369" w:rsidP="005D2369">
            <w:pPr>
              <w:ind w:left="34" w:firstLine="284"/>
              <w:rPr>
                <w:szCs w:val="20"/>
              </w:rPr>
            </w:pPr>
            <w:r w:rsidRPr="005D2369">
              <w:rPr>
                <w:szCs w:val="20"/>
              </w:rPr>
              <w:t xml:space="preserve">Направление </w:t>
            </w:r>
            <w:r w:rsidR="00F27AB2">
              <w:rPr>
                <w:szCs w:val="20"/>
              </w:rPr>
              <w:t>«</w:t>
            </w:r>
            <w:r w:rsidRPr="005D2369">
              <w:rPr>
                <w:szCs w:val="20"/>
              </w:rPr>
              <w:t>Инфраструктурное развитие территории и улучшение среды проживания</w:t>
            </w:r>
            <w:r w:rsidR="00F27AB2">
              <w:rPr>
                <w:szCs w:val="20"/>
              </w:rPr>
              <w:t>»</w:t>
            </w:r>
          </w:p>
        </w:tc>
        <w:tc>
          <w:tcPr>
            <w:tcW w:w="779" w:type="dxa"/>
            <w:shd w:val="clear" w:color="auto" w:fill="B8CCE4"/>
            <w:vAlign w:val="center"/>
          </w:tcPr>
          <w:p w:rsidR="009240ED" w:rsidRPr="005D2369" w:rsidRDefault="009240ED" w:rsidP="009240ED">
            <w:pPr>
              <w:jc w:val="center"/>
              <w:rPr>
                <w:szCs w:val="20"/>
              </w:rPr>
            </w:pPr>
          </w:p>
        </w:tc>
        <w:tc>
          <w:tcPr>
            <w:tcW w:w="780" w:type="dxa"/>
            <w:shd w:val="clear" w:color="auto" w:fill="0070C0"/>
            <w:vAlign w:val="center"/>
          </w:tcPr>
          <w:p w:rsidR="009240ED" w:rsidRPr="005D2369" w:rsidRDefault="009240ED" w:rsidP="009240ED">
            <w:pPr>
              <w:jc w:val="center"/>
              <w:rPr>
                <w:szCs w:val="20"/>
              </w:rPr>
            </w:pPr>
          </w:p>
        </w:tc>
        <w:tc>
          <w:tcPr>
            <w:tcW w:w="780" w:type="dxa"/>
            <w:shd w:val="clear" w:color="auto" w:fill="0070C0"/>
            <w:vAlign w:val="center"/>
          </w:tcPr>
          <w:p w:rsidR="009240ED" w:rsidRPr="005D2369" w:rsidRDefault="009240ED" w:rsidP="009240ED">
            <w:pPr>
              <w:jc w:val="center"/>
              <w:rPr>
                <w:szCs w:val="20"/>
              </w:rPr>
            </w:pPr>
          </w:p>
        </w:tc>
        <w:tc>
          <w:tcPr>
            <w:tcW w:w="779" w:type="dxa"/>
            <w:shd w:val="clear" w:color="auto" w:fill="0070C0"/>
            <w:vAlign w:val="center"/>
          </w:tcPr>
          <w:p w:rsidR="009240ED" w:rsidRPr="005D2369" w:rsidRDefault="009240ED" w:rsidP="009240ED">
            <w:pPr>
              <w:jc w:val="center"/>
              <w:rPr>
                <w:szCs w:val="20"/>
              </w:rPr>
            </w:pPr>
          </w:p>
        </w:tc>
        <w:tc>
          <w:tcPr>
            <w:tcW w:w="780" w:type="dxa"/>
            <w:shd w:val="clear" w:color="auto" w:fill="0070C0"/>
            <w:vAlign w:val="center"/>
          </w:tcPr>
          <w:p w:rsidR="009240ED" w:rsidRPr="005D2369" w:rsidRDefault="009240ED" w:rsidP="009240ED">
            <w:pPr>
              <w:jc w:val="center"/>
              <w:rPr>
                <w:szCs w:val="20"/>
              </w:rPr>
            </w:pPr>
          </w:p>
        </w:tc>
        <w:tc>
          <w:tcPr>
            <w:tcW w:w="780" w:type="dxa"/>
            <w:shd w:val="clear" w:color="auto" w:fill="0070C0"/>
            <w:vAlign w:val="center"/>
          </w:tcPr>
          <w:p w:rsidR="009240ED" w:rsidRPr="00BD4BAB" w:rsidRDefault="009240ED" w:rsidP="009240ED">
            <w:pPr>
              <w:jc w:val="center"/>
              <w:rPr>
                <w:rFonts w:ascii="Arial" w:hAnsi="Arial" w:cs="Arial"/>
                <w:szCs w:val="20"/>
              </w:rPr>
            </w:pPr>
          </w:p>
        </w:tc>
      </w:tr>
      <w:tr w:rsidR="009240ED" w:rsidRPr="00BD4BAB" w:rsidTr="00B62735">
        <w:trPr>
          <w:trHeight w:val="515"/>
        </w:trPr>
        <w:tc>
          <w:tcPr>
            <w:tcW w:w="9356" w:type="dxa"/>
            <w:gridSpan w:val="7"/>
            <w:shd w:val="clear" w:color="auto" w:fill="DBE5F1"/>
            <w:vAlign w:val="center"/>
            <w:hideMark/>
          </w:tcPr>
          <w:p w:rsidR="009240ED" w:rsidRPr="005D2369" w:rsidRDefault="009240ED" w:rsidP="006D4873">
            <w:pPr>
              <w:jc w:val="center"/>
              <w:rPr>
                <w:i/>
                <w:szCs w:val="20"/>
              </w:rPr>
            </w:pPr>
            <w:r w:rsidRPr="005D2369">
              <w:rPr>
                <w:b/>
                <w:i/>
                <w:szCs w:val="20"/>
              </w:rPr>
              <w:t>ВТОРОЕ СТРАТЕГИЧЕСКОЕ НАПРАВЛЕНИЕ</w:t>
            </w:r>
            <w:r w:rsidRPr="005D2369">
              <w:rPr>
                <w:i/>
                <w:szCs w:val="20"/>
              </w:rPr>
              <w:t xml:space="preserve"> – Повышение конкурентоспособности и инвест</w:t>
            </w:r>
            <w:r w:rsidRPr="005D2369">
              <w:rPr>
                <w:i/>
                <w:szCs w:val="20"/>
              </w:rPr>
              <w:t>и</w:t>
            </w:r>
            <w:r w:rsidRPr="005D2369">
              <w:rPr>
                <w:i/>
                <w:szCs w:val="20"/>
              </w:rPr>
              <w:t>ционной привлекательности района и расположенных на его территории предприятий</w:t>
            </w:r>
          </w:p>
        </w:tc>
      </w:tr>
      <w:tr w:rsidR="009240ED" w:rsidRPr="00BD4BAB" w:rsidTr="00B62735">
        <w:trPr>
          <w:trHeight w:val="276"/>
        </w:trPr>
        <w:tc>
          <w:tcPr>
            <w:tcW w:w="4678" w:type="dxa"/>
            <w:shd w:val="clear" w:color="auto" w:fill="DBE5F1"/>
            <w:vAlign w:val="center"/>
            <w:hideMark/>
          </w:tcPr>
          <w:p w:rsidR="009240ED" w:rsidRPr="005D2369" w:rsidRDefault="005D2369" w:rsidP="005D2369">
            <w:pPr>
              <w:ind w:firstLine="318"/>
              <w:rPr>
                <w:szCs w:val="20"/>
              </w:rPr>
            </w:pPr>
            <w:r w:rsidRPr="005D2369">
              <w:rPr>
                <w:szCs w:val="20"/>
              </w:rPr>
              <w:t xml:space="preserve">Направление  </w:t>
            </w:r>
            <w:r w:rsidR="00F27AB2">
              <w:rPr>
                <w:szCs w:val="20"/>
              </w:rPr>
              <w:t>«</w:t>
            </w:r>
            <w:r w:rsidRPr="005D2369">
              <w:rPr>
                <w:szCs w:val="20"/>
              </w:rPr>
              <w:t>Повышение эффективности экономической полит</w:t>
            </w:r>
            <w:r w:rsidRPr="005D2369">
              <w:rPr>
                <w:szCs w:val="20"/>
              </w:rPr>
              <w:t>и</w:t>
            </w:r>
            <w:r w:rsidRPr="005D2369">
              <w:rPr>
                <w:szCs w:val="20"/>
              </w:rPr>
              <w:t>ки</w:t>
            </w:r>
            <w:r w:rsidR="00F27AB2">
              <w:rPr>
                <w:szCs w:val="20"/>
              </w:rPr>
              <w:t>»</w:t>
            </w:r>
          </w:p>
        </w:tc>
        <w:tc>
          <w:tcPr>
            <w:tcW w:w="779" w:type="dxa"/>
            <w:shd w:val="clear" w:color="auto" w:fill="0070C0"/>
            <w:vAlign w:val="center"/>
          </w:tcPr>
          <w:p w:rsidR="009240ED" w:rsidRPr="005D2369" w:rsidRDefault="009240ED" w:rsidP="009240ED">
            <w:pPr>
              <w:jc w:val="center"/>
              <w:rPr>
                <w:szCs w:val="20"/>
              </w:rPr>
            </w:pPr>
          </w:p>
        </w:tc>
        <w:tc>
          <w:tcPr>
            <w:tcW w:w="780" w:type="dxa"/>
            <w:shd w:val="clear" w:color="auto" w:fill="0070C0"/>
            <w:vAlign w:val="center"/>
          </w:tcPr>
          <w:p w:rsidR="009240ED" w:rsidRPr="005D2369" w:rsidRDefault="009240ED" w:rsidP="009240ED">
            <w:pPr>
              <w:jc w:val="center"/>
              <w:rPr>
                <w:szCs w:val="20"/>
              </w:rPr>
            </w:pPr>
          </w:p>
        </w:tc>
        <w:tc>
          <w:tcPr>
            <w:tcW w:w="780" w:type="dxa"/>
            <w:shd w:val="clear" w:color="auto" w:fill="0070C0"/>
            <w:vAlign w:val="center"/>
          </w:tcPr>
          <w:p w:rsidR="009240ED" w:rsidRPr="005D2369" w:rsidRDefault="009240ED" w:rsidP="009240ED">
            <w:pPr>
              <w:jc w:val="center"/>
              <w:rPr>
                <w:szCs w:val="20"/>
              </w:rPr>
            </w:pPr>
          </w:p>
        </w:tc>
        <w:tc>
          <w:tcPr>
            <w:tcW w:w="779" w:type="dxa"/>
            <w:shd w:val="clear" w:color="auto" w:fill="0070C0"/>
            <w:vAlign w:val="center"/>
          </w:tcPr>
          <w:p w:rsidR="009240ED" w:rsidRPr="005D2369" w:rsidRDefault="009240ED" w:rsidP="009240ED">
            <w:pPr>
              <w:jc w:val="center"/>
              <w:rPr>
                <w:szCs w:val="20"/>
              </w:rPr>
            </w:pPr>
          </w:p>
        </w:tc>
        <w:tc>
          <w:tcPr>
            <w:tcW w:w="780" w:type="dxa"/>
            <w:shd w:val="clear" w:color="auto" w:fill="0070C0"/>
            <w:vAlign w:val="center"/>
          </w:tcPr>
          <w:p w:rsidR="009240ED" w:rsidRPr="005D2369" w:rsidRDefault="009240ED" w:rsidP="009240ED">
            <w:pPr>
              <w:jc w:val="center"/>
              <w:rPr>
                <w:szCs w:val="20"/>
              </w:rPr>
            </w:pPr>
          </w:p>
        </w:tc>
        <w:tc>
          <w:tcPr>
            <w:tcW w:w="780" w:type="dxa"/>
            <w:shd w:val="clear" w:color="auto" w:fill="0070C0"/>
            <w:vAlign w:val="center"/>
          </w:tcPr>
          <w:p w:rsidR="009240ED" w:rsidRPr="00BD4BAB" w:rsidRDefault="009240ED" w:rsidP="009240ED">
            <w:pPr>
              <w:jc w:val="center"/>
              <w:rPr>
                <w:rFonts w:ascii="Arial" w:hAnsi="Arial" w:cs="Arial"/>
                <w:szCs w:val="20"/>
              </w:rPr>
            </w:pPr>
          </w:p>
        </w:tc>
      </w:tr>
      <w:tr w:rsidR="009240ED" w:rsidRPr="00BD4BAB" w:rsidTr="00B62735">
        <w:trPr>
          <w:trHeight w:val="318"/>
        </w:trPr>
        <w:tc>
          <w:tcPr>
            <w:tcW w:w="4678" w:type="dxa"/>
            <w:shd w:val="clear" w:color="auto" w:fill="DBE5F1"/>
            <w:vAlign w:val="center"/>
            <w:hideMark/>
          </w:tcPr>
          <w:p w:rsidR="009240ED" w:rsidRPr="005D2369" w:rsidRDefault="005D2369" w:rsidP="005D2369">
            <w:pPr>
              <w:ind w:left="34" w:firstLine="284"/>
              <w:rPr>
                <w:szCs w:val="20"/>
              </w:rPr>
            </w:pPr>
            <w:r w:rsidRPr="005D2369">
              <w:rPr>
                <w:szCs w:val="20"/>
              </w:rPr>
              <w:t xml:space="preserve">Направление  </w:t>
            </w:r>
            <w:r w:rsidR="00F27AB2">
              <w:rPr>
                <w:szCs w:val="20"/>
              </w:rPr>
              <w:t>«</w:t>
            </w:r>
            <w:r w:rsidRPr="005D2369">
              <w:rPr>
                <w:szCs w:val="20"/>
              </w:rPr>
              <w:t>Повышение инвестиционной привлекательн</w:t>
            </w:r>
            <w:r w:rsidRPr="005D2369">
              <w:rPr>
                <w:szCs w:val="20"/>
              </w:rPr>
              <w:t>о</w:t>
            </w:r>
            <w:r w:rsidRPr="005D2369">
              <w:rPr>
                <w:szCs w:val="20"/>
              </w:rPr>
              <w:t>сти района и привлечения инвестиций</w:t>
            </w:r>
            <w:r w:rsidR="00F27AB2">
              <w:rPr>
                <w:szCs w:val="20"/>
              </w:rPr>
              <w:t>»</w:t>
            </w:r>
          </w:p>
        </w:tc>
        <w:tc>
          <w:tcPr>
            <w:tcW w:w="779" w:type="dxa"/>
            <w:shd w:val="clear" w:color="auto" w:fill="0070C0"/>
            <w:vAlign w:val="center"/>
          </w:tcPr>
          <w:p w:rsidR="009240ED" w:rsidRPr="005D2369" w:rsidRDefault="009240ED" w:rsidP="009240ED">
            <w:pPr>
              <w:jc w:val="center"/>
              <w:rPr>
                <w:szCs w:val="20"/>
              </w:rPr>
            </w:pPr>
          </w:p>
        </w:tc>
        <w:tc>
          <w:tcPr>
            <w:tcW w:w="780" w:type="dxa"/>
            <w:shd w:val="clear" w:color="auto" w:fill="0070C0"/>
            <w:vAlign w:val="center"/>
          </w:tcPr>
          <w:p w:rsidR="009240ED" w:rsidRPr="005D2369" w:rsidRDefault="009240ED" w:rsidP="009240ED">
            <w:pPr>
              <w:jc w:val="center"/>
              <w:rPr>
                <w:szCs w:val="20"/>
              </w:rPr>
            </w:pPr>
          </w:p>
        </w:tc>
        <w:tc>
          <w:tcPr>
            <w:tcW w:w="780" w:type="dxa"/>
            <w:shd w:val="clear" w:color="auto" w:fill="0070C0"/>
            <w:vAlign w:val="center"/>
          </w:tcPr>
          <w:p w:rsidR="009240ED" w:rsidRPr="005D2369" w:rsidRDefault="009240ED" w:rsidP="009240ED">
            <w:pPr>
              <w:jc w:val="center"/>
              <w:rPr>
                <w:szCs w:val="20"/>
              </w:rPr>
            </w:pPr>
          </w:p>
        </w:tc>
        <w:tc>
          <w:tcPr>
            <w:tcW w:w="779" w:type="dxa"/>
            <w:shd w:val="clear" w:color="auto" w:fill="95B3D7"/>
            <w:vAlign w:val="center"/>
          </w:tcPr>
          <w:p w:rsidR="009240ED" w:rsidRPr="005D2369" w:rsidRDefault="009240ED" w:rsidP="009240ED">
            <w:pPr>
              <w:jc w:val="center"/>
              <w:rPr>
                <w:szCs w:val="20"/>
              </w:rPr>
            </w:pPr>
          </w:p>
        </w:tc>
        <w:tc>
          <w:tcPr>
            <w:tcW w:w="780" w:type="dxa"/>
            <w:shd w:val="clear" w:color="auto" w:fill="95B3D7"/>
            <w:vAlign w:val="center"/>
          </w:tcPr>
          <w:p w:rsidR="009240ED" w:rsidRPr="005D2369" w:rsidRDefault="009240ED" w:rsidP="009240ED">
            <w:pPr>
              <w:jc w:val="center"/>
              <w:rPr>
                <w:szCs w:val="20"/>
              </w:rPr>
            </w:pPr>
          </w:p>
        </w:tc>
        <w:tc>
          <w:tcPr>
            <w:tcW w:w="780" w:type="dxa"/>
            <w:shd w:val="clear" w:color="auto" w:fill="95B3D7"/>
            <w:vAlign w:val="center"/>
          </w:tcPr>
          <w:p w:rsidR="009240ED" w:rsidRPr="00BD4BAB" w:rsidRDefault="009240ED" w:rsidP="009240ED">
            <w:pPr>
              <w:jc w:val="center"/>
              <w:rPr>
                <w:rFonts w:ascii="Arial" w:hAnsi="Arial" w:cs="Arial"/>
                <w:szCs w:val="20"/>
              </w:rPr>
            </w:pPr>
          </w:p>
        </w:tc>
      </w:tr>
      <w:tr w:rsidR="009240ED" w:rsidRPr="00BD4BAB" w:rsidTr="00B62735">
        <w:trPr>
          <w:trHeight w:val="300"/>
        </w:trPr>
        <w:tc>
          <w:tcPr>
            <w:tcW w:w="4678" w:type="dxa"/>
            <w:shd w:val="clear" w:color="auto" w:fill="DBE5F1"/>
            <w:vAlign w:val="center"/>
            <w:hideMark/>
          </w:tcPr>
          <w:p w:rsidR="009240ED" w:rsidRPr="005D2369" w:rsidRDefault="005D2369" w:rsidP="005D2369">
            <w:pPr>
              <w:ind w:left="34" w:firstLine="284"/>
              <w:rPr>
                <w:szCs w:val="20"/>
              </w:rPr>
            </w:pPr>
            <w:r w:rsidRPr="005D2369">
              <w:rPr>
                <w:szCs w:val="20"/>
              </w:rPr>
              <w:t xml:space="preserve">Направление </w:t>
            </w:r>
            <w:r w:rsidR="00F27AB2">
              <w:rPr>
                <w:szCs w:val="20"/>
              </w:rPr>
              <w:t>«</w:t>
            </w:r>
            <w:r w:rsidRPr="005D2369">
              <w:rPr>
                <w:szCs w:val="20"/>
              </w:rPr>
              <w:t>Развитие предпринимательства</w:t>
            </w:r>
            <w:r w:rsidR="00F27AB2">
              <w:rPr>
                <w:szCs w:val="20"/>
              </w:rPr>
              <w:t>»</w:t>
            </w:r>
          </w:p>
        </w:tc>
        <w:tc>
          <w:tcPr>
            <w:tcW w:w="779" w:type="dxa"/>
            <w:shd w:val="clear" w:color="auto" w:fill="B8CCE4"/>
            <w:vAlign w:val="center"/>
          </w:tcPr>
          <w:p w:rsidR="009240ED" w:rsidRPr="005D2369" w:rsidRDefault="009240ED" w:rsidP="009240ED">
            <w:pPr>
              <w:jc w:val="center"/>
              <w:rPr>
                <w:szCs w:val="20"/>
              </w:rPr>
            </w:pPr>
          </w:p>
        </w:tc>
        <w:tc>
          <w:tcPr>
            <w:tcW w:w="780" w:type="dxa"/>
            <w:shd w:val="clear" w:color="auto" w:fill="0070C0"/>
            <w:vAlign w:val="center"/>
          </w:tcPr>
          <w:p w:rsidR="009240ED" w:rsidRPr="005D2369" w:rsidRDefault="009240ED" w:rsidP="009240ED">
            <w:pPr>
              <w:jc w:val="center"/>
              <w:rPr>
                <w:szCs w:val="20"/>
              </w:rPr>
            </w:pPr>
          </w:p>
        </w:tc>
        <w:tc>
          <w:tcPr>
            <w:tcW w:w="780" w:type="dxa"/>
            <w:shd w:val="clear" w:color="auto" w:fill="0070C0"/>
            <w:vAlign w:val="center"/>
          </w:tcPr>
          <w:p w:rsidR="009240ED" w:rsidRPr="005D2369" w:rsidRDefault="009240ED" w:rsidP="009240ED">
            <w:pPr>
              <w:jc w:val="center"/>
              <w:rPr>
                <w:szCs w:val="20"/>
              </w:rPr>
            </w:pPr>
          </w:p>
        </w:tc>
        <w:tc>
          <w:tcPr>
            <w:tcW w:w="779" w:type="dxa"/>
            <w:shd w:val="clear" w:color="auto" w:fill="0070C0"/>
            <w:vAlign w:val="center"/>
          </w:tcPr>
          <w:p w:rsidR="009240ED" w:rsidRPr="005D2369" w:rsidRDefault="009240ED" w:rsidP="009240ED">
            <w:pPr>
              <w:jc w:val="center"/>
              <w:rPr>
                <w:szCs w:val="20"/>
              </w:rPr>
            </w:pPr>
          </w:p>
        </w:tc>
        <w:tc>
          <w:tcPr>
            <w:tcW w:w="780" w:type="dxa"/>
            <w:shd w:val="clear" w:color="auto" w:fill="0070C0"/>
            <w:vAlign w:val="center"/>
          </w:tcPr>
          <w:p w:rsidR="009240ED" w:rsidRPr="005D2369" w:rsidRDefault="009240ED" w:rsidP="009240ED">
            <w:pPr>
              <w:jc w:val="center"/>
              <w:rPr>
                <w:szCs w:val="20"/>
              </w:rPr>
            </w:pPr>
          </w:p>
        </w:tc>
        <w:tc>
          <w:tcPr>
            <w:tcW w:w="780" w:type="dxa"/>
            <w:shd w:val="clear" w:color="auto" w:fill="0070C0"/>
            <w:vAlign w:val="center"/>
          </w:tcPr>
          <w:p w:rsidR="009240ED" w:rsidRPr="00BD4BAB" w:rsidRDefault="009240ED" w:rsidP="009240ED">
            <w:pPr>
              <w:jc w:val="center"/>
              <w:rPr>
                <w:rFonts w:ascii="Arial" w:hAnsi="Arial" w:cs="Arial"/>
                <w:szCs w:val="20"/>
              </w:rPr>
            </w:pPr>
          </w:p>
        </w:tc>
      </w:tr>
    </w:tbl>
    <w:p w:rsidR="009240ED" w:rsidRPr="00712DCF" w:rsidRDefault="009240ED" w:rsidP="009240ED">
      <w:pPr>
        <w:jc w:val="both"/>
        <w:rPr>
          <w:rFonts w:ascii="Arial" w:hAnsi="Arial" w:cs="Arial"/>
          <w:sz w:val="14"/>
        </w:rPr>
      </w:pPr>
    </w:p>
    <w:tbl>
      <w:tblPr>
        <w:tblW w:w="0" w:type="auto"/>
        <w:tblInd w:w="108"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4A0"/>
      </w:tblPr>
      <w:tblGrid>
        <w:gridCol w:w="993"/>
        <w:gridCol w:w="8469"/>
      </w:tblGrid>
      <w:tr w:rsidR="009240ED" w:rsidRPr="00712DCF" w:rsidTr="009240ED">
        <w:trPr>
          <w:trHeight w:val="165"/>
        </w:trPr>
        <w:tc>
          <w:tcPr>
            <w:tcW w:w="993" w:type="dxa"/>
            <w:shd w:val="clear" w:color="auto" w:fill="0070C0"/>
            <w:vAlign w:val="center"/>
          </w:tcPr>
          <w:p w:rsidR="009240ED" w:rsidRPr="00712DCF" w:rsidRDefault="009240ED" w:rsidP="009240ED">
            <w:pPr>
              <w:rPr>
                <w:rFonts w:ascii="Arial" w:hAnsi="Arial" w:cs="Arial"/>
              </w:rPr>
            </w:pPr>
          </w:p>
        </w:tc>
        <w:tc>
          <w:tcPr>
            <w:tcW w:w="8469" w:type="dxa"/>
            <w:vAlign w:val="center"/>
          </w:tcPr>
          <w:p w:rsidR="009240ED" w:rsidRPr="00712DCF" w:rsidRDefault="009240ED" w:rsidP="009240ED">
            <w:pPr>
              <w:rPr>
                <w:rFonts w:ascii="Arial" w:hAnsi="Arial" w:cs="Arial"/>
                <w:i/>
                <w:sz w:val="18"/>
              </w:rPr>
            </w:pPr>
            <w:r w:rsidRPr="00712DCF">
              <w:rPr>
                <w:rFonts w:ascii="Arial" w:hAnsi="Arial" w:cs="Arial"/>
                <w:i/>
                <w:sz w:val="18"/>
              </w:rPr>
              <w:t xml:space="preserve">Реализация разовых мероприятий </w:t>
            </w:r>
          </w:p>
        </w:tc>
      </w:tr>
      <w:tr w:rsidR="009240ED" w:rsidRPr="00712DCF" w:rsidTr="009240ED">
        <w:tc>
          <w:tcPr>
            <w:tcW w:w="993" w:type="dxa"/>
            <w:shd w:val="clear" w:color="auto" w:fill="B8CCE4"/>
            <w:vAlign w:val="center"/>
          </w:tcPr>
          <w:p w:rsidR="009240ED" w:rsidRPr="00712DCF" w:rsidRDefault="009240ED" w:rsidP="009240ED">
            <w:pPr>
              <w:rPr>
                <w:rFonts w:ascii="Arial" w:hAnsi="Arial" w:cs="Arial"/>
              </w:rPr>
            </w:pPr>
          </w:p>
        </w:tc>
        <w:tc>
          <w:tcPr>
            <w:tcW w:w="8469" w:type="dxa"/>
            <w:vAlign w:val="center"/>
          </w:tcPr>
          <w:p w:rsidR="009240ED" w:rsidRPr="00712DCF" w:rsidRDefault="009240ED" w:rsidP="009240ED">
            <w:pPr>
              <w:rPr>
                <w:rFonts w:ascii="Arial" w:hAnsi="Arial" w:cs="Arial"/>
                <w:i/>
                <w:sz w:val="18"/>
              </w:rPr>
            </w:pPr>
            <w:r w:rsidRPr="00712DCF">
              <w:rPr>
                <w:rFonts w:ascii="Arial" w:hAnsi="Arial" w:cs="Arial"/>
                <w:i/>
                <w:sz w:val="18"/>
              </w:rPr>
              <w:t>Реализация поддерживающих мероприятий, реализуемых на постоянной осн</w:t>
            </w:r>
            <w:r w:rsidRPr="00712DCF">
              <w:rPr>
                <w:rFonts w:ascii="Arial" w:hAnsi="Arial" w:cs="Arial"/>
                <w:i/>
                <w:sz w:val="18"/>
              </w:rPr>
              <w:t>о</w:t>
            </w:r>
            <w:r w:rsidRPr="00712DCF">
              <w:rPr>
                <w:rFonts w:ascii="Arial" w:hAnsi="Arial" w:cs="Arial"/>
                <w:i/>
                <w:sz w:val="18"/>
              </w:rPr>
              <w:t>ве</w:t>
            </w:r>
          </w:p>
        </w:tc>
      </w:tr>
    </w:tbl>
    <w:p w:rsidR="009240ED" w:rsidRPr="00F43B60" w:rsidRDefault="009240ED" w:rsidP="00F43B60">
      <w:pPr>
        <w:ind w:firstLine="567"/>
        <w:jc w:val="both"/>
        <w:rPr>
          <w:sz w:val="24"/>
        </w:rPr>
      </w:pPr>
      <w:r w:rsidRPr="00F43B60">
        <w:rPr>
          <w:sz w:val="24"/>
        </w:rPr>
        <w:t>Управление реализацией Стратегии соц</w:t>
      </w:r>
      <w:r w:rsidR="00F43B60" w:rsidRPr="00F43B60">
        <w:rPr>
          <w:sz w:val="24"/>
        </w:rPr>
        <w:t xml:space="preserve">иально-экономического развития </w:t>
      </w:r>
      <w:r w:rsidRPr="00F43B60">
        <w:rPr>
          <w:sz w:val="24"/>
        </w:rPr>
        <w:t>осуществляется следующим о</w:t>
      </w:r>
      <w:r w:rsidRPr="00F43B60">
        <w:rPr>
          <w:sz w:val="24"/>
        </w:rPr>
        <w:t>б</w:t>
      </w:r>
      <w:r w:rsidRPr="00F43B60">
        <w:rPr>
          <w:sz w:val="24"/>
        </w:rPr>
        <w:t>разом:</w:t>
      </w:r>
    </w:p>
    <w:p w:rsidR="009240ED" w:rsidRPr="00F43B60" w:rsidRDefault="00F43B60" w:rsidP="00F43B60">
      <w:pPr>
        <w:ind w:firstLine="567"/>
        <w:jc w:val="both"/>
        <w:rPr>
          <w:sz w:val="24"/>
        </w:rPr>
      </w:pPr>
      <w:r w:rsidRPr="00F43B60">
        <w:rPr>
          <w:sz w:val="24"/>
        </w:rPr>
        <w:t xml:space="preserve">1) </w:t>
      </w:r>
      <w:r w:rsidR="009240ED" w:rsidRPr="00F43B60">
        <w:rPr>
          <w:sz w:val="24"/>
        </w:rPr>
        <w:t>При Администрации Сегежского муниципального района создается Координационный совет по реализации Стратегии</w:t>
      </w:r>
      <w:r w:rsidR="00362F35">
        <w:rPr>
          <w:sz w:val="24"/>
        </w:rPr>
        <w:t xml:space="preserve"> </w:t>
      </w:r>
      <w:r w:rsidR="00F27AB2">
        <w:rPr>
          <w:sz w:val="24"/>
        </w:rPr>
        <w:t>(</w:t>
      </w:r>
      <w:r w:rsidR="00362F35">
        <w:rPr>
          <w:sz w:val="24"/>
        </w:rPr>
        <w:t xml:space="preserve">далее - </w:t>
      </w:r>
      <w:r w:rsidR="00362F35" w:rsidRPr="00F43B60">
        <w:rPr>
          <w:sz w:val="24"/>
        </w:rPr>
        <w:t>Координацио</w:t>
      </w:r>
      <w:r w:rsidR="00362F35" w:rsidRPr="00F43B60">
        <w:rPr>
          <w:sz w:val="24"/>
        </w:rPr>
        <w:t>н</w:t>
      </w:r>
      <w:r w:rsidR="00362F35" w:rsidRPr="00F43B60">
        <w:rPr>
          <w:sz w:val="24"/>
        </w:rPr>
        <w:t>ный совет</w:t>
      </w:r>
      <w:r w:rsidR="00362F35">
        <w:rPr>
          <w:sz w:val="24"/>
        </w:rPr>
        <w:t>). В состав К</w:t>
      </w:r>
      <w:r w:rsidR="009240ED" w:rsidRPr="00F43B60">
        <w:rPr>
          <w:sz w:val="24"/>
        </w:rPr>
        <w:t>оординационного совета входят специалисты администрации, депутаты Совета Сегежского муниципального района, предст</w:t>
      </w:r>
      <w:r w:rsidR="009240ED" w:rsidRPr="00F43B60">
        <w:rPr>
          <w:sz w:val="24"/>
        </w:rPr>
        <w:t>а</w:t>
      </w:r>
      <w:r w:rsidR="009240ED" w:rsidRPr="00F43B60">
        <w:rPr>
          <w:sz w:val="24"/>
        </w:rPr>
        <w:t xml:space="preserve">вители руководства градообразующих предприятий, главы </w:t>
      </w:r>
      <w:r w:rsidR="00362F35">
        <w:rPr>
          <w:sz w:val="24"/>
        </w:rPr>
        <w:t xml:space="preserve">городских и сельских </w:t>
      </w:r>
      <w:r w:rsidR="009240ED" w:rsidRPr="00F43B60">
        <w:rPr>
          <w:sz w:val="24"/>
        </w:rPr>
        <w:t>поселений района, представители общественности. Координационный совет возглавляет Глава Сегежского муниципального ра</w:t>
      </w:r>
      <w:r w:rsidR="009240ED" w:rsidRPr="00F43B60">
        <w:rPr>
          <w:sz w:val="24"/>
        </w:rPr>
        <w:t>й</w:t>
      </w:r>
      <w:r w:rsidR="009240ED" w:rsidRPr="00F43B60">
        <w:rPr>
          <w:sz w:val="24"/>
        </w:rPr>
        <w:t>она.</w:t>
      </w:r>
    </w:p>
    <w:p w:rsidR="009240ED" w:rsidRPr="00F43B60" w:rsidRDefault="00F43B60" w:rsidP="00F43B60">
      <w:pPr>
        <w:ind w:firstLine="567"/>
        <w:jc w:val="both"/>
        <w:rPr>
          <w:sz w:val="24"/>
        </w:rPr>
      </w:pPr>
      <w:r w:rsidRPr="00F43B60">
        <w:rPr>
          <w:sz w:val="24"/>
        </w:rPr>
        <w:t xml:space="preserve">2) </w:t>
      </w:r>
      <w:r w:rsidR="009240ED" w:rsidRPr="00F43B60">
        <w:rPr>
          <w:sz w:val="24"/>
        </w:rPr>
        <w:t>Основной задачей Координационного совета является оценка выполнения целей, задач, программ и мероприятий Стратегии, рассмотрение и выработка решений по программам и мероприятиям, реализация которых затруднена в силу каких-либо причин, а также принятие решения о необходимости корректировки Стратегии.</w:t>
      </w:r>
    </w:p>
    <w:p w:rsidR="009240ED" w:rsidRPr="00F43B60" w:rsidRDefault="00F43B60" w:rsidP="00F43B60">
      <w:pPr>
        <w:ind w:firstLine="567"/>
        <w:jc w:val="both"/>
        <w:rPr>
          <w:sz w:val="24"/>
        </w:rPr>
      </w:pPr>
      <w:r w:rsidRPr="00F43B60">
        <w:rPr>
          <w:sz w:val="24"/>
        </w:rPr>
        <w:t xml:space="preserve">3) </w:t>
      </w:r>
      <w:r w:rsidR="009240ED" w:rsidRPr="00F43B60">
        <w:rPr>
          <w:sz w:val="24"/>
        </w:rPr>
        <w:t>Ежегодный мониторинг реализации Стратегии (в соответствии с системой монит</w:t>
      </w:r>
      <w:r w:rsidR="009240ED" w:rsidRPr="00F43B60">
        <w:rPr>
          <w:sz w:val="24"/>
        </w:rPr>
        <w:t>о</w:t>
      </w:r>
      <w:r w:rsidR="009240ED" w:rsidRPr="00F43B60">
        <w:rPr>
          <w:sz w:val="24"/>
        </w:rPr>
        <w:t xml:space="preserve">ринговых показателей, представленных в </w:t>
      </w:r>
      <w:r w:rsidR="009240ED" w:rsidRPr="008216D0">
        <w:rPr>
          <w:sz w:val="24"/>
        </w:rPr>
        <w:t>разделе 3.4) осуществляется</w:t>
      </w:r>
      <w:r w:rsidR="009240ED" w:rsidRPr="00F43B60">
        <w:rPr>
          <w:sz w:val="24"/>
        </w:rPr>
        <w:t xml:space="preserve"> администрацией С</w:t>
      </w:r>
      <w:r w:rsidR="00DA223F">
        <w:rPr>
          <w:sz w:val="24"/>
        </w:rPr>
        <w:t>егежского муниципального района при участии  администраций городских и сельских поселений в рамках исполняемых полномочий в соответствии с</w:t>
      </w:r>
      <w:r w:rsidR="00266BBA">
        <w:rPr>
          <w:sz w:val="24"/>
        </w:rPr>
        <w:t xml:space="preserve"> </w:t>
      </w:r>
      <w:r w:rsidR="00266BBA" w:rsidRPr="00266BBA">
        <w:rPr>
          <w:sz w:val="24"/>
        </w:rPr>
        <w:t xml:space="preserve">Федеральным законом от 06 октября 2003 года № 131-ФЗ </w:t>
      </w:r>
      <w:r w:rsidR="00F27AB2">
        <w:rPr>
          <w:sz w:val="24"/>
        </w:rPr>
        <w:t>«</w:t>
      </w:r>
      <w:r w:rsidR="00266BBA" w:rsidRPr="00266BBA">
        <w:rPr>
          <w:sz w:val="24"/>
        </w:rPr>
        <w:t>Об общих принципах организации местного самоуправления в Российской Федерации</w:t>
      </w:r>
      <w:r w:rsidR="00F27AB2">
        <w:rPr>
          <w:sz w:val="24"/>
        </w:rPr>
        <w:t>»</w:t>
      </w:r>
      <w:r w:rsidR="00DA223F" w:rsidRPr="00266BBA">
        <w:rPr>
          <w:sz w:val="24"/>
        </w:rPr>
        <w:t xml:space="preserve">. </w:t>
      </w:r>
      <w:r w:rsidR="009240ED" w:rsidRPr="00266BBA">
        <w:rPr>
          <w:sz w:val="24"/>
        </w:rPr>
        <w:t xml:space="preserve"> Его</w:t>
      </w:r>
      <w:r w:rsidR="009240ED" w:rsidRPr="00F43B60">
        <w:rPr>
          <w:sz w:val="24"/>
        </w:rPr>
        <w:t xml:space="preserve"> результаты выносятся на рассмотрение Координационног</w:t>
      </w:r>
      <w:r w:rsidR="00362F35">
        <w:rPr>
          <w:sz w:val="24"/>
        </w:rPr>
        <w:t>о совета</w:t>
      </w:r>
      <w:r w:rsidR="009240ED" w:rsidRPr="00F43B60">
        <w:rPr>
          <w:sz w:val="24"/>
        </w:rPr>
        <w:t>, а также включаю</w:t>
      </w:r>
      <w:r w:rsidR="009240ED" w:rsidRPr="00F43B60">
        <w:rPr>
          <w:sz w:val="24"/>
        </w:rPr>
        <w:t>т</w:t>
      </w:r>
      <w:r w:rsidR="009240ED" w:rsidRPr="00F43B60">
        <w:rPr>
          <w:sz w:val="24"/>
        </w:rPr>
        <w:t>ся в ежегодный Отчет Главы Сегежского муниципального района.</w:t>
      </w:r>
    </w:p>
    <w:p w:rsidR="00266BBA" w:rsidRDefault="00F43B60" w:rsidP="00F43B60">
      <w:pPr>
        <w:ind w:firstLine="567"/>
        <w:jc w:val="both"/>
        <w:rPr>
          <w:sz w:val="24"/>
        </w:rPr>
      </w:pPr>
      <w:r w:rsidRPr="00362F35">
        <w:rPr>
          <w:sz w:val="24"/>
        </w:rPr>
        <w:t xml:space="preserve">4) </w:t>
      </w:r>
      <w:r w:rsidR="009240ED" w:rsidRPr="00362F35">
        <w:rPr>
          <w:sz w:val="24"/>
        </w:rPr>
        <w:t xml:space="preserve">Ежегодно результаты реализации </w:t>
      </w:r>
      <w:r w:rsidR="00362F35" w:rsidRPr="00362F35">
        <w:rPr>
          <w:sz w:val="24"/>
        </w:rPr>
        <w:t xml:space="preserve">Стратегии </w:t>
      </w:r>
      <w:r w:rsidR="009240ED" w:rsidRPr="00362F35">
        <w:rPr>
          <w:sz w:val="24"/>
        </w:rPr>
        <w:t>в составе О</w:t>
      </w:r>
      <w:r w:rsidR="009240ED" w:rsidRPr="00362F35">
        <w:rPr>
          <w:sz w:val="24"/>
        </w:rPr>
        <w:t>т</w:t>
      </w:r>
      <w:r w:rsidR="009240ED" w:rsidRPr="00362F35">
        <w:rPr>
          <w:sz w:val="24"/>
        </w:rPr>
        <w:t>чета Главы С</w:t>
      </w:r>
      <w:r w:rsidR="00362F35" w:rsidRPr="00362F35">
        <w:rPr>
          <w:sz w:val="24"/>
        </w:rPr>
        <w:t>егежского муниципального района</w:t>
      </w:r>
      <w:r w:rsidR="009240ED" w:rsidRPr="00362F35">
        <w:rPr>
          <w:sz w:val="24"/>
        </w:rPr>
        <w:t xml:space="preserve"> публикуются в местных средствах</w:t>
      </w:r>
      <w:r w:rsidR="009240ED" w:rsidRPr="00F43B60">
        <w:rPr>
          <w:sz w:val="24"/>
        </w:rPr>
        <w:t xml:space="preserve"> массовой информации и</w:t>
      </w:r>
      <w:r w:rsidR="00362F35" w:rsidRPr="00362F35">
        <w:rPr>
          <w:sz w:val="24"/>
        </w:rPr>
        <w:t xml:space="preserve"> </w:t>
      </w:r>
      <w:r w:rsidR="00362F35" w:rsidRPr="00FB7616">
        <w:rPr>
          <w:sz w:val="24"/>
        </w:rPr>
        <w:t xml:space="preserve">в информационно-телекоммуникационной сети </w:t>
      </w:r>
      <w:r w:rsidR="00F27AB2">
        <w:rPr>
          <w:sz w:val="24"/>
        </w:rPr>
        <w:t>«</w:t>
      </w:r>
      <w:r w:rsidR="00362F35" w:rsidRPr="00FB7616">
        <w:rPr>
          <w:sz w:val="24"/>
        </w:rPr>
        <w:t>Интернет</w:t>
      </w:r>
      <w:r w:rsidR="00F27AB2">
        <w:rPr>
          <w:sz w:val="24"/>
        </w:rPr>
        <w:t>»</w:t>
      </w:r>
      <w:r w:rsidR="00362F35" w:rsidRPr="00FB7616">
        <w:rPr>
          <w:sz w:val="24"/>
        </w:rPr>
        <w:t xml:space="preserve"> на официальном сайте администрации Сегежского муниципального района </w:t>
      </w:r>
      <w:r w:rsidR="00362F35" w:rsidRPr="00FB7616">
        <w:rPr>
          <w:sz w:val="24"/>
          <w:lang w:val="en-US"/>
        </w:rPr>
        <w:t>http</w:t>
      </w:r>
      <w:r w:rsidR="00362F35" w:rsidRPr="00FB7616">
        <w:rPr>
          <w:sz w:val="24"/>
        </w:rPr>
        <w:t>://</w:t>
      </w:r>
      <w:r w:rsidR="00362F35" w:rsidRPr="00FB7616">
        <w:rPr>
          <w:sz w:val="24"/>
          <w:lang w:val="en-US"/>
        </w:rPr>
        <w:t>home</w:t>
      </w:r>
      <w:r w:rsidR="00362F35" w:rsidRPr="00FB7616">
        <w:rPr>
          <w:sz w:val="24"/>
        </w:rPr>
        <w:t>.</w:t>
      </w:r>
      <w:r w:rsidR="00362F35" w:rsidRPr="00FB7616">
        <w:rPr>
          <w:sz w:val="24"/>
          <w:lang w:val="en-US"/>
        </w:rPr>
        <w:t>onego</w:t>
      </w:r>
      <w:r w:rsidR="00362F35" w:rsidRPr="00FB7616">
        <w:rPr>
          <w:sz w:val="24"/>
        </w:rPr>
        <w:t>.</w:t>
      </w:r>
      <w:r w:rsidR="00362F35" w:rsidRPr="00FB7616">
        <w:rPr>
          <w:sz w:val="24"/>
          <w:lang w:val="en-US"/>
        </w:rPr>
        <w:t>ru</w:t>
      </w:r>
      <w:r w:rsidR="00362F35" w:rsidRPr="00FB7616">
        <w:rPr>
          <w:sz w:val="24"/>
        </w:rPr>
        <w:t>/~</w:t>
      </w:r>
      <w:r w:rsidR="00362F35" w:rsidRPr="00FB7616">
        <w:rPr>
          <w:sz w:val="24"/>
          <w:lang w:val="en-US"/>
        </w:rPr>
        <w:t>segadmin</w:t>
      </w:r>
      <w:r w:rsidR="00266BBA">
        <w:rPr>
          <w:sz w:val="24"/>
        </w:rPr>
        <w:t>.</w:t>
      </w:r>
    </w:p>
    <w:p w:rsidR="009240ED" w:rsidRPr="00F43B60" w:rsidRDefault="00F43B60" w:rsidP="00F43B60">
      <w:pPr>
        <w:shd w:val="clear" w:color="auto" w:fill="FFFFFF"/>
        <w:textAlignment w:val="baseline"/>
        <w:rPr>
          <w:b/>
          <w:sz w:val="24"/>
        </w:rPr>
      </w:pPr>
      <w:r w:rsidRPr="00F43B60">
        <w:rPr>
          <w:b/>
          <w:sz w:val="24"/>
        </w:rPr>
        <w:t xml:space="preserve">3.3.2 </w:t>
      </w:r>
      <w:r w:rsidR="009240ED" w:rsidRPr="00F43B60">
        <w:rPr>
          <w:b/>
          <w:sz w:val="24"/>
        </w:rPr>
        <w:t>Механизмы привлечения софинансирования программных мероприятий и прое</w:t>
      </w:r>
      <w:r w:rsidR="009240ED" w:rsidRPr="00F43B60">
        <w:rPr>
          <w:b/>
          <w:sz w:val="24"/>
        </w:rPr>
        <w:t>к</w:t>
      </w:r>
      <w:r w:rsidR="009240ED" w:rsidRPr="00F43B60">
        <w:rPr>
          <w:b/>
          <w:sz w:val="24"/>
        </w:rPr>
        <w:t>тов Стратегии из бюджета Республики Карелия</w:t>
      </w:r>
    </w:p>
    <w:p w:rsidR="009240ED" w:rsidRPr="00F43B60" w:rsidRDefault="009240ED" w:rsidP="009240ED">
      <w:pPr>
        <w:shd w:val="clear" w:color="auto" w:fill="FFFFFF"/>
        <w:ind w:firstLine="709"/>
        <w:jc w:val="both"/>
        <w:textAlignment w:val="baseline"/>
        <w:rPr>
          <w:sz w:val="24"/>
        </w:rPr>
      </w:pPr>
      <w:r w:rsidRPr="00F43B60">
        <w:rPr>
          <w:sz w:val="24"/>
        </w:rPr>
        <w:t xml:space="preserve">В соответствии с Федеральным законом </w:t>
      </w:r>
      <w:r w:rsidR="00B37D53" w:rsidRPr="00F43B60">
        <w:rPr>
          <w:sz w:val="24"/>
        </w:rPr>
        <w:t xml:space="preserve">от 28.06.2014 №172-ФЗ </w:t>
      </w:r>
      <w:r w:rsidR="00F27AB2">
        <w:rPr>
          <w:sz w:val="24"/>
        </w:rPr>
        <w:t>«</w:t>
      </w:r>
      <w:r w:rsidRPr="00F43B60">
        <w:rPr>
          <w:sz w:val="24"/>
        </w:rPr>
        <w:t>О стратегическом планировании в Рос</w:t>
      </w:r>
      <w:r w:rsidR="00B37D53">
        <w:rPr>
          <w:sz w:val="24"/>
        </w:rPr>
        <w:t>сийской Федерации</w:t>
      </w:r>
      <w:r w:rsidR="00F27AB2">
        <w:rPr>
          <w:sz w:val="24"/>
        </w:rPr>
        <w:t>»</w:t>
      </w:r>
      <w:r w:rsidR="00B37D53">
        <w:rPr>
          <w:sz w:val="24"/>
        </w:rPr>
        <w:t xml:space="preserve"> </w:t>
      </w:r>
      <w:r w:rsidRPr="00F43B60">
        <w:rPr>
          <w:sz w:val="24"/>
        </w:rPr>
        <w:t xml:space="preserve"> Стратегия социально-экономического ра</w:t>
      </w:r>
      <w:r w:rsidRPr="00F43B60">
        <w:rPr>
          <w:sz w:val="24"/>
        </w:rPr>
        <w:t>з</w:t>
      </w:r>
      <w:r w:rsidRPr="00F43B60">
        <w:rPr>
          <w:sz w:val="24"/>
        </w:rPr>
        <w:t>вития муниципального образования должна быть дополнена документом (документами) обеспечивающими наиболее эффективное достижение целей и решение задач социал</w:t>
      </w:r>
      <w:r w:rsidRPr="00F43B60">
        <w:rPr>
          <w:sz w:val="24"/>
        </w:rPr>
        <w:t>ь</w:t>
      </w:r>
      <w:r w:rsidRPr="00F43B60">
        <w:rPr>
          <w:sz w:val="24"/>
        </w:rPr>
        <w:t>но-экономического развития муниципального образования. К таким документам отнесены муниципальные пр</w:t>
      </w:r>
      <w:r w:rsidRPr="00F43B60">
        <w:rPr>
          <w:sz w:val="24"/>
        </w:rPr>
        <w:t>о</w:t>
      </w:r>
      <w:r w:rsidRPr="00F43B60">
        <w:rPr>
          <w:sz w:val="24"/>
        </w:rPr>
        <w:t>граммы.</w:t>
      </w:r>
    </w:p>
    <w:p w:rsidR="009240ED" w:rsidRPr="00F43B60" w:rsidRDefault="009240ED" w:rsidP="009240ED">
      <w:pPr>
        <w:shd w:val="clear" w:color="auto" w:fill="FFFFFF"/>
        <w:ind w:firstLine="709"/>
        <w:jc w:val="both"/>
        <w:textAlignment w:val="baseline"/>
        <w:rPr>
          <w:sz w:val="24"/>
        </w:rPr>
      </w:pPr>
      <w:r w:rsidRPr="00F43B60">
        <w:rPr>
          <w:sz w:val="24"/>
        </w:rPr>
        <w:t>В целях обеспечения согласования реализуемых целей, задач и комплекса предложенных в Стратегии мероприятий, а также в целях привлечения софинансирования их реализации из бюджета Ре</w:t>
      </w:r>
      <w:r w:rsidR="00B37D53">
        <w:rPr>
          <w:sz w:val="24"/>
        </w:rPr>
        <w:t>спублики Карелии в</w:t>
      </w:r>
      <w:r w:rsidRPr="00F43B60">
        <w:rPr>
          <w:sz w:val="24"/>
        </w:rPr>
        <w:t xml:space="preserve"> районе должны быть разработаны и утверждены муниципальные программы, соответствующие по своей сфере действия государственным программа</w:t>
      </w:r>
      <w:r w:rsidR="00DC007E">
        <w:rPr>
          <w:sz w:val="24"/>
        </w:rPr>
        <w:t xml:space="preserve">м </w:t>
      </w:r>
      <w:r w:rsidRPr="00F43B60">
        <w:rPr>
          <w:sz w:val="24"/>
        </w:rPr>
        <w:t>Респу</w:t>
      </w:r>
      <w:r w:rsidRPr="00F43B60">
        <w:rPr>
          <w:sz w:val="24"/>
        </w:rPr>
        <w:t>б</w:t>
      </w:r>
      <w:r w:rsidRPr="00F43B60">
        <w:rPr>
          <w:sz w:val="24"/>
        </w:rPr>
        <w:t>лики Карелия</w:t>
      </w:r>
      <w:r w:rsidR="00F27AB2">
        <w:rPr>
          <w:sz w:val="24"/>
        </w:rPr>
        <w:t>(</w:t>
      </w:r>
      <w:r w:rsidR="00362F35">
        <w:rPr>
          <w:sz w:val="24"/>
        </w:rPr>
        <w:t>далее - госпрограмма</w:t>
      </w:r>
      <w:r w:rsidR="00DC007E">
        <w:rPr>
          <w:sz w:val="24"/>
        </w:rPr>
        <w:t>)</w:t>
      </w:r>
      <w:r w:rsidR="00DC007E" w:rsidRPr="00F43B60">
        <w:rPr>
          <w:sz w:val="24"/>
        </w:rPr>
        <w:t xml:space="preserve"> </w:t>
      </w:r>
      <w:r w:rsidR="00DC007E">
        <w:rPr>
          <w:sz w:val="24"/>
        </w:rPr>
        <w:t xml:space="preserve"> </w:t>
      </w:r>
      <w:r w:rsidRPr="00F43B60">
        <w:rPr>
          <w:sz w:val="24"/>
        </w:rPr>
        <w:t>.</w:t>
      </w:r>
    </w:p>
    <w:p w:rsidR="009240ED" w:rsidRPr="00F43B60" w:rsidRDefault="009240ED" w:rsidP="009240ED">
      <w:pPr>
        <w:shd w:val="clear" w:color="auto" w:fill="FFFFFF"/>
        <w:ind w:firstLine="709"/>
        <w:jc w:val="both"/>
        <w:textAlignment w:val="baseline"/>
        <w:rPr>
          <w:sz w:val="24"/>
        </w:rPr>
      </w:pPr>
      <w:r w:rsidRPr="00F43B60">
        <w:rPr>
          <w:sz w:val="24"/>
        </w:rPr>
        <w:t>В соответствии с действующим бюджетным законодательством и нормативно-правовыми актами Республики Карелия субсидии местным бюджетам из бюджета Республики Карелия в 2015 году будут предоставляться по 9 из 18-ти утвержденных госуда</w:t>
      </w:r>
      <w:r w:rsidRPr="00F43B60">
        <w:rPr>
          <w:sz w:val="24"/>
        </w:rPr>
        <w:t>р</w:t>
      </w:r>
      <w:r w:rsidRPr="00F43B60">
        <w:rPr>
          <w:sz w:val="24"/>
        </w:rPr>
        <w:t>ственных программ Республики Карелия, к числу которых относятся:</w:t>
      </w:r>
    </w:p>
    <w:p w:rsidR="009240ED" w:rsidRPr="00F43B60" w:rsidRDefault="00DC007E" w:rsidP="00DC007E">
      <w:pPr>
        <w:shd w:val="clear" w:color="auto" w:fill="FFFFFF"/>
        <w:ind w:firstLine="567"/>
        <w:jc w:val="both"/>
        <w:textAlignment w:val="baseline"/>
        <w:rPr>
          <w:sz w:val="24"/>
        </w:rPr>
      </w:pPr>
      <w:r>
        <w:rPr>
          <w:sz w:val="24"/>
        </w:rPr>
        <w:t xml:space="preserve">1) </w:t>
      </w:r>
      <w:r w:rsidR="009240ED" w:rsidRPr="00F43B60">
        <w:rPr>
          <w:sz w:val="24"/>
        </w:rPr>
        <w:t xml:space="preserve">Госпрограмма </w:t>
      </w:r>
      <w:r w:rsidR="00F27AB2">
        <w:rPr>
          <w:sz w:val="24"/>
        </w:rPr>
        <w:t>«</w:t>
      </w:r>
      <w:r w:rsidR="009240ED" w:rsidRPr="00F43B60">
        <w:rPr>
          <w:sz w:val="24"/>
        </w:rPr>
        <w:t>Развитие об</w:t>
      </w:r>
      <w:r>
        <w:rPr>
          <w:sz w:val="24"/>
        </w:rPr>
        <w:t>разования в Республике Карелия</w:t>
      </w:r>
      <w:r w:rsidR="00F27AB2">
        <w:rPr>
          <w:sz w:val="24"/>
        </w:rPr>
        <w:t>»</w:t>
      </w:r>
      <w:r>
        <w:rPr>
          <w:sz w:val="24"/>
        </w:rPr>
        <w:t>;</w:t>
      </w:r>
    </w:p>
    <w:p w:rsidR="009240ED" w:rsidRPr="00F43B60" w:rsidRDefault="00DC007E" w:rsidP="00DC007E">
      <w:pPr>
        <w:shd w:val="clear" w:color="auto" w:fill="FFFFFF"/>
        <w:ind w:firstLine="567"/>
        <w:jc w:val="both"/>
        <w:textAlignment w:val="baseline"/>
        <w:rPr>
          <w:sz w:val="24"/>
        </w:rPr>
      </w:pPr>
      <w:r>
        <w:rPr>
          <w:sz w:val="24"/>
        </w:rPr>
        <w:t xml:space="preserve">2) </w:t>
      </w:r>
      <w:r w:rsidR="009240ED" w:rsidRPr="00F43B60">
        <w:rPr>
          <w:sz w:val="24"/>
        </w:rPr>
        <w:t xml:space="preserve">Госпрограмма </w:t>
      </w:r>
      <w:r w:rsidR="00F27AB2">
        <w:rPr>
          <w:sz w:val="24"/>
        </w:rPr>
        <w:t>«</w:t>
      </w:r>
      <w:r w:rsidR="009240ED" w:rsidRPr="00F43B60">
        <w:rPr>
          <w:sz w:val="24"/>
        </w:rPr>
        <w:t>Социальная поддержк</w:t>
      </w:r>
      <w:r>
        <w:rPr>
          <w:sz w:val="24"/>
        </w:rPr>
        <w:t>а граждан в Республике Карелия</w:t>
      </w:r>
      <w:r w:rsidR="00F27AB2">
        <w:rPr>
          <w:sz w:val="24"/>
        </w:rPr>
        <w:t>»</w:t>
      </w:r>
      <w:r>
        <w:rPr>
          <w:sz w:val="24"/>
        </w:rPr>
        <w:t>;</w:t>
      </w:r>
    </w:p>
    <w:p w:rsidR="009240ED" w:rsidRPr="00F43B60" w:rsidRDefault="00DC007E" w:rsidP="00DC007E">
      <w:pPr>
        <w:shd w:val="clear" w:color="auto" w:fill="FFFFFF"/>
        <w:ind w:firstLine="567"/>
        <w:jc w:val="both"/>
        <w:textAlignment w:val="baseline"/>
        <w:rPr>
          <w:sz w:val="24"/>
        </w:rPr>
      </w:pPr>
      <w:r>
        <w:rPr>
          <w:sz w:val="24"/>
        </w:rPr>
        <w:t xml:space="preserve">3) </w:t>
      </w:r>
      <w:r w:rsidR="009240ED" w:rsidRPr="00F43B60">
        <w:rPr>
          <w:sz w:val="24"/>
        </w:rPr>
        <w:t xml:space="preserve">Госпрограмма </w:t>
      </w:r>
      <w:r w:rsidR="00F27AB2">
        <w:rPr>
          <w:sz w:val="24"/>
        </w:rPr>
        <w:t>«</w:t>
      </w:r>
      <w:r w:rsidR="009240ED" w:rsidRPr="00F43B60">
        <w:rPr>
          <w:sz w:val="24"/>
        </w:rPr>
        <w:t>Обеспечение доступным и комфортным жильем и жилищно–коммунальными у</w:t>
      </w:r>
      <w:r w:rsidR="009240ED" w:rsidRPr="00F43B60">
        <w:rPr>
          <w:sz w:val="24"/>
        </w:rPr>
        <w:t>с</w:t>
      </w:r>
      <w:r>
        <w:rPr>
          <w:sz w:val="24"/>
        </w:rPr>
        <w:t>лугами</w:t>
      </w:r>
      <w:r w:rsidR="00F27AB2">
        <w:rPr>
          <w:sz w:val="24"/>
        </w:rPr>
        <w:t>»</w:t>
      </w:r>
      <w:r>
        <w:rPr>
          <w:sz w:val="24"/>
        </w:rPr>
        <w:t>;</w:t>
      </w:r>
      <w:r w:rsidR="009240ED" w:rsidRPr="00F43B60">
        <w:rPr>
          <w:sz w:val="24"/>
        </w:rPr>
        <w:t xml:space="preserve"> </w:t>
      </w:r>
    </w:p>
    <w:p w:rsidR="009240ED" w:rsidRPr="00F43B60" w:rsidRDefault="00DC007E" w:rsidP="00DC007E">
      <w:pPr>
        <w:shd w:val="clear" w:color="auto" w:fill="FFFFFF"/>
        <w:ind w:firstLine="567"/>
        <w:jc w:val="both"/>
        <w:textAlignment w:val="baseline"/>
        <w:rPr>
          <w:sz w:val="24"/>
        </w:rPr>
      </w:pPr>
      <w:r>
        <w:rPr>
          <w:sz w:val="24"/>
        </w:rPr>
        <w:t xml:space="preserve">4) </w:t>
      </w:r>
      <w:r w:rsidR="009240ED" w:rsidRPr="00F43B60">
        <w:rPr>
          <w:sz w:val="24"/>
        </w:rPr>
        <w:t xml:space="preserve">Госпрограмма </w:t>
      </w:r>
      <w:r w:rsidR="00F27AB2">
        <w:rPr>
          <w:sz w:val="24"/>
        </w:rPr>
        <w:t>«</w:t>
      </w:r>
      <w:r>
        <w:rPr>
          <w:sz w:val="24"/>
        </w:rPr>
        <w:t>Культура Республики Карелия</w:t>
      </w:r>
      <w:r w:rsidR="00F27AB2">
        <w:rPr>
          <w:sz w:val="24"/>
        </w:rPr>
        <w:t>»</w:t>
      </w:r>
      <w:r>
        <w:rPr>
          <w:sz w:val="24"/>
        </w:rPr>
        <w:t>;</w:t>
      </w:r>
      <w:r w:rsidR="009240ED" w:rsidRPr="00F43B60">
        <w:rPr>
          <w:sz w:val="24"/>
        </w:rPr>
        <w:t xml:space="preserve"> </w:t>
      </w:r>
    </w:p>
    <w:p w:rsidR="009240ED" w:rsidRPr="00F43B60" w:rsidRDefault="00DC007E" w:rsidP="00DC007E">
      <w:pPr>
        <w:shd w:val="clear" w:color="auto" w:fill="FFFFFF"/>
        <w:ind w:firstLine="567"/>
        <w:jc w:val="both"/>
        <w:textAlignment w:val="baseline"/>
        <w:rPr>
          <w:sz w:val="24"/>
        </w:rPr>
      </w:pPr>
      <w:r>
        <w:rPr>
          <w:sz w:val="24"/>
        </w:rPr>
        <w:t xml:space="preserve">5) </w:t>
      </w:r>
      <w:r w:rsidR="009240ED" w:rsidRPr="00F43B60">
        <w:rPr>
          <w:sz w:val="24"/>
        </w:rPr>
        <w:t xml:space="preserve">Госпрограмма </w:t>
      </w:r>
      <w:r w:rsidR="00F27AB2">
        <w:rPr>
          <w:sz w:val="24"/>
        </w:rPr>
        <w:t>«</w:t>
      </w:r>
      <w:r w:rsidR="009240ED" w:rsidRPr="00F43B60">
        <w:rPr>
          <w:sz w:val="24"/>
        </w:rPr>
        <w:t>Экономическое развитие и инновационна</w:t>
      </w:r>
      <w:r>
        <w:rPr>
          <w:sz w:val="24"/>
        </w:rPr>
        <w:t>я экономика Республики Карелия</w:t>
      </w:r>
      <w:r w:rsidR="00F27AB2">
        <w:rPr>
          <w:sz w:val="24"/>
        </w:rPr>
        <w:t>»</w:t>
      </w:r>
      <w:r>
        <w:rPr>
          <w:sz w:val="24"/>
        </w:rPr>
        <w:t>;</w:t>
      </w:r>
    </w:p>
    <w:p w:rsidR="009240ED" w:rsidRPr="00F43B60" w:rsidRDefault="00DC007E" w:rsidP="00DC007E">
      <w:pPr>
        <w:shd w:val="clear" w:color="auto" w:fill="FFFFFF"/>
        <w:ind w:firstLine="567"/>
        <w:jc w:val="both"/>
        <w:textAlignment w:val="baseline"/>
        <w:rPr>
          <w:sz w:val="24"/>
        </w:rPr>
      </w:pPr>
      <w:r>
        <w:rPr>
          <w:sz w:val="24"/>
        </w:rPr>
        <w:t xml:space="preserve">6) </w:t>
      </w:r>
      <w:r w:rsidR="009240ED" w:rsidRPr="00F43B60">
        <w:rPr>
          <w:sz w:val="24"/>
        </w:rPr>
        <w:t xml:space="preserve">Госпрограмма </w:t>
      </w:r>
      <w:r w:rsidR="00F27AB2">
        <w:rPr>
          <w:sz w:val="24"/>
        </w:rPr>
        <w:t>«</w:t>
      </w:r>
      <w:r w:rsidR="009240ED" w:rsidRPr="00F43B60">
        <w:rPr>
          <w:sz w:val="24"/>
        </w:rPr>
        <w:t>Развитие транспортной системы</w:t>
      </w:r>
      <w:r>
        <w:rPr>
          <w:sz w:val="24"/>
        </w:rPr>
        <w:t xml:space="preserve"> в Республике Карелия</w:t>
      </w:r>
      <w:r w:rsidR="00F27AB2">
        <w:rPr>
          <w:sz w:val="24"/>
        </w:rPr>
        <w:t>»</w:t>
      </w:r>
      <w:r>
        <w:rPr>
          <w:sz w:val="24"/>
        </w:rPr>
        <w:t>;</w:t>
      </w:r>
    </w:p>
    <w:p w:rsidR="009240ED" w:rsidRPr="00F43B60" w:rsidRDefault="00DC007E" w:rsidP="00DC007E">
      <w:pPr>
        <w:shd w:val="clear" w:color="auto" w:fill="FFFFFF"/>
        <w:ind w:firstLine="567"/>
        <w:jc w:val="both"/>
        <w:textAlignment w:val="baseline"/>
        <w:rPr>
          <w:sz w:val="24"/>
        </w:rPr>
      </w:pPr>
      <w:r>
        <w:rPr>
          <w:sz w:val="24"/>
        </w:rPr>
        <w:t xml:space="preserve">7) </w:t>
      </w:r>
      <w:r w:rsidR="009240ED" w:rsidRPr="00F43B60">
        <w:rPr>
          <w:sz w:val="24"/>
        </w:rPr>
        <w:t xml:space="preserve">Госпрограмма </w:t>
      </w:r>
      <w:r w:rsidR="00F27AB2">
        <w:rPr>
          <w:sz w:val="24"/>
        </w:rPr>
        <w:t>«</w:t>
      </w:r>
      <w:r w:rsidR="009240ED" w:rsidRPr="00F43B60">
        <w:rPr>
          <w:sz w:val="24"/>
        </w:rPr>
        <w:t>Развитие агропромышленного комплекса и охотничьего хозяйства Респуб</w:t>
      </w:r>
      <w:r>
        <w:rPr>
          <w:sz w:val="24"/>
        </w:rPr>
        <w:t>лики Карелия на 2013–2020 годы</w:t>
      </w:r>
      <w:r w:rsidR="00F27AB2">
        <w:rPr>
          <w:sz w:val="24"/>
        </w:rPr>
        <w:t>»</w:t>
      </w:r>
      <w:r>
        <w:rPr>
          <w:sz w:val="24"/>
        </w:rPr>
        <w:t>;</w:t>
      </w:r>
    </w:p>
    <w:p w:rsidR="009240ED" w:rsidRPr="00F43B60" w:rsidRDefault="00DC007E" w:rsidP="00DC007E">
      <w:pPr>
        <w:shd w:val="clear" w:color="auto" w:fill="FFFFFF"/>
        <w:ind w:firstLine="567"/>
        <w:jc w:val="both"/>
        <w:textAlignment w:val="baseline"/>
        <w:rPr>
          <w:sz w:val="24"/>
        </w:rPr>
      </w:pPr>
      <w:r>
        <w:rPr>
          <w:sz w:val="24"/>
        </w:rPr>
        <w:t xml:space="preserve">8) </w:t>
      </w:r>
      <w:r w:rsidR="009240ED" w:rsidRPr="00F43B60">
        <w:rPr>
          <w:sz w:val="24"/>
        </w:rPr>
        <w:t xml:space="preserve">Госпрограмма </w:t>
      </w:r>
      <w:r w:rsidR="00F27AB2">
        <w:rPr>
          <w:sz w:val="24"/>
        </w:rPr>
        <w:t>«</w:t>
      </w:r>
      <w:r w:rsidR="009240ED" w:rsidRPr="00F43B60">
        <w:rPr>
          <w:sz w:val="24"/>
        </w:rPr>
        <w:t>Развитие институтов гражданского общества и развитие местного самоуправл</w:t>
      </w:r>
      <w:r w:rsidR="009240ED" w:rsidRPr="00F43B60">
        <w:rPr>
          <w:sz w:val="24"/>
        </w:rPr>
        <w:t>е</w:t>
      </w:r>
      <w:r w:rsidR="009240ED" w:rsidRPr="00F43B60">
        <w:rPr>
          <w:sz w:val="24"/>
        </w:rPr>
        <w:t>ния, защита прав и свобод</w:t>
      </w:r>
      <w:r>
        <w:rPr>
          <w:sz w:val="24"/>
        </w:rPr>
        <w:t xml:space="preserve"> человека и гражданина</w:t>
      </w:r>
      <w:r w:rsidR="00F27AB2">
        <w:rPr>
          <w:sz w:val="24"/>
        </w:rPr>
        <w:t>»</w:t>
      </w:r>
      <w:r>
        <w:rPr>
          <w:sz w:val="24"/>
        </w:rPr>
        <w:t>;</w:t>
      </w:r>
    </w:p>
    <w:p w:rsidR="009240ED" w:rsidRPr="00F43B60" w:rsidRDefault="00DC007E" w:rsidP="00DC007E">
      <w:pPr>
        <w:shd w:val="clear" w:color="auto" w:fill="FFFFFF"/>
        <w:ind w:firstLine="567"/>
        <w:jc w:val="both"/>
        <w:textAlignment w:val="baseline"/>
        <w:rPr>
          <w:sz w:val="24"/>
        </w:rPr>
      </w:pPr>
      <w:r>
        <w:rPr>
          <w:sz w:val="24"/>
        </w:rPr>
        <w:t xml:space="preserve">9) </w:t>
      </w:r>
      <w:r w:rsidR="009240ED" w:rsidRPr="00F43B60">
        <w:rPr>
          <w:sz w:val="24"/>
        </w:rPr>
        <w:t xml:space="preserve">Госпрограмма </w:t>
      </w:r>
      <w:r w:rsidR="00F27AB2">
        <w:rPr>
          <w:sz w:val="24"/>
        </w:rPr>
        <w:t>«</w:t>
      </w:r>
      <w:r w:rsidR="009240ED" w:rsidRPr="00F43B60">
        <w:rPr>
          <w:sz w:val="24"/>
        </w:rPr>
        <w:t>Эффективное управление региональными и муниципальными финансами в Ре</w:t>
      </w:r>
      <w:r w:rsidR="009240ED" w:rsidRPr="00F43B60">
        <w:rPr>
          <w:sz w:val="24"/>
        </w:rPr>
        <w:t>с</w:t>
      </w:r>
      <w:r w:rsidR="009240ED" w:rsidRPr="00F43B60">
        <w:rPr>
          <w:sz w:val="24"/>
        </w:rPr>
        <w:t>публике Карелия</w:t>
      </w:r>
      <w:r w:rsidR="00F27AB2">
        <w:rPr>
          <w:sz w:val="24"/>
        </w:rPr>
        <w:t>»</w:t>
      </w:r>
      <w:r w:rsidR="009240ED" w:rsidRPr="00F43B60">
        <w:rPr>
          <w:sz w:val="24"/>
        </w:rPr>
        <w:t>.</w:t>
      </w:r>
    </w:p>
    <w:p w:rsidR="009240ED" w:rsidRPr="00F43B60" w:rsidRDefault="009240ED" w:rsidP="009240ED">
      <w:pPr>
        <w:shd w:val="clear" w:color="auto" w:fill="FFFFFF"/>
        <w:ind w:firstLine="709"/>
        <w:jc w:val="both"/>
        <w:textAlignment w:val="baseline"/>
        <w:rPr>
          <w:sz w:val="24"/>
        </w:rPr>
      </w:pPr>
      <w:r w:rsidRPr="00F43B60">
        <w:rPr>
          <w:sz w:val="24"/>
        </w:rPr>
        <w:t>Таким образом, для обеспечения возможности получения районом субсидий из бюджета Республики Карелия на софинансирование мероприятий и проектов, соответствующих целям и задачам перечисленных выш</w:t>
      </w:r>
      <w:r w:rsidR="00DC007E">
        <w:rPr>
          <w:sz w:val="24"/>
        </w:rPr>
        <w:t xml:space="preserve">е госпрограмм, в </w:t>
      </w:r>
      <w:r w:rsidRPr="00F43B60">
        <w:rPr>
          <w:sz w:val="24"/>
        </w:rPr>
        <w:t xml:space="preserve"> районе должны быть разработаны муниципальные программы, а</w:t>
      </w:r>
      <w:r w:rsidR="00DC007E">
        <w:rPr>
          <w:sz w:val="24"/>
        </w:rPr>
        <w:t>налогичные вышеуказанным госпрограммам</w:t>
      </w:r>
      <w:r w:rsidRPr="00F43B60">
        <w:rPr>
          <w:sz w:val="24"/>
        </w:rPr>
        <w:t>. На момент разра</w:t>
      </w:r>
      <w:r w:rsidR="00DC007E">
        <w:rPr>
          <w:sz w:val="24"/>
        </w:rPr>
        <w:t>ботки настоящей С</w:t>
      </w:r>
      <w:r w:rsidRPr="00F43B60">
        <w:rPr>
          <w:sz w:val="24"/>
        </w:rPr>
        <w:t>тратегии большинство таких муниципальных программ разработаны и реал</w:t>
      </w:r>
      <w:r w:rsidRPr="00F43B60">
        <w:rPr>
          <w:sz w:val="24"/>
        </w:rPr>
        <w:t>и</w:t>
      </w:r>
      <w:r w:rsidRPr="00F43B60">
        <w:rPr>
          <w:sz w:val="24"/>
        </w:rPr>
        <w:t xml:space="preserve">зуются. Тем не менее, их подавляющее большинство заканчивает срок действия в 2017 году. В целях обеспечения преемственности реализации намеченных </w:t>
      </w:r>
      <w:r w:rsidR="00266BBA">
        <w:rPr>
          <w:sz w:val="24"/>
        </w:rPr>
        <w:t>настоящей Стратегией реализации мероприятий</w:t>
      </w:r>
      <w:r w:rsidRPr="00F43B60">
        <w:rPr>
          <w:sz w:val="24"/>
        </w:rPr>
        <w:t>, предполагающих привлеч</w:t>
      </w:r>
      <w:r w:rsidRPr="00F43B60">
        <w:rPr>
          <w:sz w:val="24"/>
        </w:rPr>
        <w:t>е</w:t>
      </w:r>
      <w:r w:rsidRPr="00F43B60">
        <w:rPr>
          <w:sz w:val="24"/>
        </w:rPr>
        <w:t>ние софинансирования из бюджета Республики Карелия, в 2017 году должны быть разработаны соотве</w:t>
      </w:r>
      <w:r w:rsidRPr="00F43B60">
        <w:rPr>
          <w:sz w:val="24"/>
        </w:rPr>
        <w:t>т</w:t>
      </w:r>
      <w:r w:rsidRPr="00F43B60">
        <w:rPr>
          <w:sz w:val="24"/>
        </w:rPr>
        <w:t>ствующие муниципальные программы.</w:t>
      </w:r>
    </w:p>
    <w:p w:rsidR="009240ED" w:rsidRPr="00F43B60" w:rsidRDefault="009240ED" w:rsidP="009240ED">
      <w:pPr>
        <w:shd w:val="clear" w:color="auto" w:fill="FFFFFF"/>
        <w:ind w:firstLine="709"/>
        <w:jc w:val="both"/>
        <w:textAlignment w:val="baseline"/>
        <w:rPr>
          <w:sz w:val="24"/>
        </w:rPr>
      </w:pPr>
      <w:r w:rsidRPr="00F43B60">
        <w:rPr>
          <w:sz w:val="24"/>
        </w:rPr>
        <w:t>При разработке муниципальных программ и включение в их состав программных меро</w:t>
      </w:r>
      <w:r w:rsidR="00266BBA">
        <w:rPr>
          <w:sz w:val="24"/>
        </w:rPr>
        <w:t>приятий</w:t>
      </w:r>
      <w:r w:rsidRPr="00F43B60">
        <w:rPr>
          <w:sz w:val="24"/>
        </w:rPr>
        <w:t>, предполагающих привлечение софинансирования из средств бюджета Ре</w:t>
      </w:r>
      <w:r w:rsidRPr="00F43B60">
        <w:rPr>
          <w:sz w:val="24"/>
        </w:rPr>
        <w:t>с</w:t>
      </w:r>
      <w:r w:rsidRPr="00F43B60">
        <w:rPr>
          <w:sz w:val="24"/>
        </w:rPr>
        <w:t>публики Карелия, также необходимо учитывать, что в соответствии со ст. 10 Закона Республики Карелия</w:t>
      </w:r>
      <w:r w:rsidR="00B37D53" w:rsidRPr="00B37D53">
        <w:rPr>
          <w:sz w:val="24"/>
        </w:rPr>
        <w:t xml:space="preserve"> </w:t>
      </w:r>
      <w:r w:rsidR="00B37D53" w:rsidRPr="00F43B60">
        <w:rPr>
          <w:sz w:val="24"/>
        </w:rPr>
        <w:t>от 03.11.2011 № 1547-ЗРК</w:t>
      </w:r>
      <w:r w:rsidRPr="00F43B60">
        <w:rPr>
          <w:sz w:val="24"/>
        </w:rPr>
        <w:t xml:space="preserve"> </w:t>
      </w:r>
      <w:r w:rsidR="00F27AB2">
        <w:rPr>
          <w:sz w:val="24"/>
        </w:rPr>
        <w:t>«</w:t>
      </w:r>
      <w:r w:rsidRPr="00F43B60">
        <w:rPr>
          <w:sz w:val="24"/>
        </w:rPr>
        <w:t>О Контрольно-счет</w:t>
      </w:r>
      <w:r w:rsidR="00B37D53">
        <w:rPr>
          <w:sz w:val="24"/>
        </w:rPr>
        <w:t>ной палате Республики Карелия</w:t>
      </w:r>
      <w:r w:rsidR="00F27AB2">
        <w:rPr>
          <w:sz w:val="24"/>
        </w:rPr>
        <w:t>»</w:t>
      </w:r>
      <w:r w:rsidR="00B37D53">
        <w:rPr>
          <w:sz w:val="24"/>
        </w:rPr>
        <w:t xml:space="preserve"> </w:t>
      </w:r>
      <w:r w:rsidRPr="00F43B60">
        <w:rPr>
          <w:sz w:val="24"/>
        </w:rPr>
        <w:t xml:space="preserve"> контрольно-счетная палата Республики Карелия осуществляет контроль за законностью, результативностью (эффективностью и эк</w:t>
      </w:r>
      <w:r w:rsidRPr="00F43B60">
        <w:rPr>
          <w:sz w:val="24"/>
        </w:rPr>
        <w:t>о</w:t>
      </w:r>
      <w:r w:rsidRPr="00F43B60">
        <w:rPr>
          <w:sz w:val="24"/>
        </w:rPr>
        <w:t>номностью) использования межбюджетных трансфертов, предоставленных из бюджета Республики Карелия бюджетам муниципальных образований, расположенных на терр</w:t>
      </w:r>
      <w:r w:rsidRPr="00F43B60">
        <w:rPr>
          <w:sz w:val="24"/>
        </w:rPr>
        <w:t>и</w:t>
      </w:r>
      <w:r w:rsidRPr="00F43B60">
        <w:rPr>
          <w:sz w:val="24"/>
        </w:rPr>
        <w:t>тории региона, а также проверку местных бюджетов в случаях, установленных Бюджетным кодексом Росси</w:t>
      </w:r>
      <w:r w:rsidRPr="00F43B60">
        <w:rPr>
          <w:sz w:val="24"/>
        </w:rPr>
        <w:t>й</w:t>
      </w:r>
      <w:r w:rsidRPr="00F43B60">
        <w:rPr>
          <w:sz w:val="24"/>
        </w:rPr>
        <w:t>ской Федерации.</w:t>
      </w:r>
    </w:p>
    <w:p w:rsidR="009240ED" w:rsidRPr="00DC007E" w:rsidRDefault="00F43B60" w:rsidP="00DC007E">
      <w:pPr>
        <w:ind w:firstLine="567"/>
        <w:jc w:val="both"/>
        <w:rPr>
          <w:b/>
          <w:sz w:val="24"/>
        </w:rPr>
      </w:pPr>
      <w:r w:rsidRPr="00DC007E">
        <w:rPr>
          <w:b/>
          <w:sz w:val="24"/>
        </w:rPr>
        <w:t>3.3.3</w:t>
      </w:r>
      <w:r w:rsidR="002A0FBA" w:rsidRPr="00DC007E">
        <w:rPr>
          <w:b/>
          <w:sz w:val="24"/>
        </w:rPr>
        <w:t xml:space="preserve"> </w:t>
      </w:r>
      <w:r w:rsidR="009240ED" w:rsidRPr="00DC007E">
        <w:rPr>
          <w:b/>
          <w:sz w:val="24"/>
        </w:rPr>
        <w:t xml:space="preserve">Корректировка </w:t>
      </w:r>
      <w:r w:rsidRPr="00DC007E">
        <w:rPr>
          <w:b/>
          <w:sz w:val="24"/>
        </w:rPr>
        <w:t>и внесение изменений в С</w:t>
      </w:r>
      <w:r w:rsidR="009240ED" w:rsidRPr="00DC007E">
        <w:rPr>
          <w:b/>
          <w:sz w:val="24"/>
        </w:rPr>
        <w:t>тратегию</w:t>
      </w:r>
    </w:p>
    <w:p w:rsidR="009240ED" w:rsidRPr="00DC007E" w:rsidRDefault="009240ED" w:rsidP="00C204B4">
      <w:pPr>
        <w:ind w:firstLine="567"/>
        <w:jc w:val="both"/>
        <w:rPr>
          <w:sz w:val="24"/>
        </w:rPr>
      </w:pPr>
      <w:r w:rsidRPr="00DC007E">
        <w:rPr>
          <w:sz w:val="24"/>
        </w:rPr>
        <w:t xml:space="preserve">В соответствии со ст. 6 Федерального закона </w:t>
      </w:r>
      <w:r w:rsidR="00DC007E" w:rsidRPr="00DC007E">
        <w:rPr>
          <w:sz w:val="24"/>
        </w:rPr>
        <w:t xml:space="preserve">28.06.2014 №172-ФЗ </w:t>
      </w:r>
      <w:r w:rsidR="00F27AB2">
        <w:rPr>
          <w:sz w:val="24"/>
        </w:rPr>
        <w:t>«</w:t>
      </w:r>
      <w:r w:rsidRPr="00DC007E">
        <w:rPr>
          <w:sz w:val="24"/>
        </w:rPr>
        <w:t>О стратегическом планировании в Российской Федерации</w:t>
      </w:r>
      <w:r w:rsidR="00F27AB2">
        <w:rPr>
          <w:sz w:val="24"/>
        </w:rPr>
        <w:t>»</w:t>
      </w:r>
      <w:r w:rsidRPr="00DC007E">
        <w:rPr>
          <w:sz w:val="24"/>
        </w:rPr>
        <w:t xml:space="preserve">  определение долгосрочных стратег</w:t>
      </w:r>
      <w:r w:rsidRPr="00DC007E">
        <w:rPr>
          <w:sz w:val="24"/>
        </w:rPr>
        <w:t>и</w:t>
      </w:r>
      <w:r w:rsidRPr="00DC007E">
        <w:rPr>
          <w:sz w:val="24"/>
        </w:rPr>
        <w:t>ческих целей и задач социально-экономического развития муниципального управления должно быть согласовано с приоритетами и целями социально-экономического развития Российской Федерации и субъектов Российской Федерации (в данном случае – Республики Карелия). Для обеспечения согласованности приоритетов и целей в Республике Кар</w:t>
      </w:r>
      <w:r w:rsidRPr="00DC007E">
        <w:rPr>
          <w:sz w:val="24"/>
        </w:rPr>
        <w:t>е</w:t>
      </w:r>
      <w:r w:rsidRPr="00DC007E">
        <w:rPr>
          <w:sz w:val="24"/>
        </w:rPr>
        <w:t>лия должен быть разработан нормативно-правовой акт, определяющий последовательность и порядок разработки документов стратегического планирования на уровне муниципальн</w:t>
      </w:r>
      <w:r w:rsidRPr="00DC007E">
        <w:rPr>
          <w:sz w:val="24"/>
        </w:rPr>
        <w:t>о</w:t>
      </w:r>
      <w:r w:rsidRPr="00DC007E">
        <w:rPr>
          <w:sz w:val="24"/>
        </w:rPr>
        <w:t>го образования и процедуры согласования стратегических приоритетов и целей его ра</w:t>
      </w:r>
      <w:r w:rsidRPr="00DC007E">
        <w:rPr>
          <w:sz w:val="24"/>
        </w:rPr>
        <w:t>з</w:t>
      </w:r>
      <w:r w:rsidRPr="00DC007E">
        <w:rPr>
          <w:sz w:val="24"/>
        </w:rPr>
        <w:t>вития с приоритетами и целями социально-экономического развития Республики Карелия и Российской Федерации. Соответствующая нормативная база должна быть разработана на федеральном и региональном уровне к 1 января 2016 г</w:t>
      </w:r>
      <w:r w:rsidRPr="00DC007E">
        <w:rPr>
          <w:sz w:val="24"/>
        </w:rPr>
        <w:t>о</w:t>
      </w:r>
      <w:r w:rsidRPr="00DC007E">
        <w:rPr>
          <w:sz w:val="24"/>
        </w:rPr>
        <w:t>да.</w:t>
      </w:r>
    </w:p>
    <w:p w:rsidR="009240ED" w:rsidRPr="00DC007E" w:rsidRDefault="009240ED" w:rsidP="00DC007E">
      <w:pPr>
        <w:ind w:firstLine="709"/>
        <w:jc w:val="both"/>
        <w:rPr>
          <w:sz w:val="24"/>
        </w:rPr>
      </w:pPr>
      <w:r w:rsidRPr="00DC007E">
        <w:rPr>
          <w:sz w:val="24"/>
        </w:rPr>
        <w:t>С учетом вышесказанного, после разработки и утверждения указанного нормативно-правового акта в настоящую Стратегию могут быть внесены дополнительные коррективы и изменения в соответствии с разработанным п</w:t>
      </w:r>
      <w:r w:rsidRPr="00DC007E">
        <w:rPr>
          <w:sz w:val="24"/>
        </w:rPr>
        <w:t>о</w:t>
      </w:r>
      <w:r w:rsidRPr="00DC007E">
        <w:rPr>
          <w:sz w:val="24"/>
        </w:rPr>
        <w:t>рядком согласования стратегических приоритетов и целей развития муниципального образования с приоритетами и целями социально-экономического развития Республики Карелия и Российской Федер</w:t>
      </w:r>
      <w:r w:rsidRPr="00DC007E">
        <w:rPr>
          <w:sz w:val="24"/>
        </w:rPr>
        <w:t>а</w:t>
      </w:r>
      <w:r w:rsidRPr="00DC007E">
        <w:rPr>
          <w:sz w:val="24"/>
        </w:rPr>
        <w:t>ции.</w:t>
      </w:r>
    </w:p>
    <w:p w:rsidR="009240ED" w:rsidRPr="00DC007E" w:rsidRDefault="009240ED" w:rsidP="00DC007E">
      <w:pPr>
        <w:ind w:firstLine="709"/>
        <w:jc w:val="both"/>
        <w:rPr>
          <w:sz w:val="24"/>
        </w:rPr>
      </w:pPr>
      <w:r w:rsidRPr="00DC007E">
        <w:rPr>
          <w:sz w:val="24"/>
        </w:rPr>
        <w:t>Также в настоящую Стратегию могут быть внесены изменения и корре</w:t>
      </w:r>
      <w:r w:rsidRPr="00DC007E">
        <w:rPr>
          <w:sz w:val="24"/>
        </w:rPr>
        <w:t>к</w:t>
      </w:r>
      <w:r w:rsidRPr="00DC007E">
        <w:rPr>
          <w:sz w:val="24"/>
        </w:rPr>
        <w:t>тировки, связанные с вариантами и формами поддержки развития монопрофильных муниципальных образований, которые будут разработаны в соотве</w:t>
      </w:r>
      <w:r w:rsidRPr="00DC007E">
        <w:rPr>
          <w:sz w:val="24"/>
        </w:rPr>
        <w:t>т</w:t>
      </w:r>
      <w:r w:rsidRPr="00DC007E">
        <w:rPr>
          <w:sz w:val="24"/>
        </w:rPr>
        <w:t xml:space="preserve">ствии с Федеральным законом </w:t>
      </w:r>
      <w:r w:rsidR="00B37D53" w:rsidRPr="00DC007E">
        <w:rPr>
          <w:sz w:val="24"/>
        </w:rPr>
        <w:t xml:space="preserve">от 29.12.2014 № 473-ФЗ </w:t>
      </w:r>
      <w:r w:rsidR="00F27AB2">
        <w:rPr>
          <w:sz w:val="24"/>
        </w:rPr>
        <w:t>«</w:t>
      </w:r>
      <w:r w:rsidRPr="00DC007E">
        <w:rPr>
          <w:sz w:val="24"/>
        </w:rPr>
        <w:t>О территориях опережающего социально-экономического ра</w:t>
      </w:r>
      <w:r w:rsidR="00B37D53">
        <w:rPr>
          <w:sz w:val="24"/>
        </w:rPr>
        <w:t>звития в Российской Федерации</w:t>
      </w:r>
      <w:r w:rsidR="00F27AB2">
        <w:rPr>
          <w:sz w:val="24"/>
        </w:rPr>
        <w:t>»</w:t>
      </w:r>
      <w:r w:rsidRPr="00DC007E">
        <w:rPr>
          <w:sz w:val="24"/>
        </w:rPr>
        <w:t>, о</w:t>
      </w:r>
      <w:r w:rsidRPr="00DC007E">
        <w:rPr>
          <w:sz w:val="24"/>
        </w:rPr>
        <w:t>п</w:t>
      </w:r>
      <w:r w:rsidRPr="00DC007E">
        <w:rPr>
          <w:sz w:val="24"/>
        </w:rPr>
        <w:t>ределяющим правовой режим, меры государственной поддержки и порядок осуществления деятельности на таких территор</w:t>
      </w:r>
      <w:r w:rsidRPr="00DC007E">
        <w:rPr>
          <w:sz w:val="24"/>
        </w:rPr>
        <w:t>и</w:t>
      </w:r>
      <w:r w:rsidRPr="00DC007E">
        <w:rPr>
          <w:sz w:val="24"/>
        </w:rPr>
        <w:t>ях.</w:t>
      </w:r>
    </w:p>
    <w:p w:rsidR="009240ED" w:rsidRPr="00B37D53" w:rsidRDefault="009240ED" w:rsidP="00B37D53">
      <w:pPr>
        <w:pStyle w:val="2"/>
        <w:ind w:firstLine="567"/>
        <w:jc w:val="left"/>
      </w:pPr>
      <w:bookmarkStart w:id="26" w:name="_Toc412752732"/>
      <w:r w:rsidRPr="00B37D53">
        <w:t>3.4. Система мониторинга реализации стратегии</w:t>
      </w:r>
      <w:bookmarkEnd w:id="26"/>
    </w:p>
    <w:p w:rsidR="009240ED" w:rsidRPr="00B37D53" w:rsidRDefault="009240ED" w:rsidP="00B37D53">
      <w:pPr>
        <w:ind w:firstLine="567"/>
        <w:jc w:val="both"/>
        <w:rPr>
          <w:sz w:val="24"/>
        </w:rPr>
      </w:pPr>
      <w:r w:rsidRPr="00B37D53">
        <w:rPr>
          <w:sz w:val="24"/>
        </w:rPr>
        <w:t>Ежегодный м</w:t>
      </w:r>
      <w:r w:rsidR="00B37D53">
        <w:rPr>
          <w:sz w:val="24"/>
        </w:rPr>
        <w:t xml:space="preserve">ониторинг реализации Стратегии </w:t>
      </w:r>
      <w:r w:rsidRPr="00B37D53">
        <w:rPr>
          <w:sz w:val="24"/>
        </w:rPr>
        <w:t xml:space="preserve"> района осуществляется на основе оценки динамики двух групп показателей:</w:t>
      </w:r>
    </w:p>
    <w:p w:rsidR="009240ED" w:rsidRPr="008216D0" w:rsidRDefault="009240ED" w:rsidP="00B37D53">
      <w:pPr>
        <w:ind w:firstLine="567"/>
        <w:jc w:val="both"/>
        <w:rPr>
          <w:sz w:val="24"/>
        </w:rPr>
      </w:pPr>
      <w:r w:rsidRPr="00B37D53">
        <w:rPr>
          <w:sz w:val="24"/>
        </w:rPr>
        <w:t>Во-первых, на основе прогнозных значений экономических и социальных показ</w:t>
      </w:r>
      <w:r w:rsidRPr="00B37D53">
        <w:rPr>
          <w:sz w:val="24"/>
        </w:rPr>
        <w:t>а</w:t>
      </w:r>
      <w:r w:rsidRPr="00B37D53">
        <w:rPr>
          <w:sz w:val="24"/>
        </w:rPr>
        <w:t xml:space="preserve">телей (в соответствии со сценарием системных преобразований – </w:t>
      </w:r>
      <w:r w:rsidRPr="008216D0">
        <w:rPr>
          <w:sz w:val="24"/>
        </w:rPr>
        <w:t>см. раздел 2.4, табл. 15). В случае, если текущее значение показателя хуже соответствующ</w:t>
      </w:r>
      <w:r w:rsidRPr="008216D0">
        <w:rPr>
          <w:sz w:val="24"/>
        </w:rPr>
        <w:t>е</w:t>
      </w:r>
      <w:r w:rsidRPr="008216D0">
        <w:rPr>
          <w:sz w:val="24"/>
        </w:rPr>
        <w:t>го прогнозного значения, то это означает, что траектория развития района откл</w:t>
      </w:r>
      <w:r w:rsidRPr="008216D0">
        <w:rPr>
          <w:sz w:val="24"/>
        </w:rPr>
        <w:t>о</w:t>
      </w:r>
      <w:r w:rsidRPr="008216D0">
        <w:rPr>
          <w:sz w:val="24"/>
        </w:rPr>
        <w:t>нилась от заданного сценария развития, что требует анализа причин и выработки мер по устранению возникших отклонений от заданного курса (сценария).</w:t>
      </w:r>
    </w:p>
    <w:p w:rsidR="00BD7B49" w:rsidRPr="008216D0" w:rsidRDefault="009240ED" w:rsidP="00B37D53">
      <w:pPr>
        <w:ind w:firstLine="567"/>
        <w:jc w:val="both"/>
        <w:rPr>
          <w:sz w:val="24"/>
        </w:rPr>
      </w:pPr>
      <w:r w:rsidRPr="008216D0">
        <w:rPr>
          <w:sz w:val="24"/>
        </w:rPr>
        <w:t>Во-вторых, на основе системы контрольных показ</w:t>
      </w:r>
      <w:r w:rsidR="00BD7B49" w:rsidRPr="008216D0">
        <w:rPr>
          <w:sz w:val="24"/>
        </w:rPr>
        <w:t>ателей, разработанных для каждого из стратегического направления</w:t>
      </w:r>
      <w:r w:rsidRPr="008216D0">
        <w:rPr>
          <w:sz w:val="24"/>
        </w:rPr>
        <w:t xml:space="preserve">, представленных в разделах 3.1 и 3.2. </w:t>
      </w:r>
    </w:p>
    <w:p w:rsidR="009240ED" w:rsidRPr="00B37D53" w:rsidRDefault="009240ED" w:rsidP="00B37D53">
      <w:pPr>
        <w:ind w:firstLine="567"/>
        <w:jc w:val="both"/>
        <w:rPr>
          <w:sz w:val="24"/>
        </w:rPr>
      </w:pPr>
      <w:r w:rsidRPr="008216D0">
        <w:rPr>
          <w:sz w:val="24"/>
        </w:rPr>
        <w:t>Сводный перечень мониторинговых показателей, используемых для оценки</w:t>
      </w:r>
      <w:r w:rsidRPr="00B37D53">
        <w:rPr>
          <w:sz w:val="24"/>
        </w:rPr>
        <w:t xml:space="preserve"> реал</w:t>
      </w:r>
      <w:r w:rsidRPr="00B37D53">
        <w:rPr>
          <w:sz w:val="24"/>
        </w:rPr>
        <w:t>и</w:t>
      </w:r>
      <w:r w:rsidR="00BD7B49">
        <w:rPr>
          <w:sz w:val="24"/>
        </w:rPr>
        <w:t>зации стратегических направлений</w:t>
      </w:r>
      <w:r w:rsidRPr="00B37D53">
        <w:rPr>
          <w:sz w:val="24"/>
        </w:rPr>
        <w:t xml:space="preserve"> (с ориентировочными з</w:t>
      </w:r>
      <w:r w:rsidR="00B37D53">
        <w:rPr>
          <w:sz w:val="24"/>
        </w:rPr>
        <w:t>начениями), приведен в табл. 27</w:t>
      </w:r>
      <w:r w:rsidRPr="00B37D53">
        <w:rPr>
          <w:sz w:val="24"/>
        </w:rPr>
        <w:t>.</w:t>
      </w:r>
    </w:p>
    <w:p w:rsidR="009240ED" w:rsidRPr="00362F35" w:rsidRDefault="009240ED" w:rsidP="002B0780">
      <w:pPr>
        <w:ind w:firstLine="567"/>
        <w:jc w:val="both"/>
        <w:rPr>
          <w:sz w:val="24"/>
        </w:rPr>
      </w:pPr>
      <w:r w:rsidRPr="00362F35">
        <w:rPr>
          <w:sz w:val="24"/>
        </w:rPr>
        <w:t>Контрольные функции за выполнением целей, задач и мероприятий Стратегии выполняет Администрация С</w:t>
      </w:r>
      <w:r w:rsidR="00362F35" w:rsidRPr="00362F35">
        <w:rPr>
          <w:sz w:val="24"/>
        </w:rPr>
        <w:t>егежского муниципального района.</w:t>
      </w:r>
      <w:r w:rsidRPr="00362F35">
        <w:rPr>
          <w:sz w:val="24"/>
        </w:rPr>
        <w:t xml:space="preserve"> </w:t>
      </w:r>
    </w:p>
    <w:p w:rsidR="00ED3DE7" w:rsidRPr="002B0780" w:rsidRDefault="00ED3DE7" w:rsidP="002B0780">
      <w:pPr>
        <w:ind w:firstLine="709"/>
        <w:jc w:val="both"/>
        <w:rPr>
          <w:sz w:val="24"/>
        </w:rPr>
      </w:pPr>
      <w:r w:rsidRPr="00362F35">
        <w:rPr>
          <w:sz w:val="24"/>
        </w:rPr>
        <w:t>На основании результатов ежегодного мониторинга</w:t>
      </w:r>
      <w:r w:rsidR="00351228">
        <w:rPr>
          <w:sz w:val="24"/>
        </w:rPr>
        <w:t xml:space="preserve"> Координационный совет</w:t>
      </w:r>
      <w:r w:rsidRPr="00362F35">
        <w:rPr>
          <w:sz w:val="24"/>
        </w:rPr>
        <w:t>, совместно с Администрацией Сегежского муниципального района разр</w:t>
      </w:r>
      <w:r w:rsidRPr="00362F35">
        <w:rPr>
          <w:sz w:val="24"/>
        </w:rPr>
        <w:t>а</w:t>
      </w:r>
      <w:r w:rsidRPr="00362F35">
        <w:rPr>
          <w:sz w:val="24"/>
        </w:rPr>
        <w:t>батывают предложения по корректировке Стратегии.</w:t>
      </w:r>
    </w:p>
    <w:p w:rsidR="00ED3DE7" w:rsidRPr="002B0780" w:rsidRDefault="00ED3DE7" w:rsidP="002B0780">
      <w:pPr>
        <w:rPr>
          <w:sz w:val="24"/>
        </w:rPr>
      </w:pPr>
    </w:p>
    <w:p w:rsidR="002240E4" w:rsidRDefault="002240E4" w:rsidP="00ED3DE7"/>
    <w:p w:rsidR="002240E4" w:rsidRDefault="002240E4" w:rsidP="00ED3DE7"/>
    <w:p w:rsidR="00ED3DE7" w:rsidRPr="00B37D53" w:rsidRDefault="00ED3DE7" w:rsidP="00B37D53">
      <w:pPr>
        <w:ind w:firstLine="567"/>
        <w:jc w:val="both"/>
        <w:rPr>
          <w:sz w:val="24"/>
        </w:rPr>
      </w:pPr>
    </w:p>
    <w:p w:rsidR="002240E4" w:rsidRDefault="002240E4" w:rsidP="00B37D53">
      <w:pPr>
        <w:spacing w:before="240" w:after="120"/>
        <w:jc w:val="right"/>
        <w:rPr>
          <w:sz w:val="24"/>
        </w:rPr>
        <w:sectPr w:rsidR="002240E4" w:rsidSect="000718BE">
          <w:pgSz w:w="11906" w:h="16838"/>
          <w:pgMar w:top="1134" w:right="851" w:bottom="1134" w:left="1701" w:header="709" w:footer="709" w:gutter="0"/>
          <w:cols w:space="708"/>
          <w:docGrid w:linePitch="360"/>
        </w:sectPr>
      </w:pPr>
    </w:p>
    <w:p w:rsidR="009240ED" w:rsidRDefault="00B37D53" w:rsidP="00B37D53">
      <w:pPr>
        <w:spacing w:before="240" w:after="120"/>
        <w:jc w:val="right"/>
        <w:rPr>
          <w:sz w:val="24"/>
        </w:rPr>
      </w:pPr>
      <w:r w:rsidRPr="002240E4">
        <w:rPr>
          <w:sz w:val="24"/>
        </w:rPr>
        <w:t>Табл. 27</w:t>
      </w:r>
      <w:r w:rsidR="009240ED" w:rsidRPr="002240E4">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7230"/>
        <w:gridCol w:w="992"/>
        <w:gridCol w:w="992"/>
        <w:gridCol w:w="992"/>
        <w:gridCol w:w="993"/>
        <w:gridCol w:w="992"/>
        <w:gridCol w:w="992"/>
        <w:gridCol w:w="928"/>
      </w:tblGrid>
      <w:tr w:rsidR="002240E4" w:rsidRPr="00B036B8" w:rsidTr="00324ADF">
        <w:trPr>
          <w:trHeight w:val="720"/>
          <w:tblHeader/>
        </w:trPr>
        <w:tc>
          <w:tcPr>
            <w:tcW w:w="675" w:type="dxa"/>
          </w:tcPr>
          <w:p w:rsidR="002240E4" w:rsidRPr="00B036B8" w:rsidRDefault="002240E4" w:rsidP="00B036B8">
            <w:pPr>
              <w:spacing w:before="240" w:after="120"/>
              <w:jc w:val="right"/>
              <w:rPr>
                <w:sz w:val="24"/>
              </w:rPr>
            </w:pPr>
            <w:r w:rsidRPr="00B036B8">
              <w:rPr>
                <w:sz w:val="24"/>
              </w:rPr>
              <w:t>№ п/п</w:t>
            </w:r>
          </w:p>
        </w:tc>
        <w:tc>
          <w:tcPr>
            <w:tcW w:w="7230" w:type="dxa"/>
            <w:vAlign w:val="center"/>
          </w:tcPr>
          <w:p w:rsidR="002240E4" w:rsidRPr="00B036B8" w:rsidRDefault="002240E4" w:rsidP="00B036B8">
            <w:pPr>
              <w:jc w:val="center"/>
              <w:rPr>
                <w:b/>
                <w:sz w:val="24"/>
              </w:rPr>
            </w:pPr>
            <w:r w:rsidRPr="00B036B8">
              <w:rPr>
                <w:b/>
                <w:sz w:val="24"/>
              </w:rPr>
              <w:t>Показатели</w:t>
            </w:r>
          </w:p>
        </w:tc>
        <w:tc>
          <w:tcPr>
            <w:tcW w:w="992" w:type="dxa"/>
            <w:vAlign w:val="center"/>
          </w:tcPr>
          <w:p w:rsidR="002240E4" w:rsidRPr="00B036B8" w:rsidRDefault="002240E4" w:rsidP="00B036B8">
            <w:pPr>
              <w:jc w:val="center"/>
              <w:rPr>
                <w:b/>
                <w:sz w:val="24"/>
              </w:rPr>
            </w:pPr>
            <w:r w:rsidRPr="00B036B8">
              <w:rPr>
                <w:b/>
                <w:sz w:val="24"/>
              </w:rPr>
              <w:t>2014г.</w:t>
            </w:r>
          </w:p>
        </w:tc>
        <w:tc>
          <w:tcPr>
            <w:tcW w:w="992" w:type="dxa"/>
            <w:vAlign w:val="center"/>
          </w:tcPr>
          <w:p w:rsidR="002240E4" w:rsidRPr="00B036B8" w:rsidRDefault="002240E4" w:rsidP="00B036B8">
            <w:pPr>
              <w:jc w:val="center"/>
              <w:rPr>
                <w:b/>
                <w:sz w:val="24"/>
              </w:rPr>
            </w:pPr>
            <w:r w:rsidRPr="00B036B8">
              <w:rPr>
                <w:b/>
                <w:sz w:val="24"/>
              </w:rPr>
              <w:t>2015г.</w:t>
            </w:r>
          </w:p>
        </w:tc>
        <w:tc>
          <w:tcPr>
            <w:tcW w:w="992" w:type="dxa"/>
            <w:vAlign w:val="center"/>
          </w:tcPr>
          <w:p w:rsidR="002240E4" w:rsidRPr="00B036B8" w:rsidRDefault="002240E4" w:rsidP="00B036B8">
            <w:pPr>
              <w:jc w:val="center"/>
              <w:rPr>
                <w:b/>
                <w:sz w:val="24"/>
              </w:rPr>
            </w:pPr>
            <w:r w:rsidRPr="00B036B8">
              <w:rPr>
                <w:b/>
                <w:sz w:val="24"/>
              </w:rPr>
              <w:t>2016г.</w:t>
            </w:r>
          </w:p>
        </w:tc>
        <w:tc>
          <w:tcPr>
            <w:tcW w:w="993" w:type="dxa"/>
            <w:vAlign w:val="center"/>
          </w:tcPr>
          <w:p w:rsidR="002240E4" w:rsidRPr="00B036B8" w:rsidRDefault="002240E4" w:rsidP="00B036B8">
            <w:pPr>
              <w:jc w:val="center"/>
              <w:rPr>
                <w:b/>
                <w:sz w:val="24"/>
              </w:rPr>
            </w:pPr>
            <w:r w:rsidRPr="00B036B8">
              <w:rPr>
                <w:b/>
                <w:sz w:val="24"/>
              </w:rPr>
              <w:t>2017г.</w:t>
            </w:r>
          </w:p>
        </w:tc>
        <w:tc>
          <w:tcPr>
            <w:tcW w:w="992" w:type="dxa"/>
            <w:vAlign w:val="center"/>
          </w:tcPr>
          <w:p w:rsidR="002240E4" w:rsidRPr="00B036B8" w:rsidRDefault="002240E4" w:rsidP="00B036B8">
            <w:pPr>
              <w:jc w:val="center"/>
              <w:rPr>
                <w:b/>
                <w:sz w:val="24"/>
              </w:rPr>
            </w:pPr>
            <w:r w:rsidRPr="00B036B8">
              <w:rPr>
                <w:b/>
                <w:sz w:val="24"/>
              </w:rPr>
              <w:t>2018г.</w:t>
            </w:r>
          </w:p>
        </w:tc>
        <w:tc>
          <w:tcPr>
            <w:tcW w:w="992" w:type="dxa"/>
            <w:vAlign w:val="center"/>
          </w:tcPr>
          <w:p w:rsidR="002240E4" w:rsidRPr="00B036B8" w:rsidRDefault="002240E4" w:rsidP="00B036B8">
            <w:pPr>
              <w:jc w:val="center"/>
              <w:rPr>
                <w:b/>
                <w:sz w:val="24"/>
              </w:rPr>
            </w:pPr>
            <w:r w:rsidRPr="00B036B8">
              <w:rPr>
                <w:b/>
                <w:sz w:val="24"/>
              </w:rPr>
              <w:t>2019г.</w:t>
            </w:r>
          </w:p>
        </w:tc>
        <w:tc>
          <w:tcPr>
            <w:tcW w:w="928" w:type="dxa"/>
            <w:vAlign w:val="center"/>
          </w:tcPr>
          <w:p w:rsidR="002240E4" w:rsidRPr="00B036B8" w:rsidRDefault="002240E4" w:rsidP="00B036B8">
            <w:pPr>
              <w:jc w:val="center"/>
              <w:rPr>
                <w:b/>
                <w:sz w:val="24"/>
              </w:rPr>
            </w:pPr>
            <w:r w:rsidRPr="00B036B8">
              <w:rPr>
                <w:b/>
                <w:sz w:val="24"/>
              </w:rPr>
              <w:t>2020г.</w:t>
            </w:r>
          </w:p>
        </w:tc>
      </w:tr>
      <w:tr w:rsidR="002240E4" w:rsidRPr="00B036B8" w:rsidTr="00B036B8">
        <w:tc>
          <w:tcPr>
            <w:tcW w:w="675" w:type="dxa"/>
          </w:tcPr>
          <w:p w:rsidR="002240E4" w:rsidRPr="00B036B8" w:rsidRDefault="002240E4" w:rsidP="00B036B8">
            <w:pPr>
              <w:spacing w:before="240" w:after="120"/>
              <w:jc w:val="right"/>
              <w:rPr>
                <w:sz w:val="24"/>
              </w:rPr>
            </w:pPr>
            <w:r w:rsidRPr="00B036B8">
              <w:rPr>
                <w:sz w:val="24"/>
                <w:lang w:val="en-US"/>
              </w:rPr>
              <w:t>I</w:t>
            </w:r>
            <w:r w:rsidRPr="00B036B8">
              <w:rPr>
                <w:sz w:val="24"/>
              </w:rPr>
              <w:t>.</w:t>
            </w:r>
          </w:p>
        </w:tc>
        <w:tc>
          <w:tcPr>
            <w:tcW w:w="14111" w:type="dxa"/>
            <w:gridSpan w:val="8"/>
            <w:vAlign w:val="center"/>
          </w:tcPr>
          <w:p w:rsidR="002240E4" w:rsidRPr="00B036B8" w:rsidRDefault="00F0359C" w:rsidP="00B036B8">
            <w:pPr>
              <w:spacing w:before="240" w:after="120"/>
              <w:rPr>
                <w:sz w:val="24"/>
              </w:rPr>
            </w:pPr>
            <w:r>
              <w:rPr>
                <w:b/>
                <w:sz w:val="24"/>
              </w:rPr>
              <w:t>Направление</w:t>
            </w:r>
            <w:r w:rsidR="002240E4" w:rsidRPr="00B036B8">
              <w:rPr>
                <w:b/>
                <w:sz w:val="24"/>
              </w:rPr>
              <w:t xml:space="preserve"> </w:t>
            </w:r>
            <w:r w:rsidR="00F27AB2">
              <w:rPr>
                <w:b/>
                <w:sz w:val="24"/>
              </w:rPr>
              <w:t>«</w:t>
            </w:r>
            <w:r w:rsidR="002240E4" w:rsidRPr="00B036B8">
              <w:rPr>
                <w:b/>
                <w:sz w:val="24"/>
              </w:rPr>
              <w:t>Доступные и качественные услуги – населению</w:t>
            </w:r>
            <w:r w:rsidR="00F27AB2">
              <w:rPr>
                <w:b/>
                <w:sz w:val="24"/>
              </w:rPr>
              <w:t>»</w:t>
            </w:r>
          </w:p>
        </w:tc>
      </w:tr>
      <w:tr w:rsidR="002240E4" w:rsidRPr="00B036B8" w:rsidTr="00B036B8">
        <w:tc>
          <w:tcPr>
            <w:tcW w:w="675" w:type="dxa"/>
          </w:tcPr>
          <w:p w:rsidR="002240E4" w:rsidRPr="00B036B8" w:rsidRDefault="002240E4" w:rsidP="00B036B8">
            <w:pPr>
              <w:spacing w:before="240" w:after="120"/>
              <w:jc w:val="right"/>
              <w:rPr>
                <w:sz w:val="24"/>
              </w:rPr>
            </w:pPr>
            <w:r w:rsidRPr="00B036B8">
              <w:rPr>
                <w:sz w:val="24"/>
              </w:rPr>
              <w:t>1.</w:t>
            </w:r>
          </w:p>
        </w:tc>
        <w:tc>
          <w:tcPr>
            <w:tcW w:w="7230" w:type="dxa"/>
            <w:vAlign w:val="center"/>
          </w:tcPr>
          <w:p w:rsidR="002240E4" w:rsidRPr="00B036B8" w:rsidRDefault="002240E4" w:rsidP="002240E4">
            <w:pPr>
              <w:rPr>
                <w:sz w:val="24"/>
              </w:rPr>
            </w:pPr>
            <w:r w:rsidRPr="00B036B8">
              <w:rPr>
                <w:sz w:val="24"/>
              </w:rPr>
              <w:t>Уровень обеспеченности дошкольными образовательными учреждениями, % / Количество детей, нуждающихся в ус</w:t>
            </w:r>
            <w:r w:rsidRPr="00B036B8">
              <w:rPr>
                <w:sz w:val="24"/>
              </w:rPr>
              <w:t>т</w:t>
            </w:r>
            <w:r w:rsidRPr="00B036B8">
              <w:rPr>
                <w:sz w:val="24"/>
              </w:rPr>
              <w:t>ройстве в детские сады, чел.</w:t>
            </w:r>
          </w:p>
        </w:tc>
        <w:tc>
          <w:tcPr>
            <w:tcW w:w="992" w:type="dxa"/>
            <w:vAlign w:val="center"/>
          </w:tcPr>
          <w:p w:rsidR="002240E4" w:rsidRPr="00B036B8" w:rsidRDefault="002240E4" w:rsidP="00B036B8">
            <w:pPr>
              <w:jc w:val="center"/>
              <w:rPr>
                <w:sz w:val="24"/>
              </w:rPr>
            </w:pPr>
            <w:r w:rsidRPr="00B036B8">
              <w:rPr>
                <w:sz w:val="24"/>
              </w:rPr>
              <w:t>94 /</w:t>
            </w:r>
          </w:p>
          <w:p w:rsidR="002240E4" w:rsidRPr="00B036B8" w:rsidRDefault="002240E4" w:rsidP="00B036B8">
            <w:pPr>
              <w:jc w:val="center"/>
              <w:rPr>
                <w:sz w:val="24"/>
              </w:rPr>
            </w:pPr>
            <w:r w:rsidRPr="00B036B8">
              <w:rPr>
                <w:sz w:val="24"/>
              </w:rPr>
              <w:t xml:space="preserve"> 68</w:t>
            </w:r>
          </w:p>
        </w:tc>
        <w:tc>
          <w:tcPr>
            <w:tcW w:w="992" w:type="dxa"/>
            <w:vAlign w:val="center"/>
          </w:tcPr>
          <w:p w:rsidR="002240E4" w:rsidRPr="00B036B8" w:rsidRDefault="002240E4" w:rsidP="00B036B8">
            <w:pPr>
              <w:ind w:right="-83"/>
              <w:jc w:val="center"/>
              <w:rPr>
                <w:sz w:val="24"/>
              </w:rPr>
            </w:pPr>
            <w:r w:rsidRPr="00B036B8">
              <w:rPr>
                <w:sz w:val="24"/>
              </w:rPr>
              <w:t>95/</w:t>
            </w:r>
          </w:p>
          <w:p w:rsidR="002240E4" w:rsidRPr="00B036B8" w:rsidRDefault="002240E4" w:rsidP="00B036B8">
            <w:pPr>
              <w:ind w:right="-83"/>
              <w:jc w:val="center"/>
              <w:rPr>
                <w:sz w:val="24"/>
              </w:rPr>
            </w:pPr>
            <w:r w:rsidRPr="00B036B8">
              <w:rPr>
                <w:sz w:val="24"/>
              </w:rPr>
              <w:t>50</w:t>
            </w:r>
          </w:p>
        </w:tc>
        <w:tc>
          <w:tcPr>
            <w:tcW w:w="992" w:type="dxa"/>
            <w:vAlign w:val="center"/>
          </w:tcPr>
          <w:p w:rsidR="002240E4" w:rsidRPr="00B036B8" w:rsidRDefault="002240E4" w:rsidP="00B036B8">
            <w:pPr>
              <w:ind w:left="-86" w:right="-83"/>
              <w:jc w:val="center"/>
              <w:rPr>
                <w:sz w:val="24"/>
              </w:rPr>
            </w:pPr>
            <w:r w:rsidRPr="00B036B8">
              <w:rPr>
                <w:sz w:val="24"/>
              </w:rPr>
              <w:t>96/</w:t>
            </w:r>
          </w:p>
          <w:p w:rsidR="002240E4" w:rsidRPr="00B036B8" w:rsidRDefault="002240E4" w:rsidP="00B036B8">
            <w:pPr>
              <w:ind w:left="-86" w:right="-83"/>
              <w:jc w:val="center"/>
              <w:rPr>
                <w:sz w:val="24"/>
              </w:rPr>
            </w:pPr>
            <w:r w:rsidRPr="00B036B8">
              <w:rPr>
                <w:sz w:val="24"/>
              </w:rPr>
              <w:t>40</w:t>
            </w:r>
          </w:p>
        </w:tc>
        <w:tc>
          <w:tcPr>
            <w:tcW w:w="993" w:type="dxa"/>
            <w:vAlign w:val="center"/>
          </w:tcPr>
          <w:p w:rsidR="002240E4" w:rsidRPr="00B036B8" w:rsidRDefault="002240E4" w:rsidP="00B036B8">
            <w:pPr>
              <w:ind w:left="-86" w:right="-83"/>
              <w:jc w:val="center"/>
              <w:rPr>
                <w:sz w:val="24"/>
              </w:rPr>
            </w:pPr>
            <w:r w:rsidRPr="00B036B8">
              <w:rPr>
                <w:sz w:val="24"/>
              </w:rPr>
              <w:t>97/</w:t>
            </w:r>
          </w:p>
          <w:p w:rsidR="002240E4" w:rsidRPr="00B036B8" w:rsidRDefault="002240E4" w:rsidP="00B036B8">
            <w:pPr>
              <w:ind w:left="-86" w:right="-83"/>
              <w:jc w:val="center"/>
              <w:rPr>
                <w:sz w:val="24"/>
              </w:rPr>
            </w:pPr>
            <w:r w:rsidRPr="00B036B8">
              <w:rPr>
                <w:sz w:val="24"/>
              </w:rPr>
              <w:t>30</w:t>
            </w:r>
          </w:p>
        </w:tc>
        <w:tc>
          <w:tcPr>
            <w:tcW w:w="992" w:type="dxa"/>
            <w:vAlign w:val="center"/>
          </w:tcPr>
          <w:p w:rsidR="002240E4" w:rsidRPr="00B036B8" w:rsidRDefault="002240E4" w:rsidP="00B036B8">
            <w:pPr>
              <w:ind w:left="-86" w:right="-83"/>
              <w:jc w:val="center"/>
              <w:rPr>
                <w:sz w:val="24"/>
              </w:rPr>
            </w:pPr>
            <w:r w:rsidRPr="00B036B8">
              <w:rPr>
                <w:sz w:val="24"/>
              </w:rPr>
              <w:t>98/</w:t>
            </w:r>
          </w:p>
          <w:p w:rsidR="002240E4" w:rsidRPr="00B036B8" w:rsidRDefault="002240E4" w:rsidP="00B036B8">
            <w:pPr>
              <w:ind w:left="-86" w:right="-83"/>
              <w:jc w:val="center"/>
              <w:rPr>
                <w:sz w:val="24"/>
              </w:rPr>
            </w:pPr>
            <w:r w:rsidRPr="00B036B8">
              <w:rPr>
                <w:sz w:val="24"/>
              </w:rPr>
              <w:t>20</w:t>
            </w:r>
          </w:p>
        </w:tc>
        <w:tc>
          <w:tcPr>
            <w:tcW w:w="992" w:type="dxa"/>
            <w:vAlign w:val="center"/>
          </w:tcPr>
          <w:p w:rsidR="002240E4" w:rsidRPr="00B036B8" w:rsidRDefault="002240E4" w:rsidP="00B036B8">
            <w:pPr>
              <w:ind w:left="-86" w:right="-83"/>
              <w:jc w:val="center"/>
              <w:rPr>
                <w:sz w:val="24"/>
              </w:rPr>
            </w:pPr>
            <w:r w:rsidRPr="00B036B8">
              <w:rPr>
                <w:sz w:val="24"/>
              </w:rPr>
              <w:t>99/</w:t>
            </w:r>
          </w:p>
          <w:p w:rsidR="002240E4" w:rsidRPr="00B036B8" w:rsidRDefault="002240E4" w:rsidP="00B036B8">
            <w:pPr>
              <w:ind w:left="-86" w:right="-83"/>
              <w:jc w:val="center"/>
              <w:rPr>
                <w:sz w:val="24"/>
              </w:rPr>
            </w:pPr>
            <w:r w:rsidRPr="00B036B8">
              <w:rPr>
                <w:sz w:val="24"/>
              </w:rPr>
              <w:t>10</w:t>
            </w:r>
          </w:p>
        </w:tc>
        <w:tc>
          <w:tcPr>
            <w:tcW w:w="928" w:type="dxa"/>
            <w:vAlign w:val="center"/>
          </w:tcPr>
          <w:p w:rsidR="002240E4" w:rsidRPr="00B036B8" w:rsidRDefault="002240E4" w:rsidP="00B036B8">
            <w:pPr>
              <w:jc w:val="center"/>
              <w:rPr>
                <w:sz w:val="24"/>
              </w:rPr>
            </w:pPr>
            <w:r w:rsidRPr="00B036B8">
              <w:rPr>
                <w:sz w:val="24"/>
              </w:rPr>
              <w:t>100 / 0</w:t>
            </w:r>
          </w:p>
        </w:tc>
      </w:tr>
      <w:tr w:rsidR="002240E4" w:rsidRPr="00B036B8" w:rsidTr="00B036B8">
        <w:tc>
          <w:tcPr>
            <w:tcW w:w="675" w:type="dxa"/>
          </w:tcPr>
          <w:p w:rsidR="002240E4" w:rsidRPr="00B036B8" w:rsidRDefault="002240E4" w:rsidP="00B036B8">
            <w:pPr>
              <w:spacing w:before="240" w:after="120"/>
              <w:jc w:val="right"/>
              <w:rPr>
                <w:sz w:val="24"/>
              </w:rPr>
            </w:pPr>
            <w:r w:rsidRPr="00B036B8">
              <w:rPr>
                <w:sz w:val="24"/>
              </w:rPr>
              <w:t>2.</w:t>
            </w:r>
          </w:p>
        </w:tc>
        <w:tc>
          <w:tcPr>
            <w:tcW w:w="7230" w:type="dxa"/>
            <w:vAlign w:val="center"/>
          </w:tcPr>
          <w:p w:rsidR="002240E4" w:rsidRPr="00B036B8" w:rsidRDefault="002240E4" w:rsidP="002240E4">
            <w:pPr>
              <w:rPr>
                <w:sz w:val="24"/>
              </w:rPr>
            </w:pPr>
            <w:r w:rsidRPr="00B036B8">
              <w:rPr>
                <w:sz w:val="24"/>
              </w:rPr>
              <w:t xml:space="preserve">Доля детей в возрасте 5 - 18 лет, </w:t>
            </w:r>
          </w:p>
          <w:p w:rsidR="002240E4" w:rsidRPr="00B036B8" w:rsidRDefault="002240E4" w:rsidP="002240E4">
            <w:pPr>
              <w:rPr>
                <w:sz w:val="24"/>
              </w:rPr>
            </w:pPr>
            <w:r w:rsidRPr="00B036B8">
              <w:rPr>
                <w:sz w:val="24"/>
              </w:rPr>
              <w:t>получающих услуги по дополнительному образованию в организациях различной организационно-правовой фо</w:t>
            </w:r>
            <w:r w:rsidRPr="00B036B8">
              <w:rPr>
                <w:sz w:val="24"/>
              </w:rPr>
              <w:t>р</w:t>
            </w:r>
            <w:r w:rsidRPr="00B036B8">
              <w:rPr>
                <w:sz w:val="24"/>
              </w:rPr>
              <w:t>мы и формы собственности, в общей численности детей данной возрастной группы, %</w:t>
            </w:r>
          </w:p>
        </w:tc>
        <w:tc>
          <w:tcPr>
            <w:tcW w:w="992" w:type="dxa"/>
            <w:vAlign w:val="center"/>
          </w:tcPr>
          <w:p w:rsidR="002240E4" w:rsidRPr="00B036B8" w:rsidRDefault="002240E4" w:rsidP="00B036B8">
            <w:pPr>
              <w:jc w:val="center"/>
              <w:rPr>
                <w:sz w:val="24"/>
              </w:rPr>
            </w:pPr>
            <w:r w:rsidRPr="00B036B8">
              <w:rPr>
                <w:sz w:val="24"/>
              </w:rPr>
              <w:t>81</w:t>
            </w:r>
          </w:p>
        </w:tc>
        <w:tc>
          <w:tcPr>
            <w:tcW w:w="992" w:type="dxa"/>
            <w:vAlign w:val="center"/>
          </w:tcPr>
          <w:p w:rsidR="002240E4" w:rsidRPr="00B036B8" w:rsidRDefault="002240E4" w:rsidP="00B036B8">
            <w:pPr>
              <w:spacing w:before="60" w:after="60"/>
              <w:jc w:val="center"/>
              <w:rPr>
                <w:sz w:val="24"/>
              </w:rPr>
            </w:pPr>
            <w:r w:rsidRPr="00B036B8">
              <w:rPr>
                <w:sz w:val="24"/>
              </w:rPr>
              <w:t>82</w:t>
            </w:r>
          </w:p>
        </w:tc>
        <w:tc>
          <w:tcPr>
            <w:tcW w:w="992" w:type="dxa"/>
            <w:vAlign w:val="center"/>
          </w:tcPr>
          <w:p w:rsidR="002240E4" w:rsidRPr="00B036B8" w:rsidRDefault="002240E4" w:rsidP="00B036B8">
            <w:pPr>
              <w:spacing w:before="60" w:after="60"/>
              <w:jc w:val="center"/>
              <w:rPr>
                <w:sz w:val="24"/>
              </w:rPr>
            </w:pPr>
            <w:r w:rsidRPr="00B036B8">
              <w:rPr>
                <w:sz w:val="24"/>
              </w:rPr>
              <w:t>83</w:t>
            </w:r>
          </w:p>
        </w:tc>
        <w:tc>
          <w:tcPr>
            <w:tcW w:w="993" w:type="dxa"/>
            <w:vAlign w:val="center"/>
          </w:tcPr>
          <w:p w:rsidR="002240E4" w:rsidRPr="00B036B8" w:rsidRDefault="002240E4" w:rsidP="00B036B8">
            <w:pPr>
              <w:spacing w:before="60" w:after="60"/>
              <w:jc w:val="center"/>
              <w:rPr>
                <w:sz w:val="24"/>
              </w:rPr>
            </w:pPr>
            <w:r w:rsidRPr="00B036B8">
              <w:rPr>
                <w:sz w:val="24"/>
              </w:rPr>
              <w:t>84</w:t>
            </w:r>
          </w:p>
        </w:tc>
        <w:tc>
          <w:tcPr>
            <w:tcW w:w="992" w:type="dxa"/>
            <w:vAlign w:val="center"/>
          </w:tcPr>
          <w:p w:rsidR="002240E4" w:rsidRPr="00B036B8" w:rsidRDefault="002240E4" w:rsidP="00B036B8">
            <w:pPr>
              <w:spacing w:before="60" w:after="60"/>
              <w:jc w:val="center"/>
              <w:rPr>
                <w:sz w:val="24"/>
              </w:rPr>
            </w:pPr>
            <w:r w:rsidRPr="00B036B8">
              <w:rPr>
                <w:sz w:val="24"/>
              </w:rPr>
              <w:t>85</w:t>
            </w:r>
          </w:p>
        </w:tc>
        <w:tc>
          <w:tcPr>
            <w:tcW w:w="992" w:type="dxa"/>
            <w:vAlign w:val="center"/>
          </w:tcPr>
          <w:p w:rsidR="002240E4" w:rsidRPr="00B036B8" w:rsidRDefault="002240E4" w:rsidP="00B036B8">
            <w:pPr>
              <w:spacing w:before="60" w:after="60"/>
              <w:jc w:val="center"/>
              <w:rPr>
                <w:sz w:val="24"/>
              </w:rPr>
            </w:pPr>
            <w:r w:rsidRPr="00B036B8">
              <w:rPr>
                <w:sz w:val="24"/>
              </w:rPr>
              <w:t>86</w:t>
            </w:r>
          </w:p>
        </w:tc>
        <w:tc>
          <w:tcPr>
            <w:tcW w:w="928" w:type="dxa"/>
            <w:vAlign w:val="center"/>
          </w:tcPr>
          <w:p w:rsidR="002240E4" w:rsidRPr="00B036B8" w:rsidRDefault="002240E4" w:rsidP="00B036B8">
            <w:pPr>
              <w:jc w:val="center"/>
              <w:rPr>
                <w:sz w:val="24"/>
              </w:rPr>
            </w:pPr>
            <w:r w:rsidRPr="00B036B8">
              <w:rPr>
                <w:sz w:val="24"/>
              </w:rPr>
              <w:t>87</w:t>
            </w:r>
          </w:p>
        </w:tc>
      </w:tr>
      <w:tr w:rsidR="002240E4" w:rsidRPr="00B036B8" w:rsidTr="00B036B8">
        <w:tc>
          <w:tcPr>
            <w:tcW w:w="675" w:type="dxa"/>
          </w:tcPr>
          <w:p w:rsidR="002240E4" w:rsidRPr="00B036B8" w:rsidRDefault="00AB7558" w:rsidP="00B036B8">
            <w:pPr>
              <w:spacing w:before="240" w:after="120"/>
              <w:jc w:val="right"/>
              <w:rPr>
                <w:sz w:val="24"/>
              </w:rPr>
            </w:pPr>
            <w:r w:rsidRPr="00B036B8">
              <w:rPr>
                <w:sz w:val="24"/>
              </w:rPr>
              <w:t>3.</w:t>
            </w:r>
          </w:p>
        </w:tc>
        <w:tc>
          <w:tcPr>
            <w:tcW w:w="7230" w:type="dxa"/>
            <w:vAlign w:val="center"/>
          </w:tcPr>
          <w:p w:rsidR="002240E4" w:rsidRPr="00B036B8" w:rsidRDefault="002240E4" w:rsidP="002240E4">
            <w:pPr>
              <w:rPr>
                <w:sz w:val="24"/>
              </w:rPr>
            </w:pPr>
            <w:r w:rsidRPr="00B036B8">
              <w:rPr>
                <w:color w:val="000000"/>
                <w:sz w:val="24"/>
              </w:rPr>
              <w:t>Доля населения, систематически зан</w:t>
            </w:r>
            <w:r w:rsidRPr="00B036B8">
              <w:rPr>
                <w:color w:val="000000"/>
                <w:sz w:val="24"/>
              </w:rPr>
              <w:t>и</w:t>
            </w:r>
            <w:r w:rsidRPr="00B036B8">
              <w:rPr>
                <w:color w:val="000000"/>
                <w:sz w:val="24"/>
              </w:rPr>
              <w:t>мающегося физической культурой и спортом</w:t>
            </w:r>
            <w:r w:rsidRPr="00B036B8">
              <w:rPr>
                <w:sz w:val="24"/>
              </w:rPr>
              <w:t>, %</w:t>
            </w:r>
          </w:p>
        </w:tc>
        <w:tc>
          <w:tcPr>
            <w:tcW w:w="992" w:type="dxa"/>
            <w:vAlign w:val="center"/>
          </w:tcPr>
          <w:p w:rsidR="002240E4" w:rsidRPr="00B036B8" w:rsidRDefault="002240E4" w:rsidP="00B036B8">
            <w:pPr>
              <w:jc w:val="center"/>
              <w:rPr>
                <w:sz w:val="24"/>
              </w:rPr>
            </w:pPr>
            <w:r w:rsidRPr="00B036B8">
              <w:rPr>
                <w:sz w:val="24"/>
              </w:rPr>
              <w:t>40,26</w:t>
            </w:r>
          </w:p>
        </w:tc>
        <w:tc>
          <w:tcPr>
            <w:tcW w:w="992" w:type="dxa"/>
            <w:vAlign w:val="center"/>
          </w:tcPr>
          <w:p w:rsidR="002240E4" w:rsidRPr="00B036B8" w:rsidRDefault="002240E4" w:rsidP="00B036B8">
            <w:pPr>
              <w:spacing w:before="60" w:after="60"/>
              <w:ind w:left="-72" w:right="-69"/>
              <w:jc w:val="center"/>
              <w:rPr>
                <w:sz w:val="24"/>
              </w:rPr>
            </w:pPr>
            <w:r w:rsidRPr="00B036B8">
              <w:rPr>
                <w:sz w:val="24"/>
              </w:rPr>
              <w:t>41,25</w:t>
            </w:r>
          </w:p>
        </w:tc>
        <w:tc>
          <w:tcPr>
            <w:tcW w:w="992" w:type="dxa"/>
            <w:vAlign w:val="center"/>
          </w:tcPr>
          <w:p w:rsidR="002240E4" w:rsidRPr="00B036B8" w:rsidRDefault="002240E4" w:rsidP="00B036B8">
            <w:pPr>
              <w:spacing w:before="60" w:after="60"/>
              <w:ind w:left="-72" w:right="-69"/>
              <w:jc w:val="center"/>
              <w:rPr>
                <w:sz w:val="24"/>
              </w:rPr>
            </w:pPr>
            <w:r w:rsidRPr="00B036B8">
              <w:rPr>
                <w:sz w:val="24"/>
              </w:rPr>
              <w:t>42</w:t>
            </w:r>
          </w:p>
        </w:tc>
        <w:tc>
          <w:tcPr>
            <w:tcW w:w="993" w:type="dxa"/>
            <w:vAlign w:val="center"/>
          </w:tcPr>
          <w:p w:rsidR="002240E4" w:rsidRPr="00B036B8" w:rsidRDefault="002240E4" w:rsidP="00B036B8">
            <w:pPr>
              <w:spacing w:before="60" w:after="60"/>
              <w:ind w:left="-72" w:right="-69"/>
              <w:jc w:val="center"/>
              <w:rPr>
                <w:sz w:val="24"/>
              </w:rPr>
            </w:pPr>
            <w:r w:rsidRPr="00B036B8">
              <w:rPr>
                <w:sz w:val="24"/>
              </w:rPr>
              <w:t>42,5</w:t>
            </w:r>
          </w:p>
        </w:tc>
        <w:tc>
          <w:tcPr>
            <w:tcW w:w="992" w:type="dxa"/>
            <w:vAlign w:val="center"/>
          </w:tcPr>
          <w:p w:rsidR="002240E4" w:rsidRPr="00B036B8" w:rsidRDefault="002240E4" w:rsidP="00B036B8">
            <w:pPr>
              <w:spacing w:before="60" w:after="60"/>
              <w:ind w:left="-72" w:right="-69"/>
              <w:jc w:val="center"/>
              <w:rPr>
                <w:sz w:val="24"/>
              </w:rPr>
            </w:pPr>
            <w:r w:rsidRPr="00B036B8">
              <w:rPr>
                <w:sz w:val="24"/>
              </w:rPr>
              <w:t>42,75</w:t>
            </w:r>
          </w:p>
        </w:tc>
        <w:tc>
          <w:tcPr>
            <w:tcW w:w="992" w:type="dxa"/>
            <w:vAlign w:val="center"/>
          </w:tcPr>
          <w:p w:rsidR="002240E4" w:rsidRPr="00B036B8" w:rsidRDefault="002240E4" w:rsidP="00B036B8">
            <w:pPr>
              <w:spacing w:before="60" w:after="60"/>
              <w:ind w:left="-72" w:right="-69"/>
              <w:jc w:val="center"/>
              <w:rPr>
                <w:sz w:val="24"/>
              </w:rPr>
            </w:pPr>
            <w:r w:rsidRPr="00B036B8">
              <w:rPr>
                <w:sz w:val="24"/>
              </w:rPr>
              <w:t>43</w:t>
            </w:r>
          </w:p>
        </w:tc>
        <w:tc>
          <w:tcPr>
            <w:tcW w:w="928" w:type="dxa"/>
            <w:vAlign w:val="center"/>
          </w:tcPr>
          <w:p w:rsidR="002240E4" w:rsidRPr="00B036B8" w:rsidRDefault="002240E4" w:rsidP="00B036B8">
            <w:pPr>
              <w:jc w:val="center"/>
              <w:rPr>
                <w:sz w:val="24"/>
              </w:rPr>
            </w:pPr>
            <w:r w:rsidRPr="00B036B8">
              <w:rPr>
                <w:sz w:val="24"/>
              </w:rPr>
              <w:t>43,2</w:t>
            </w:r>
          </w:p>
        </w:tc>
      </w:tr>
      <w:tr w:rsidR="002240E4" w:rsidRPr="00B036B8" w:rsidTr="00B036B8">
        <w:tc>
          <w:tcPr>
            <w:tcW w:w="675" w:type="dxa"/>
          </w:tcPr>
          <w:p w:rsidR="002240E4" w:rsidRPr="00B036B8" w:rsidRDefault="00AB7558" w:rsidP="00B036B8">
            <w:pPr>
              <w:spacing w:before="240" w:after="120"/>
              <w:jc w:val="right"/>
              <w:rPr>
                <w:sz w:val="24"/>
              </w:rPr>
            </w:pPr>
            <w:r w:rsidRPr="00B036B8">
              <w:rPr>
                <w:sz w:val="24"/>
              </w:rPr>
              <w:t>4.</w:t>
            </w:r>
          </w:p>
        </w:tc>
        <w:tc>
          <w:tcPr>
            <w:tcW w:w="7230" w:type="dxa"/>
            <w:vAlign w:val="center"/>
          </w:tcPr>
          <w:p w:rsidR="002240E4" w:rsidRPr="00B036B8" w:rsidRDefault="002240E4" w:rsidP="002240E4">
            <w:pPr>
              <w:rPr>
                <w:sz w:val="24"/>
              </w:rPr>
            </w:pPr>
            <w:r w:rsidRPr="00B036B8">
              <w:rPr>
                <w:sz w:val="24"/>
              </w:rPr>
              <w:t>Количество ежегодных спортивно-массовых мероприятий, ед. / число участников мероприятий, чел.</w:t>
            </w:r>
          </w:p>
        </w:tc>
        <w:tc>
          <w:tcPr>
            <w:tcW w:w="992" w:type="dxa"/>
            <w:vAlign w:val="center"/>
          </w:tcPr>
          <w:p w:rsidR="002240E4" w:rsidRPr="00B036B8" w:rsidRDefault="002240E4" w:rsidP="00B036B8">
            <w:pPr>
              <w:jc w:val="center"/>
              <w:rPr>
                <w:sz w:val="24"/>
              </w:rPr>
            </w:pPr>
            <w:r w:rsidRPr="00B036B8">
              <w:rPr>
                <w:sz w:val="24"/>
              </w:rPr>
              <w:t>6 / 1200</w:t>
            </w:r>
          </w:p>
        </w:tc>
        <w:tc>
          <w:tcPr>
            <w:tcW w:w="992" w:type="dxa"/>
            <w:vAlign w:val="center"/>
          </w:tcPr>
          <w:p w:rsidR="002240E4" w:rsidRPr="00B036B8" w:rsidRDefault="002240E4" w:rsidP="00B036B8">
            <w:pPr>
              <w:jc w:val="center"/>
              <w:rPr>
                <w:sz w:val="24"/>
              </w:rPr>
            </w:pPr>
            <w:r w:rsidRPr="00B036B8">
              <w:rPr>
                <w:sz w:val="24"/>
              </w:rPr>
              <w:t>7/</w:t>
            </w:r>
          </w:p>
          <w:p w:rsidR="002240E4" w:rsidRPr="00B036B8" w:rsidRDefault="002240E4" w:rsidP="00B036B8">
            <w:pPr>
              <w:jc w:val="center"/>
              <w:rPr>
                <w:sz w:val="24"/>
              </w:rPr>
            </w:pPr>
            <w:r w:rsidRPr="00B036B8">
              <w:rPr>
                <w:sz w:val="24"/>
              </w:rPr>
              <w:t>1500</w:t>
            </w:r>
          </w:p>
        </w:tc>
        <w:tc>
          <w:tcPr>
            <w:tcW w:w="992" w:type="dxa"/>
            <w:vAlign w:val="center"/>
          </w:tcPr>
          <w:p w:rsidR="002240E4" w:rsidRPr="00B036B8" w:rsidRDefault="002240E4" w:rsidP="00B036B8">
            <w:pPr>
              <w:jc w:val="center"/>
              <w:rPr>
                <w:sz w:val="24"/>
              </w:rPr>
            </w:pPr>
            <w:r w:rsidRPr="00B036B8">
              <w:rPr>
                <w:sz w:val="24"/>
              </w:rPr>
              <w:t>9/</w:t>
            </w:r>
          </w:p>
          <w:p w:rsidR="002240E4" w:rsidRPr="00B036B8" w:rsidRDefault="002240E4" w:rsidP="00B036B8">
            <w:pPr>
              <w:jc w:val="center"/>
              <w:rPr>
                <w:sz w:val="24"/>
              </w:rPr>
            </w:pPr>
            <w:r w:rsidRPr="00B036B8">
              <w:rPr>
                <w:sz w:val="24"/>
              </w:rPr>
              <w:t>2100</w:t>
            </w:r>
          </w:p>
        </w:tc>
        <w:tc>
          <w:tcPr>
            <w:tcW w:w="993" w:type="dxa"/>
            <w:vAlign w:val="center"/>
          </w:tcPr>
          <w:p w:rsidR="002240E4" w:rsidRPr="00B036B8" w:rsidRDefault="002240E4" w:rsidP="00B036B8">
            <w:pPr>
              <w:jc w:val="center"/>
              <w:rPr>
                <w:sz w:val="24"/>
              </w:rPr>
            </w:pPr>
            <w:r w:rsidRPr="00B036B8">
              <w:rPr>
                <w:sz w:val="24"/>
              </w:rPr>
              <w:t>11/</w:t>
            </w:r>
          </w:p>
          <w:p w:rsidR="002240E4" w:rsidRPr="00B036B8" w:rsidRDefault="002240E4" w:rsidP="00B036B8">
            <w:pPr>
              <w:jc w:val="center"/>
              <w:rPr>
                <w:sz w:val="24"/>
              </w:rPr>
            </w:pPr>
            <w:r w:rsidRPr="00B036B8">
              <w:rPr>
                <w:sz w:val="24"/>
              </w:rPr>
              <w:t>2500</w:t>
            </w:r>
          </w:p>
        </w:tc>
        <w:tc>
          <w:tcPr>
            <w:tcW w:w="992" w:type="dxa"/>
            <w:vAlign w:val="center"/>
          </w:tcPr>
          <w:p w:rsidR="002240E4" w:rsidRPr="00B036B8" w:rsidRDefault="002240E4" w:rsidP="00B036B8">
            <w:pPr>
              <w:jc w:val="center"/>
              <w:rPr>
                <w:sz w:val="24"/>
              </w:rPr>
            </w:pPr>
            <w:r w:rsidRPr="00B036B8">
              <w:rPr>
                <w:sz w:val="24"/>
              </w:rPr>
              <w:t>12/</w:t>
            </w:r>
          </w:p>
          <w:p w:rsidR="002240E4" w:rsidRPr="00B036B8" w:rsidRDefault="002240E4" w:rsidP="00B036B8">
            <w:pPr>
              <w:jc w:val="center"/>
              <w:rPr>
                <w:sz w:val="24"/>
              </w:rPr>
            </w:pPr>
            <w:r w:rsidRPr="00B036B8">
              <w:rPr>
                <w:sz w:val="24"/>
              </w:rPr>
              <w:t>2800</w:t>
            </w:r>
          </w:p>
        </w:tc>
        <w:tc>
          <w:tcPr>
            <w:tcW w:w="992" w:type="dxa"/>
            <w:vAlign w:val="center"/>
          </w:tcPr>
          <w:p w:rsidR="002240E4" w:rsidRPr="00B036B8" w:rsidRDefault="002240E4" w:rsidP="00B036B8">
            <w:pPr>
              <w:jc w:val="center"/>
              <w:rPr>
                <w:sz w:val="24"/>
              </w:rPr>
            </w:pPr>
            <w:r w:rsidRPr="00B036B8">
              <w:rPr>
                <w:sz w:val="24"/>
              </w:rPr>
              <w:t>14/</w:t>
            </w:r>
          </w:p>
          <w:p w:rsidR="002240E4" w:rsidRPr="00B036B8" w:rsidRDefault="002240E4" w:rsidP="00B036B8">
            <w:pPr>
              <w:jc w:val="center"/>
              <w:rPr>
                <w:sz w:val="24"/>
              </w:rPr>
            </w:pPr>
            <w:r w:rsidRPr="00B036B8">
              <w:rPr>
                <w:sz w:val="24"/>
              </w:rPr>
              <w:t>3300</w:t>
            </w:r>
          </w:p>
        </w:tc>
        <w:tc>
          <w:tcPr>
            <w:tcW w:w="928" w:type="dxa"/>
            <w:vAlign w:val="center"/>
          </w:tcPr>
          <w:p w:rsidR="002240E4" w:rsidRPr="00B036B8" w:rsidRDefault="002240E4" w:rsidP="00B036B8">
            <w:pPr>
              <w:jc w:val="center"/>
              <w:rPr>
                <w:sz w:val="24"/>
              </w:rPr>
            </w:pPr>
            <w:r w:rsidRPr="00B036B8">
              <w:rPr>
                <w:sz w:val="24"/>
              </w:rPr>
              <w:t>15 / 3800</w:t>
            </w:r>
          </w:p>
        </w:tc>
      </w:tr>
      <w:tr w:rsidR="002240E4" w:rsidRPr="00B036B8" w:rsidTr="00B036B8">
        <w:tc>
          <w:tcPr>
            <w:tcW w:w="675" w:type="dxa"/>
          </w:tcPr>
          <w:p w:rsidR="002240E4" w:rsidRPr="00B036B8" w:rsidRDefault="00AB7558" w:rsidP="00B036B8">
            <w:pPr>
              <w:spacing w:before="240" w:after="120"/>
              <w:jc w:val="right"/>
              <w:rPr>
                <w:sz w:val="24"/>
              </w:rPr>
            </w:pPr>
            <w:r w:rsidRPr="00B036B8">
              <w:rPr>
                <w:sz w:val="24"/>
              </w:rPr>
              <w:t>5.</w:t>
            </w:r>
          </w:p>
        </w:tc>
        <w:tc>
          <w:tcPr>
            <w:tcW w:w="7230" w:type="dxa"/>
            <w:vAlign w:val="center"/>
          </w:tcPr>
          <w:p w:rsidR="002240E4" w:rsidRPr="00B036B8" w:rsidRDefault="002240E4" w:rsidP="002240E4">
            <w:pPr>
              <w:rPr>
                <w:sz w:val="24"/>
              </w:rPr>
            </w:pPr>
            <w:r w:rsidRPr="00B036B8">
              <w:rPr>
                <w:sz w:val="24"/>
              </w:rPr>
              <w:t>Количество основных регулярных (общерайонных и общегородских) кул</w:t>
            </w:r>
            <w:r w:rsidRPr="00B036B8">
              <w:rPr>
                <w:sz w:val="24"/>
              </w:rPr>
              <w:t>ь</w:t>
            </w:r>
            <w:r w:rsidRPr="00B036B8">
              <w:rPr>
                <w:sz w:val="24"/>
              </w:rPr>
              <w:t>турно-массовых мероприятий, ед.</w:t>
            </w:r>
          </w:p>
        </w:tc>
        <w:tc>
          <w:tcPr>
            <w:tcW w:w="992" w:type="dxa"/>
            <w:vAlign w:val="center"/>
          </w:tcPr>
          <w:p w:rsidR="002240E4" w:rsidRPr="00B036B8" w:rsidRDefault="002240E4" w:rsidP="00B036B8">
            <w:pPr>
              <w:jc w:val="center"/>
              <w:rPr>
                <w:sz w:val="24"/>
              </w:rPr>
            </w:pPr>
            <w:r w:rsidRPr="00B036B8">
              <w:rPr>
                <w:sz w:val="24"/>
              </w:rPr>
              <w:t>25</w:t>
            </w:r>
          </w:p>
        </w:tc>
        <w:tc>
          <w:tcPr>
            <w:tcW w:w="992" w:type="dxa"/>
            <w:vAlign w:val="center"/>
          </w:tcPr>
          <w:p w:rsidR="002240E4" w:rsidRPr="00B036B8" w:rsidRDefault="002240E4" w:rsidP="00B036B8">
            <w:pPr>
              <w:spacing w:before="60" w:after="60"/>
              <w:ind w:left="-72" w:right="-97"/>
              <w:jc w:val="center"/>
              <w:rPr>
                <w:sz w:val="24"/>
              </w:rPr>
            </w:pPr>
            <w:r w:rsidRPr="00B036B8">
              <w:rPr>
                <w:sz w:val="24"/>
              </w:rPr>
              <w:t>27</w:t>
            </w:r>
          </w:p>
        </w:tc>
        <w:tc>
          <w:tcPr>
            <w:tcW w:w="992" w:type="dxa"/>
            <w:vAlign w:val="center"/>
          </w:tcPr>
          <w:p w:rsidR="002240E4" w:rsidRPr="00B036B8" w:rsidRDefault="002240E4" w:rsidP="00B036B8">
            <w:pPr>
              <w:spacing w:before="60" w:after="60"/>
              <w:ind w:left="-72" w:right="-97"/>
              <w:jc w:val="center"/>
              <w:rPr>
                <w:sz w:val="24"/>
              </w:rPr>
            </w:pPr>
            <w:r w:rsidRPr="00B036B8">
              <w:rPr>
                <w:sz w:val="24"/>
              </w:rPr>
              <w:t>29</w:t>
            </w:r>
          </w:p>
        </w:tc>
        <w:tc>
          <w:tcPr>
            <w:tcW w:w="993" w:type="dxa"/>
            <w:vAlign w:val="center"/>
          </w:tcPr>
          <w:p w:rsidR="002240E4" w:rsidRPr="00B036B8" w:rsidRDefault="002240E4" w:rsidP="00B036B8">
            <w:pPr>
              <w:spacing w:before="60" w:after="60"/>
              <w:ind w:left="-72" w:right="-97"/>
              <w:jc w:val="center"/>
              <w:rPr>
                <w:sz w:val="24"/>
              </w:rPr>
            </w:pPr>
            <w:r w:rsidRPr="00B036B8">
              <w:rPr>
                <w:sz w:val="24"/>
              </w:rPr>
              <w:t>30</w:t>
            </w:r>
          </w:p>
        </w:tc>
        <w:tc>
          <w:tcPr>
            <w:tcW w:w="992" w:type="dxa"/>
            <w:vAlign w:val="center"/>
          </w:tcPr>
          <w:p w:rsidR="002240E4" w:rsidRPr="00B036B8" w:rsidRDefault="002240E4" w:rsidP="00B036B8">
            <w:pPr>
              <w:spacing w:before="60" w:after="60"/>
              <w:ind w:left="-72" w:right="-97"/>
              <w:jc w:val="center"/>
              <w:rPr>
                <w:sz w:val="24"/>
              </w:rPr>
            </w:pPr>
            <w:r w:rsidRPr="00B036B8">
              <w:rPr>
                <w:sz w:val="24"/>
              </w:rPr>
              <w:t>32</w:t>
            </w:r>
          </w:p>
        </w:tc>
        <w:tc>
          <w:tcPr>
            <w:tcW w:w="992" w:type="dxa"/>
            <w:vAlign w:val="center"/>
          </w:tcPr>
          <w:p w:rsidR="002240E4" w:rsidRPr="00B036B8" w:rsidRDefault="002240E4" w:rsidP="00B036B8">
            <w:pPr>
              <w:spacing w:before="60" w:after="60"/>
              <w:ind w:left="-72" w:right="-97"/>
              <w:jc w:val="center"/>
              <w:rPr>
                <w:sz w:val="24"/>
              </w:rPr>
            </w:pPr>
            <w:r w:rsidRPr="00B036B8">
              <w:rPr>
                <w:sz w:val="24"/>
              </w:rPr>
              <w:t>33</w:t>
            </w:r>
          </w:p>
        </w:tc>
        <w:tc>
          <w:tcPr>
            <w:tcW w:w="928" w:type="dxa"/>
            <w:vAlign w:val="center"/>
          </w:tcPr>
          <w:p w:rsidR="002240E4" w:rsidRPr="00B036B8" w:rsidRDefault="002240E4" w:rsidP="00B036B8">
            <w:pPr>
              <w:jc w:val="center"/>
              <w:rPr>
                <w:sz w:val="24"/>
              </w:rPr>
            </w:pPr>
            <w:r w:rsidRPr="00B036B8">
              <w:rPr>
                <w:sz w:val="24"/>
              </w:rPr>
              <w:t>35</w:t>
            </w:r>
          </w:p>
        </w:tc>
      </w:tr>
      <w:tr w:rsidR="002240E4" w:rsidRPr="00B036B8" w:rsidTr="00B036B8">
        <w:tc>
          <w:tcPr>
            <w:tcW w:w="675" w:type="dxa"/>
          </w:tcPr>
          <w:p w:rsidR="002240E4" w:rsidRPr="00B036B8" w:rsidRDefault="00AB7558" w:rsidP="00B036B8">
            <w:pPr>
              <w:spacing w:before="240" w:after="120"/>
              <w:jc w:val="right"/>
              <w:rPr>
                <w:sz w:val="24"/>
              </w:rPr>
            </w:pPr>
            <w:r w:rsidRPr="00B036B8">
              <w:rPr>
                <w:sz w:val="24"/>
              </w:rPr>
              <w:t>6.</w:t>
            </w:r>
          </w:p>
        </w:tc>
        <w:tc>
          <w:tcPr>
            <w:tcW w:w="7230" w:type="dxa"/>
            <w:vAlign w:val="center"/>
          </w:tcPr>
          <w:p w:rsidR="002240E4" w:rsidRPr="00B036B8" w:rsidRDefault="002240E4" w:rsidP="002240E4">
            <w:pPr>
              <w:rPr>
                <w:sz w:val="24"/>
              </w:rPr>
            </w:pPr>
            <w:r w:rsidRPr="00B036B8">
              <w:rPr>
                <w:sz w:val="24"/>
              </w:rPr>
              <w:t>Уровень безработицы, %</w:t>
            </w:r>
          </w:p>
        </w:tc>
        <w:tc>
          <w:tcPr>
            <w:tcW w:w="992" w:type="dxa"/>
            <w:vAlign w:val="center"/>
          </w:tcPr>
          <w:p w:rsidR="002240E4" w:rsidRPr="00B036B8" w:rsidRDefault="002240E4" w:rsidP="00B036B8">
            <w:pPr>
              <w:jc w:val="center"/>
              <w:rPr>
                <w:sz w:val="24"/>
              </w:rPr>
            </w:pPr>
            <w:r w:rsidRPr="00B036B8">
              <w:rPr>
                <w:sz w:val="24"/>
              </w:rPr>
              <w:t>3,3</w:t>
            </w:r>
          </w:p>
        </w:tc>
        <w:tc>
          <w:tcPr>
            <w:tcW w:w="992" w:type="dxa"/>
            <w:vAlign w:val="center"/>
          </w:tcPr>
          <w:p w:rsidR="002240E4" w:rsidRPr="00B036B8" w:rsidRDefault="002240E4" w:rsidP="00B036B8">
            <w:pPr>
              <w:spacing w:before="60" w:after="60"/>
              <w:ind w:left="-72" w:right="-97"/>
              <w:jc w:val="center"/>
              <w:rPr>
                <w:sz w:val="24"/>
              </w:rPr>
            </w:pPr>
            <w:r w:rsidRPr="00B036B8">
              <w:rPr>
                <w:sz w:val="24"/>
              </w:rPr>
              <w:t>3,5</w:t>
            </w:r>
          </w:p>
        </w:tc>
        <w:tc>
          <w:tcPr>
            <w:tcW w:w="992" w:type="dxa"/>
            <w:vAlign w:val="center"/>
          </w:tcPr>
          <w:p w:rsidR="002240E4" w:rsidRPr="00B036B8" w:rsidRDefault="002240E4" w:rsidP="00B036B8">
            <w:pPr>
              <w:spacing w:before="60" w:after="60"/>
              <w:ind w:left="-72" w:right="-97"/>
              <w:jc w:val="center"/>
              <w:rPr>
                <w:sz w:val="24"/>
              </w:rPr>
            </w:pPr>
            <w:r w:rsidRPr="00B036B8">
              <w:rPr>
                <w:sz w:val="24"/>
              </w:rPr>
              <w:t>3,4</w:t>
            </w:r>
          </w:p>
        </w:tc>
        <w:tc>
          <w:tcPr>
            <w:tcW w:w="993" w:type="dxa"/>
            <w:vAlign w:val="center"/>
          </w:tcPr>
          <w:p w:rsidR="002240E4" w:rsidRPr="00B036B8" w:rsidRDefault="002240E4" w:rsidP="00B036B8">
            <w:pPr>
              <w:spacing w:before="60" w:after="60"/>
              <w:ind w:left="-72" w:right="-97"/>
              <w:jc w:val="center"/>
              <w:rPr>
                <w:sz w:val="24"/>
              </w:rPr>
            </w:pPr>
            <w:r w:rsidRPr="00B036B8">
              <w:rPr>
                <w:sz w:val="24"/>
              </w:rPr>
              <w:t>3,3</w:t>
            </w:r>
          </w:p>
        </w:tc>
        <w:tc>
          <w:tcPr>
            <w:tcW w:w="992" w:type="dxa"/>
            <w:vAlign w:val="center"/>
          </w:tcPr>
          <w:p w:rsidR="002240E4" w:rsidRPr="00B036B8" w:rsidRDefault="002240E4" w:rsidP="00B036B8">
            <w:pPr>
              <w:spacing w:before="60" w:after="60"/>
              <w:ind w:left="-72" w:right="-97"/>
              <w:jc w:val="center"/>
              <w:rPr>
                <w:sz w:val="24"/>
              </w:rPr>
            </w:pPr>
            <w:r w:rsidRPr="00B036B8">
              <w:rPr>
                <w:sz w:val="24"/>
              </w:rPr>
              <w:t>3,1</w:t>
            </w:r>
          </w:p>
        </w:tc>
        <w:tc>
          <w:tcPr>
            <w:tcW w:w="992" w:type="dxa"/>
            <w:vAlign w:val="center"/>
          </w:tcPr>
          <w:p w:rsidR="002240E4" w:rsidRPr="00B036B8" w:rsidRDefault="002240E4" w:rsidP="00B036B8">
            <w:pPr>
              <w:spacing w:before="60" w:after="60"/>
              <w:ind w:left="-72" w:right="-97"/>
              <w:jc w:val="center"/>
              <w:rPr>
                <w:sz w:val="24"/>
              </w:rPr>
            </w:pPr>
            <w:r w:rsidRPr="00B036B8">
              <w:rPr>
                <w:sz w:val="24"/>
              </w:rPr>
              <w:t>2,9</w:t>
            </w:r>
          </w:p>
        </w:tc>
        <w:tc>
          <w:tcPr>
            <w:tcW w:w="928" w:type="dxa"/>
            <w:vAlign w:val="center"/>
          </w:tcPr>
          <w:p w:rsidR="002240E4" w:rsidRPr="00B036B8" w:rsidRDefault="002240E4" w:rsidP="00B036B8">
            <w:pPr>
              <w:jc w:val="center"/>
              <w:rPr>
                <w:sz w:val="24"/>
              </w:rPr>
            </w:pPr>
            <w:r w:rsidRPr="00B036B8">
              <w:rPr>
                <w:sz w:val="24"/>
              </w:rPr>
              <w:t>2,6</w:t>
            </w:r>
          </w:p>
        </w:tc>
      </w:tr>
      <w:tr w:rsidR="002240E4" w:rsidRPr="00B036B8" w:rsidTr="00B036B8">
        <w:tc>
          <w:tcPr>
            <w:tcW w:w="675" w:type="dxa"/>
          </w:tcPr>
          <w:p w:rsidR="002240E4" w:rsidRPr="00B036B8" w:rsidRDefault="00AB7558" w:rsidP="00B036B8">
            <w:pPr>
              <w:spacing w:before="240" w:after="120"/>
              <w:jc w:val="right"/>
              <w:rPr>
                <w:sz w:val="24"/>
              </w:rPr>
            </w:pPr>
            <w:r w:rsidRPr="00B036B8">
              <w:rPr>
                <w:sz w:val="24"/>
              </w:rPr>
              <w:t>7.</w:t>
            </w:r>
          </w:p>
        </w:tc>
        <w:tc>
          <w:tcPr>
            <w:tcW w:w="7230" w:type="dxa"/>
            <w:vAlign w:val="center"/>
          </w:tcPr>
          <w:p w:rsidR="002240E4" w:rsidRPr="00B036B8" w:rsidRDefault="002240E4" w:rsidP="002240E4">
            <w:pPr>
              <w:rPr>
                <w:sz w:val="24"/>
              </w:rPr>
            </w:pPr>
            <w:r w:rsidRPr="00B036B8">
              <w:rPr>
                <w:sz w:val="24"/>
              </w:rPr>
              <w:t>Напряженность на рынке труда (число ищущих работу граждан на одну вака</w:t>
            </w:r>
            <w:r w:rsidRPr="00B036B8">
              <w:rPr>
                <w:sz w:val="24"/>
              </w:rPr>
              <w:t>н</w:t>
            </w:r>
            <w:r w:rsidRPr="00B036B8">
              <w:rPr>
                <w:sz w:val="24"/>
              </w:rPr>
              <w:t>сию)</w:t>
            </w:r>
          </w:p>
        </w:tc>
        <w:tc>
          <w:tcPr>
            <w:tcW w:w="992" w:type="dxa"/>
            <w:vAlign w:val="center"/>
          </w:tcPr>
          <w:p w:rsidR="002240E4" w:rsidRPr="00B036B8" w:rsidRDefault="002240E4" w:rsidP="00B036B8">
            <w:pPr>
              <w:jc w:val="center"/>
              <w:rPr>
                <w:sz w:val="24"/>
              </w:rPr>
            </w:pPr>
            <w:r w:rsidRPr="00B036B8">
              <w:rPr>
                <w:sz w:val="24"/>
              </w:rPr>
              <w:t>4,6</w:t>
            </w:r>
          </w:p>
        </w:tc>
        <w:tc>
          <w:tcPr>
            <w:tcW w:w="992" w:type="dxa"/>
            <w:vAlign w:val="center"/>
          </w:tcPr>
          <w:p w:rsidR="002240E4" w:rsidRPr="00B036B8" w:rsidRDefault="002240E4" w:rsidP="00B036B8">
            <w:pPr>
              <w:spacing w:before="60" w:after="60"/>
              <w:ind w:left="-72" w:right="-97"/>
              <w:jc w:val="center"/>
              <w:rPr>
                <w:sz w:val="24"/>
              </w:rPr>
            </w:pPr>
            <w:r w:rsidRPr="00B036B8">
              <w:rPr>
                <w:sz w:val="24"/>
              </w:rPr>
              <w:t>4,2</w:t>
            </w:r>
          </w:p>
        </w:tc>
        <w:tc>
          <w:tcPr>
            <w:tcW w:w="992" w:type="dxa"/>
            <w:vAlign w:val="center"/>
          </w:tcPr>
          <w:p w:rsidR="002240E4" w:rsidRPr="00B036B8" w:rsidRDefault="002240E4" w:rsidP="00B036B8">
            <w:pPr>
              <w:spacing w:before="60" w:after="60"/>
              <w:ind w:left="-72" w:right="-97"/>
              <w:jc w:val="center"/>
              <w:rPr>
                <w:sz w:val="24"/>
              </w:rPr>
            </w:pPr>
            <w:r w:rsidRPr="00B036B8">
              <w:rPr>
                <w:sz w:val="24"/>
              </w:rPr>
              <w:t>3,8</w:t>
            </w:r>
          </w:p>
        </w:tc>
        <w:tc>
          <w:tcPr>
            <w:tcW w:w="993" w:type="dxa"/>
            <w:vAlign w:val="center"/>
          </w:tcPr>
          <w:p w:rsidR="002240E4" w:rsidRPr="00B036B8" w:rsidRDefault="002240E4" w:rsidP="00B036B8">
            <w:pPr>
              <w:spacing w:before="60" w:after="60"/>
              <w:ind w:left="-72" w:right="-97"/>
              <w:jc w:val="center"/>
              <w:rPr>
                <w:sz w:val="24"/>
              </w:rPr>
            </w:pPr>
            <w:r w:rsidRPr="00B036B8">
              <w:rPr>
                <w:sz w:val="24"/>
              </w:rPr>
              <w:t>3,4</w:t>
            </w:r>
          </w:p>
        </w:tc>
        <w:tc>
          <w:tcPr>
            <w:tcW w:w="992" w:type="dxa"/>
            <w:vAlign w:val="center"/>
          </w:tcPr>
          <w:p w:rsidR="002240E4" w:rsidRPr="00B036B8" w:rsidRDefault="002240E4" w:rsidP="00B036B8">
            <w:pPr>
              <w:spacing w:before="60" w:after="60"/>
              <w:ind w:left="-72" w:right="-97"/>
              <w:jc w:val="center"/>
              <w:rPr>
                <w:sz w:val="24"/>
              </w:rPr>
            </w:pPr>
            <w:r w:rsidRPr="00B036B8">
              <w:rPr>
                <w:sz w:val="24"/>
              </w:rPr>
              <w:t>3,0</w:t>
            </w:r>
          </w:p>
        </w:tc>
        <w:tc>
          <w:tcPr>
            <w:tcW w:w="992" w:type="dxa"/>
            <w:vAlign w:val="center"/>
          </w:tcPr>
          <w:p w:rsidR="002240E4" w:rsidRPr="00B036B8" w:rsidRDefault="002240E4" w:rsidP="00B036B8">
            <w:pPr>
              <w:spacing w:before="60" w:after="60"/>
              <w:ind w:left="-72" w:right="-97"/>
              <w:jc w:val="center"/>
              <w:rPr>
                <w:sz w:val="24"/>
              </w:rPr>
            </w:pPr>
            <w:r w:rsidRPr="00B036B8">
              <w:rPr>
                <w:sz w:val="24"/>
              </w:rPr>
              <w:t>2,6</w:t>
            </w:r>
          </w:p>
        </w:tc>
        <w:tc>
          <w:tcPr>
            <w:tcW w:w="928" w:type="dxa"/>
            <w:vAlign w:val="center"/>
          </w:tcPr>
          <w:p w:rsidR="002240E4" w:rsidRPr="00B036B8" w:rsidRDefault="002240E4" w:rsidP="00B036B8">
            <w:pPr>
              <w:jc w:val="center"/>
              <w:rPr>
                <w:sz w:val="24"/>
              </w:rPr>
            </w:pPr>
            <w:r w:rsidRPr="00B036B8">
              <w:rPr>
                <w:sz w:val="24"/>
              </w:rPr>
              <w:t>2,5</w:t>
            </w:r>
          </w:p>
        </w:tc>
      </w:tr>
      <w:tr w:rsidR="002240E4" w:rsidRPr="00B036B8" w:rsidTr="00B036B8">
        <w:tc>
          <w:tcPr>
            <w:tcW w:w="675" w:type="dxa"/>
          </w:tcPr>
          <w:p w:rsidR="002240E4" w:rsidRPr="00B036B8" w:rsidRDefault="00AB7558" w:rsidP="00B036B8">
            <w:pPr>
              <w:spacing w:before="240" w:after="120"/>
              <w:jc w:val="right"/>
              <w:rPr>
                <w:sz w:val="24"/>
              </w:rPr>
            </w:pPr>
            <w:r w:rsidRPr="00B036B8">
              <w:rPr>
                <w:sz w:val="24"/>
              </w:rPr>
              <w:t>8.</w:t>
            </w:r>
          </w:p>
        </w:tc>
        <w:tc>
          <w:tcPr>
            <w:tcW w:w="7230" w:type="dxa"/>
            <w:vAlign w:val="center"/>
          </w:tcPr>
          <w:p w:rsidR="002240E4" w:rsidRPr="00B036B8" w:rsidRDefault="002240E4" w:rsidP="002240E4">
            <w:pPr>
              <w:rPr>
                <w:sz w:val="24"/>
              </w:rPr>
            </w:pPr>
            <w:r w:rsidRPr="00B036B8">
              <w:rPr>
                <w:sz w:val="24"/>
              </w:rPr>
              <w:t>Доля населения в трудоспособном во</w:t>
            </w:r>
            <w:r w:rsidRPr="00B036B8">
              <w:rPr>
                <w:sz w:val="24"/>
              </w:rPr>
              <w:t>з</w:t>
            </w:r>
            <w:r w:rsidRPr="00B036B8">
              <w:rPr>
                <w:sz w:val="24"/>
              </w:rPr>
              <w:t>расте в общей численности населения, %</w:t>
            </w:r>
          </w:p>
        </w:tc>
        <w:tc>
          <w:tcPr>
            <w:tcW w:w="992" w:type="dxa"/>
            <w:vAlign w:val="center"/>
          </w:tcPr>
          <w:p w:rsidR="002240E4" w:rsidRPr="00B036B8" w:rsidRDefault="002240E4" w:rsidP="00B036B8">
            <w:pPr>
              <w:jc w:val="center"/>
              <w:rPr>
                <w:sz w:val="24"/>
              </w:rPr>
            </w:pPr>
            <w:r w:rsidRPr="00B036B8">
              <w:rPr>
                <w:sz w:val="24"/>
              </w:rPr>
              <w:t>58,2</w:t>
            </w:r>
          </w:p>
        </w:tc>
        <w:tc>
          <w:tcPr>
            <w:tcW w:w="992" w:type="dxa"/>
            <w:vAlign w:val="center"/>
          </w:tcPr>
          <w:p w:rsidR="002240E4" w:rsidRPr="00B036B8" w:rsidRDefault="002240E4" w:rsidP="00B036B8">
            <w:pPr>
              <w:spacing w:before="60" w:after="60"/>
              <w:ind w:left="-72" w:right="-97"/>
              <w:jc w:val="center"/>
              <w:rPr>
                <w:sz w:val="24"/>
              </w:rPr>
            </w:pPr>
            <w:r w:rsidRPr="00B036B8">
              <w:rPr>
                <w:sz w:val="24"/>
              </w:rPr>
              <w:t>58</w:t>
            </w:r>
          </w:p>
        </w:tc>
        <w:tc>
          <w:tcPr>
            <w:tcW w:w="992" w:type="dxa"/>
            <w:vAlign w:val="center"/>
          </w:tcPr>
          <w:p w:rsidR="002240E4" w:rsidRPr="00B036B8" w:rsidRDefault="002240E4" w:rsidP="00B036B8">
            <w:pPr>
              <w:spacing w:before="60" w:after="60"/>
              <w:ind w:left="-72" w:right="-97"/>
              <w:jc w:val="center"/>
              <w:rPr>
                <w:sz w:val="24"/>
              </w:rPr>
            </w:pPr>
            <w:r w:rsidRPr="00B036B8">
              <w:rPr>
                <w:sz w:val="24"/>
              </w:rPr>
              <w:t>59</w:t>
            </w:r>
          </w:p>
        </w:tc>
        <w:tc>
          <w:tcPr>
            <w:tcW w:w="993" w:type="dxa"/>
            <w:vAlign w:val="center"/>
          </w:tcPr>
          <w:p w:rsidR="002240E4" w:rsidRPr="00B036B8" w:rsidRDefault="002240E4" w:rsidP="00B036B8">
            <w:pPr>
              <w:spacing w:before="60" w:after="60"/>
              <w:ind w:left="-72" w:right="-97"/>
              <w:jc w:val="center"/>
              <w:rPr>
                <w:sz w:val="24"/>
              </w:rPr>
            </w:pPr>
            <w:r w:rsidRPr="00B036B8">
              <w:rPr>
                <w:sz w:val="24"/>
              </w:rPr>
              <w:t>60</w:t>
            </w:r>
          </w:p>
        </w:tc>
        <w:tc>
          <w:tcPr>
            <w:tcW w:w="992" w:type="dxa"/>
            <w:vAlign w:val="center"/>
          </w:tcPr>
          <w:p w:rsidR="002240E4" w:rsidRPr="00B036B8" w:rsidRDefault="002240E4" w:rsidP="00B036B8">
            <w:pPr>
              <w:spacing w:before="60" w:after="60"/>
              <w:ind w:left="-72" w:right="-97"/>
              <w:jc w:val="center"/>
              <w:rPr>
                <w:sz w:val="24"/>
              </w:rPr>
            </w:pPr>
            <w:r w:rsidRPr="00B036B8">
              <w:rPr>
                <w:sz w:val="24"/>
              </w:rPr>
              <w:t>61</w:t>
            </w:r>
          </w:p>
        </w:tc>
        <w:tc>
          <w:tcPr>
            <w:tcW w:w="992" w:type="dxa"/>
            <w:vAlign w:val="center"/>
          </w:tcPr>
          <w:p w:rsidR="002240E4" w:rsidRPr="00B036B8" w:rsidRDefault="002240E4" w:rsidP="00B036B8">
            <w:pPr>
              <w:spacing w:before="60" w:after="60"/>
              <w:ind w:left="-72" w:right="-97"/>
              <w:jc w:val="center"/>
              <w:rPr>
                <w:sz w:val="24"/>
              </w:rPr>
            </w:pPr>
            <w:r w:rsidRPr="00B036B8">
              <w:rPr>
                <w:sz w:val="24"/>
              </w:rPr>
              <w:t>61</w:t>
            </w:r>
          </w:p>
        </w:tc>
        <w:tc>
          <w:tcPr>
            <w:tcW w:w="928" w:type="dxa"/>
            <w:vAlign w:val="center"/>
          </w:tcPr>
          <w:p w:rsidR="002240E4" w:rsidRPr="00B036B8" w:rsidRDefault="002240E4" w:rsidP="00B036B8">
            <w:pPr>
              <w:jc w:val="center"/>
              <w:rPr>
                <w:sz w:val="24"/>
              </w:rPr>
            </w:pPr>
            <w:r w:rsidRPr="00B036B8">
              <w:rPr>
                <w:sz w:val="24"/>
              </w:rPr>
              <w:t>62</w:t>
            </w:r>
          </w:p>
        </w:tc>
      </w:tr>
      <w:tr w:rsidR="002240E4" w:rsidRPr="00B036B8" w:rsidTr="00B036B8">
        <w:tc>
          <w:tcPr>
            <w:tcW w:w="675" w:type="dxa"/>
          </w:tcPr>
          <w:p w:rsidR="002240E4" w:rsidRPr="00B036B8" w:rsidRDefault="00AB7558" w:rsidP="00B036B8">
            <w:pPr>
              <w:spacing w:before="240" w:after="120"/>
              <w:jc w:val="right"/>
              <w:rPr>
                <w:sz w:val="24"/>
              </w:rPr>
            </w:pPr>
            <w:r w:rsidRPr="00B036B8">
              <w:rPr>
                <w:sz w:val="24"/>
              </w:rPr>
              <w:t>9.</w:t>
            </w:r>
          </w:p>
        </w:tc>
        <w:tc>
          <w:tcPr>
            <w:tcW w:w="7230" w:type="dxa"/>
            <w:vAlign w:val="center"/>
          </w:tcPr>
          <w:p w:rsidR="002240E4" w:rsidRPr="00B036B8" w:rsidRDefault="002240E4" w:rsidP="002240E4">
            <w:pPr>
              <w:rPr>
                <w:sz w:val="24"/>
              </w:rPr>
            </w:pPr>
            <w:r w:rsidRPr="00B036B8">
              <w:rPr>
                <w:sz w:val="24"/>
              </w:rPr>
              <w:t>Доля специалистов предприятий и организаций, прошедших профессиональную переподготовку от общей чи</w:t>
            </w:r>
            <w:r w:rsidRPr="00B036B8">
              <w:rPr>
                <w:sz w:val="24"/>
              </w:rPr>
              <w:t>с</w:t>
            </w:r>
            <w:r w:rsidRPr="00B036B8">
              <w:rPr>
                <w:sz w:val="24"/>
              </w:rPr>
              <w:t>ленности сокращаемых работников, %</w:t>
            </w:r>
          </w:p>
        </w:tc>
        <w:tc>
          <w:tcPr>
            <w:tcW w:w="992" w:type="dxa"/>
            <w:vAlign w:val="center"/>
          </w:tcPr>
          <w:p w:rsidR="002240E4" w:rsidRPr="00B036B8" w:rsidRDefault="002240E4" w:rsidP="00B036B8">
            <w:pPr>
              <w:jc w:val="center"/>
              <w:rPr>
                <w:sz w:val="24"/>
              </w:rPr>
            </w:pPr>
            <w:r w:rsidRPr="00B036B8">
              <w:rPr>
                <w:sz w:val="24"/>
              </w:rPr>
              <w:t>30</w:t>
            </w:r>
          </w:p>
        </w:tc>
        <w:tc>
          <w:tcPr>
            <w:tcW w:w="992" w:type="dxa"/>
            <w:vAlign w:val="center"/>
          </w:tcPr>
          <w:p w:rsidR="002240E4" w:rsidRPr="00B036B8" w:rsidRDefault="002240E4" w:rsidP="00B036B8">
            <w:pPr>
              <w:spacing w:before="60" w:after="60"/>
              <w:ind w:left="-72" w:right="-97"/>
              <w:jc w:val="center"/>
              <w:rPr>
                <w:sz w:val="24"/>
              </w:rPr>
            </w:pPr>
            <w:r w:rsidRPr="00B036B8">
              <w:rPr>
                <w:sz w:val="24"/>
              </w:rPr>
              <w:t>35</w:t>
            </w:r>
          </w:p>
        </w:tc>
        <w:tc>
          <w:tcPr>
            <w:tcW w:w="992" w:type="dxa"/>
            <w:vAlign w:val="center"/>
          </w:tcPr>
          <w:p w:rsidR="002240E4" w:rsidRPr="00B036B8" w:rsidRDefault="002240E4" w:rsidP="00B036B8">
            <w:pPr>
              <w:spacing w:before="60" w:after="60"/>
              <w:ind w:left="-72" w:right="-97"/>
              <w:jc w:val="center"/>
              <w:rPr>
                <w:sz w:val="24"/>
              </w:rPr>
            </w:pPr>
            <w:r w:rsidRPr="00B036B8">
              <w:rPr>
                <w:sz w:val="24"/>
              </w:rPr>
              <w:t>40</w:t>
            </w:r>
          </w:p>
        </w:tc>
        <w:tc>
          <w:tcPr>
            <w:tcW w:w="993" w:type="dxa"/>
            <w:vAlign w:val="center"/>
          </w:tcPr>
          <w:p w:rsidR="002240E4" w:rsidRPr="00B036B8" w:rsidRDefault="002240E4" w:rsidP="00B036B8">
            <w:pPr>
              <w:spacing w:before="60" w:after="60"/>
              <w:ind w:left="-72" w:right="-97"/>
              <w:jc w:val="center"/>
              <w:rPr>
                <w:sz w:val="24"/>
              </w:rPr>
            </w:pPr>
            <w:r w:rsidRPr="00B036B8">
              <w:rPr>
                <w:sz w:val="24"/>
              </w:rPr>
              <w:t>45</w:t>
            </w:r>
          </w:p>
        </w:tc>
        <w:tc>
          <w:tcPr>
            <w:tcW w:w="992" w:type="dxa"/>
            <w:vAlign w:val="center"/>
          </w:tcPr>
          <w:p w:rsidR="002240E4" w:rsidRPr="00B036B8" w:rsidRDefault="002240E4" w:rsidP="00B036B8">
            <w:pPr>
              <w:spacing w:before="60" w:after="60"/>
              <w:ind w:left="-72" w:right="-97"/>
              <w:jc w:val="center"/>
              <w:rPr>
                <w:sz w:val="24"/>
              </w:rPr>
            </w:pPr>
            <w:r w:rsidRPr="00B036B8">
              <w:rPr>
                <w:sz w:val="24"/>
              </w:rPr>
              <w:t>50</w:t>
            </w:r>
          </w:p>
        </w:tc>
        <w:tc>
          <w:tcPr>
            <w:tcW w:w="992" w:type="dxa"/>
            <w:vAlign w:val="center"/>
          </w:tcPr>
          <w:p w:rsidR="002240E4" w:rsidRPr="00B036B8" w:rsidRDefault="002240E4" w:rsidP="00B036B8">
            <w:pPr>
              <w:spacing w:before="60" w:after="60"/>
              <w:ind w:left="-72" w:right="-97"/>
              <w:jc w:val="center"/>
              <w:rPr>
                <w:sz w:val="24"/>
              </w:rPr>
            </w:pPr>
            <w:r w:rsidRPr="00B036B8">
              <w:rPr>
                <w:sz w:val="24"/>
              </w:rPr>
              <w:t>55</w:t>
            </w:r>
          </w:p>
        </w:tc>
        <w:tc>
          <w:tcPr>
            <w:tcW w:w="928" w:type="dxa"/>
            <w:vAlign w:val="center"/>
          </w:tcPr>
          <w:p w:rsidR="002240E4" w:rsidRPr="00B036B8" w:rsidRDefault="002240E4" w:rsidP="00B036B8">
            <w:pPr>
              <w:jc w:val="center"/>
              <w:rPr>
                <w:sz w:val="24"/>
              </w:rPr>
            </w:pPr>
            <w:r w:rsidRPr="00B036B8">
              <w:rPr>
                <w:sz w:val="24"/>
              </w:rPr>
              <w:t>60</w:t>
            </w:r>
          </w:p>
        </w:tc>
      </w:tr>
      <w:tr w:rsidR="00AB7558" w:rsidRPr="00B036B8" w:rsidTr="00B036B8">
        <w:tc>
          <w:tcPr>
            <w:tcW w:w="675" w:type="dxa"/>
          </w:tcPr>
          <w:p w:rsidR="00AB7558" w:rsidRPr="00B036B8" w:rsidRDefault="00AB7558" w:rsidP="00B036B8">
            <w:pPr>
              <w:spacing w:before="240" w:after="120"/>
              <w:jc w:val="right"/>
              <w:rPr>
                <w:sz w:val="24"/>
              </w:rPr>
            </w:pPr>
            <w:r w:rsidRPr="00B036B8">
              <w:rPr>
                <w:sz w:val="24"/>
                <w:lang w:val="en-US"/>
              </w:rPr>
              <w:t>II</w:t>
            </w:r>
            <w:r w:rsidRPr="00B036B8">
              <w:rPr>
                <w:sz w:val="24"/>
              </w:rPr>
              <w:t>.</w:t>
            </w:r>
          </w:p>
        </w:tc>
        <w:tc>
          <w:tcPr>
            <w:tcW w:w="14111" w:type="dxa"/>
            <w:gridSpan w:val="8"/>
            <w:vAlign w:val="center"/>
          </w:tcPr>
          <w:p w:rsidR="00AB7558" w:rsidRPr="00B036B8" w:rsidRDefault="00F0359C" w:rsidP="00B036B8">
            <w:pPr>
              <w:spacing w:before="240" w:after="120"/>
              <w:rPr>
                <w:sz w:val="24"/>
              </w:rPr>
            </w:pPr>
            <w:r>
              <w:rPr>
                <w:b/>
                <w:sz w:val="24"/>
              </w:rPr>
              <w:t>Направление</w:t>
            </w:r>
            <w:r w:rsidR="00F27AB2">
              <w:rPr>
                <w:b/>
                <w:sz w:val="24"/>
              </w:rPr>
              <w:t>»</w:t>
            </w:r>
            <w:r>
              <w:rPr>
                <w:b/>
                <w:sz w:val="24"/>
              </w:rPr>
              <w:t xml:space="preserve"> Инфраструктурного развитие</w:t>
            </w:r>
            <w:r w:rsidR="00AB7558" w:rsidRPr="00B036B8">
              <w:rPr>
                <w:b/>
                <w:sz w:val="24"/>
              </w:rPr>
              <w:t xml:space="preserve"> территории и улучшения среды прожива</w:t>
            </w:r>
            <w:r>
              <w:rPr>
                <w:b/>
                <w:sz w:val="24"/>
              </w:rPr>
              <w:t>ния</w:t>
            </w:r>
            <w:r w:rsidR="00F27AB2">
              <w:rPr>
                <w:b/>
                <w:sz w:val="24"/>
              </w:rPr>
              <w:t>»</w:t>
            </w:r>
          </w:p>
        </w:tc>
      </w:tr>
      <w:tr w:rsidR="002240E4" w:rsidRPr="00B036B8" w:rsidTr="00B036B8">
        <w:tc>
          <w:tcPr>
            <w:tcW w:w="675" w:type="dxa"/>
          </w:tcPr>
          <w:p w:rsidR="002240E4" w:rsidRPr="00B036B8" w:rsidRDefault="00AB7558" w:rsidP="00B036B8">
            <w:pPr>
              <w:spacing w:before="240" w:after="120"/>
              <w:jc w:val="right"/>
              <w:rPr>
                <w:sz w:val="24"/>
              </w:rPr>
            </w:pPr>
            <w:r w:rsidRPr="00B036B8">
              <w:rPr>
                <w:sz w:val="24"/>
              </w:rPr>
              <w:t>1.</w:t>
            </w:r>
          </w:p>
        </w:tc>
        <w:tc>
          <w:tcPr>
            <w:tcW w:w="7230" w:type="dxa"/>
            <w:vAlign w:val="center"/>
          </w:tcPr>
          <w:p w:rsidR="002240E4" w:rsidRPr="00B036B8" w:rsidRDefault="002240E4" w:rsidP="002240E4">
            <w:pPr>
              <w:rPr>
                <w:sz w:val="24"/>
              </w:rPr>
            </w:pPr>
            <w:r w:rsidRPr="00B036B8">
              <w:rPr>
                <w:color w:val="000000"/>
                <w:sz w:val="24"/>
              </w:rPr>
              <w:t>Доля населения, получившего жилые помещения и улучшившего жилищные условия в за период 2015-2020г.г., в общей численности населения, состоящего на учете в качестве нуждающегося в жилых помещениях/ нара</w:t>
            </w:r>
            <w:r w:rsidRPr="00B036B8">
              <w:rPr>
                <w:color w:val="000000"/>
                <w:sz w:val="24"/>
              </w:rPr>
              <w:t>с</w:t>
            </w:r>
            <w:r w:rsidRPr="00B036B8">
              <w:rPr>
                <w:color w:val="000000"/>
                <w:sz w:val="24"/>
              </w:rPr>
              <w:t>тающим итогом с 2015г., %</w:t>
            </w:r>
          </w:p>
        </w:tc>
        <w:tc>
          <w:tcPr>
            <w:tcW w:w="992" w:type="dxa"/>
            <w:vAlign w:val="center"/>
          </w:tcPr>
          <w:p w:rsidR="002240E4" w:rsidRPr="00B036B8" w:rsidRDefault="002240E4" w:rsidP="00B036B8">
            <w:pPr>
              <w:jc w:val="center"/>
              <w:rPr>
                <w:sz w:val="24"/>
              </w:rPr>
            </w:pPr>
            <w:r w:rsidRPr="00B036B8">
              <w:rPr>
                <w:sz w:val="24"/>
              </w:rPr>
              <w:t>0,64</w:t>
            </w:r>
          </w:p>
        </w:tc>
        <w:tc>
          <w:tcPr>
            <w:tcW w:w="992" w:type="dxa"/>
            <w:vAlign w:val="center"/>
          </w:tcPr>
          <w:p w:rsidR="002240E4" w:rsidRPr="00B036B8" w:rsidRDefault="002240E4" w:rsidP="00B036B8">
            <w:pPr>
              <w:jc w:val="center"/>
              <w:rPr>
                <w:sz w:val="24"/>
              </w:rPr>
            </w:pPr>
            <w:r w:rsidRPr="00B036B8">
              <w:rPr>
                <w:sz w:val="24"/>
              </w:rPr>
              <w:t>2/</w:t>
            </w:r>
          </w:p>
          <w:p w:rsidR="002240E4" w:rsidRPr="00B036B8" w:rsidRDefault="002240E4" w:rsidP="00B036B8">
            <w:pPr>
              <w:jc w:val="center"/>
              <w:rPr>
                <w:sz w:val="24"/>
              </w:rPr>
            </w:pPr>
            <w:r w:rsidRPr="00B036B8">
              <w:rPr>
                <w:sz w:val="24"/>
              </w:rPr>
              <w:t>2</w:t>
            </w:r>
          </w:p>
        </w:tc>
        <w:tc>
          <w:tcPr>
            <w:tcW w:w="992" w:type="dxa"/>
            <w:vAlign w:val="center"/>
          </w:tcPr>
          <w:p w:rsidR="002240E4" w:rsidRPr="00B036B8" w:rsidRDefault="002240E4" w:rsidP="00B036B8">
            <w:pPr>
              <w:jc w:val="center"/>
              <w:rPr>
                <w:sz w:val="24"/>
              </w:rPr>
            </w:pPr>
            <w:r w:rsidRPr="00B036B8">
              <w:rPr>
                <w:sz w:val="24"/>
              </w:rPr>
              <w:t>1,1/</w:t>
            </w:r>
          </w:p>
          <w:p w:rsidR="002240E4" w:rsidRPr="00B036B8" w:rsidRDefault="002240E4" w:rsidP="00B036B8">
            <w:pPr>
              <w:jc w:val="center"/>
              <w:rPr>
                <w:sz w:val="24"/>
              </w:rPr>
            </w:pPr>
            <w:r w:rsidRPr="00B036B8">
              <w:rPr>
                <w:sz w:val="24"/>
              </w:rPr>
              <w:t>3,1</w:t>
            </w:r>
          </w:p>
        </w:tc>
        <w:tc>
          <w:tcPr>
            <w:tcW w:w="993" w:type="dxa"/>
            <w:vAlign w:val="center"/>
          </w:tcPr>
          <w:p w:rsidR="002240E4" w:rsidRPr="00B036B8" w:rsidRDefault="002240E4" w:rsidP="00B036B8">
            <w:pPr>
              <w:jc w:val="center"/>
              <w:rPr>
                <w:sz w:val="24"/>
              </w:rPr>
            </w:pPr>
            <w:r w:rsidRPr="00B036B8">
              <w:rPr>
                <w:sz w:val="24"/>
              </w:rPr>
              <w:t>1,1/</w:t>
            </w:r>
          </w:p>
          <w:p w:rsidR="002240E4" w:rsidRPr="00B036B8" w:rsidRDefault="002240E4" w:rsidP="00B036B8">
            <w:pPr>
              <w:jc w:val="center"/>
              <w:rPr>
                <w:sz w:val="24"/>
              </w:rPr>
            </w:pPr>
            <w:r w:rsidRPr="00B036B8">
              <w:rPr>
                <w:sz w:val="24"/>
              </w:rPr>
              <w:t>4,2</w:t>
            </w:r>
          </w:p>
        </w:tc>
        <w:tc>
          <w:tcPr>
            <w:tcW w:w="992" w:type="dxa"/>
            <w:vAlign w:val="center"/>
          </w:tcPr>
          <w:p w:rsidR="002240E4" w:rsidRPr="00B036B8" w:rsidRDefault="002240E4" w:rsidP="00B036B8">
            <w:pPr>
              <w:jc w:val="center"/>
              <w:rPr>
                <w:sz w:val="24"/>
              </w:rPr>
            </w:pPr>
            <w:r w:rsidRPr="00B036B8">
              <w:rPr>
                <w:sz w:val="24"/>
              </w:rPr>
              <w:t>1/</w:t>
            </w:r>
          </w:p>
          <w:p w:rsidR="002240E4" w:rsidRPr="00B036B8" w:rsidRDefault="002240E4" w:rsidP="00B036B8">
            <w:pPr>
              <w:jc w:val="center"/>
              <w:rPr>
                <w:sz w:val="24"/>
              </w:rPr>
            </w:pPr>
            <w:r w:rsidRPr="00B036B8">
              <w:rPr>
                <w:sz w:val="24"/>
              </w:rPr>
              <w:t>5,2</w:t>
            </w:r>
          </w:p>
        </w:tc>
        <w:tc>
          <w:tcPr>
            <w:tcW w:w="992" w:type="dxa"/>
            <w:vAlign w:val="center"/>
          </w:tcPr>
          <w:p w:rsidR="002240E4" w:rsidRPr="00B036B8" w:rsidRDefault="002240E4" w:rsidP="00B036B8">
            <w:pPr>
              <w:jc w:val="center"/>
              <w:rPr>
                <w:sz w:val="24"/>
              </w:rPr>
            </w:pPr>
            <w:r w:rsidRPr="00B036B8">
              <w:rPr>
                <w:sz w:val="24"/>
              </w:rPr>
              <w:t>1/</w:t>
            </w:r>
          </w:p>
          <w:p w:rsidR="002240E4" w:rsidRPr="00B036B8" w:rsidRDefault="002240E4" w:rsidP="00B036B8">
            <w:pPr>
              <w:jc w:val="center"/>
              <w:rPr>
                <w:sz w:val="24"/>
              </w:rPr>
            </w:pPr>
            <w:r w:rsidRPr="00B036B8">
              <w:rPr>
                <w:sz w:val="24"/>
              </w:rPr>
              <w:t>6,2</w:t>
            </w:r>
          </w:p>
        </w:tc>
        <w:tc>
          <w:tcPr>
            <w:tcW w:w="928" w:type="dxa"/>
            <w:vAlign w:val="center"/>
          </w:tcPr>
          <w:p w:rsidR="002240E4" w:rsidRPr="00B036B8" w:rsidRDefault="002240E4" w:rsidP="00B036B8">
            <w:pPr>
              <w:jc w:val="center"/>
              <w:rPr>
                <w:sz w:val="24"/>
              </w:rPr>
            </w:pPr>
            <w:r w:rsidRPr="00B036B8">
              <w:rPr>
                <w:sz w:val="24"/>
              </w:rPr>
              <w:t>1/</w:t>
            </w:r>
          </w:p>
          <w:p w:rsidR="002240E4" w:rsidRPr="00B036B8" w:rsidRDefault="002240E4" w:rsidP="00B036B8">
            <w:pPr>
              <w:jc w:val="center"/>
              <w:rPr>
                <w:sz w:val="24"/>
              </w:rPr>
            </w:pPr>
            <w:r w:rsidRPr="00B036B8">
              <w:rPr>
                <w:sz w:val="24"/>
              </w:rPr>
              <w:t>7,2</w:t>
            </w:r>
          </w:p>
        </w:tc>
      </w:tr>
      <w:tr w:rsidR="002240E4" w:rsidRPr="00B036B8" w:rsidTr="00B036B8">
        <w:tc>
          <w:tcPr>
            <w:tcW w:w="675" w:type="dxa"/>
          </w:tcPr>
          <w:p w:rsidR="002240E4" w:rsidRPr="00B036B8" w:rsidRDefault="00AB7558" w:rsidP="00B036B8">
            <w:pPr>
              <w:spacing w:before="240" w:after="120"/>
              <w:jc w:val="right"/>
              <w:rPr>
                <w:sz w:val="24"/>
              </w:rPr>
            </w:pPr>
            <w:r w:rsidRPr="00B036B8">
              <w:rPr>
                <w:sz w:val="24"/>
              </w:rPr>
              <w:t>2.</w:t>
            </w:r>
          </w:p>
        </w:tc>
        <w:tc>
          <w:tcPr>
            <w:tcW w:w="7230" w:type="dxa"/>
            <w:vAlign w:val="center"/>
          </w:tcPr>
          <w:p w:rsidR="002240E4" w:rsidRPr="00B036B8" w:rsidRDefault="002240E4" w:rsidP="002240E4">
            <w:pPr>
              <w:rPr>
                <w:sz w:val="24"/>
              </w:rPr>
            </w:pPr>
            <w:r w:rsidRPr="00B036B8">
              <w:rPr>
                <w:sz w:val="24"/>
              </w:rPr>
              <w:t>Средний уровень износа объектов теплоснабжения, водообеспечения, вод</w:t>
            </w:r>
            <w:r w:rsidRPr="00B036B8">
              <w:rPr>
                <w:sz w:val="24"/>
              </w:rPr>
              <w:t>о</w:t>
            </w:r>
            <w:r w:rsidRPr="00B036B8">
              <w:rPr>
                <w:sz w:val="24"/>
              </w:rPr>
              <w:t>отведения, электроснабжения, %</w:t>
            </w:r>
          </w:p>
        </w:tc>
        <w:tc>
          <w:tcPr>
            <w:tcW w:w="992" w:type="dxa"/>
            <w:vAlign w:val="center"/>
          </w:tcPr>
          <w:p w:rsidR="002240E4" w:rsidRPr="00B036B8" w:rsidRDefault="002240E4" w:rsidP="00B036B8">
            <w:pPr>
              <w:jc w:val="center"/>
              <w:rPr>
                <w:sz w:val="24"/>
              </w:rPr>
            </w:pPr>
            <w:r w:rsidRPr="00B036B8">
              <w:rPr>
                <w:sz w:val="24"/>
              </w:rPr>
              <w:t>80</w:t>
            </w:r>
          </w:p>
        </w:tc>
        <w:tc>
          <w:tcPr>
            <w:tcW w:w="992" w:type="dxa"/>
            <w:vAlign w:val="center"/>
          </w:tcPr>
          <w:p w:rsidR="002240E4" w:rsidRPr="00B036B8" w:rsidRDefault="002240E4" w:rsidP="00B036B8">
            <w:pPr>
              <w:spacing w:before="60" w:after="60"/>
              <w:jc w:val="center"/>
              <w:rPr>
                <w:sz w:val="24"/>
              </w:rPr>
            </w:pPr>
            <w:r w:rsidRPr="00B036B8">
              <w:rPr>
                <w:sz w:val="24"/>
              </w:rPr>
              <w:t>76</w:t>
            </w:r>
          </w:p>
        </w:tc>
        <w:tc>
          <w:tcPr>
            <w:tcW w:w="992" w:type="dxa"/>
            <w:vAlign w:val="center"/>
          </w:tcPr>
          <w:p w:rsidR="002240E4" w:rsidRPr="00B036B8" w:rsidRDefault="002240E4" w:rsidP="00B036B8">
            <w:pPr>
              <w:spacing w:before="60" w:after="60"/>
              <w:jc w:val="center"/>
              <w:rPr>
                <w:sz w:val="24"/>
              </w:rPr>
            </w:pPr>
            <w:r w:rsidRPr="00B036B8">
              <w:rPr>
                <w:sz w:val="24"/>
              </w:rPr>
              <w:t>72</w:t>
            </w:r>
          </w:p>
        </w:tc>
        <w:tc>
          <w:tcPr>
            <w:tcW w:w="993" w:type="dxa"/>
            <w:vAlign w:val="center"/>
          </w:tcPr>
          <w:p w:rsidR="002240E4" w:rsidRPr="00B036B8" w:rsidRDefault="002240E4" w:rsidP="00B036B8">
            <w:pPr>
              <w:spacing w:before="60" w:after="60"/>
              <w:jc w:val="center"/>
              <w:rPr>
                <w:sz w:val="24"/>
              </w:rPr>
            </w:pPr>
            <w:r w:rsidRPr="00B036B8">
              <w:rPr>
                <w:sz w:val="24"/>
              </w:rPr>
              <w:t>68</w:t>
            </w:r>
          </w:p>
        </w:tc>
        <w:tc>
          <w:tcPr>
            <w:tcW w:w="992" w:type="dxa"/>
            <w:vAlign w:val="center"/>
          </w:tcPr>
          <w:p w:rsidR="002240E4" w:rsidRPr="00B036B8" w:rsidRDefault="002240E4" w:rsidP="00B036B8">
            <w:pPr>
              <w:spacing w:before="60" w:after="60"/>
              <w:jc w:val="center"/>
              <w:rPr>
                <w:sz w:val="24"/>
              </w:rPr>
            </w:pPr>
            <w:r w:rsidRPr="00B036B8">
              <w:rPr>
                <w:sz w:val="24"/>
              </w:rPr>
              <w:t>66</w:t>
            </w:r>
          </w:p>
        </w:tc>
        <w:tc>
          <w:tcPr>
            <w:tcW w:w="992" w:type="dxa"/>
            <w:vAlign w:val="center"/>
          </w:tcPr>
          <w:p w:rsidR="002240E4" w:rsidRPr="00B036B8" w:rsidRDefault="002240E4" w:rsidP="00B036B8">
            <w:pPr>
              <w:spacing w:before="60" w:after="60"/>
              <w:jc w:val="center"/>
              <w:rPr>
                <w:sz w:val="24"/>
              </w:rPr>
            </w:pPr>
            <w:r w:rsidRPr="00B036B8">
              <w:rPr>
                <w:sz w:val="24"/>
              </w:rPr>
              <w:t>64</w:t>
            </w:r>
          </w:p>
        </w:tc>
        <w:tc>
          <w:tcPr>
            <w:tcW w:w="928" w:type="dxa"/>
            <w:vAlign w:val="center"/>
          </w:tcPr>
          <w:p w:rsidR="002240E4" w:rsidRPr="00B036B8" w:rsidRDefault="002240E4" w:rsidP="00B036B8">
            <w:pPr>
              <w:jc w:val="center"/>
              <w:rPr>
                <w:sz w:val="24"/>
              </w:rPr>
            </w:pPr>
            <w:r w:rsidRPr="00B036B8">
              <w:rPr>
                <w:sz w:val="24"/>
              </w:rPr>
              <w:t>60</w:t>
            </w:r>
          </w:p>
        </w:tc>
      </w:tr>
      <w:tr w:rsidR="002240E4" w:rsidRPr="00B036B8" w:rsidTr="00B036B8">
        <w:tc>
          <w:tcPr>
            <w:tcW w:w="675" w:type="dxa"/>
          </w:tcPr>
          <w:p w:rsidR="002240E4" w:rsidRPr="00B036B8" w:rsidRDefault="00AB7558" w:rsidP="00B036B8">
            <w:pPr>
              <w:spacing w:before="240" w:after="120"/>
              <w:jc w:val="right"/>
              <w:rPr>
                <w:sz w:val="24"/>
              </w:rPr>
            </w:pPr>
            <w:r w:rsidRPr="00B036B8">
              <w:rPr>
                <w:sz w:val="24"/>
              </w:rPr>
              <w:t>3.</w:t>
            </w:r>
          </w:p>
        </w:tc>
        <w:tc>
          <w:tcPr>
            <w:tcW w:w="7230" w:type="dxa"/>
            <w:vAlign w:val="center"/>
          </w:tcPr>
          <w:p w:rsidR="002240E4" w:rsidRPr="00B036B8" w:rsidRDefault="002240E4" w:rsidP="002240E4">
            <w:pPr>
              <w:rPr>
                <w:sz w:val="24"/>
              </w:rPr>
            </w:pPr>
            <w:r w:rsidRPr="00B036B8">
              <w:rPr>
                <w:sz w:val="24"/>
              </w:rPr>
              <w:t>Количество средств размещения тур</w:t>
            </w:r>
            <w:r w:rsidRPr="00B036B8">
              <w:rPr>
                <w:sz w:val="24"/>
              </w:rPr>
              <w:t>и</w:t>
            </w:r>
            <w:r w:rsidRPr="00B036B8">
              <w:rPr>
                <w:sz w:val="24"/>
              </w:rPr>
              <w:t>стов, гостиниц / мощность номерного фонда, мест</w:t>
            </w:r>
          </w:p>
        </w:tc>
        <w:tc>
          <w:tcPr>
            <w:tcW w:w="992" w:type="dxa"/>
            <w:vAlign w:val="center"/>
          </w:tcPr>
          <w:p w:rsidR="002240E4" w:rsidRPr="00B036B8" w:rsidRDefault="002240E4" w:rsidP="00B036B8">
            <w:pPr>
              <w:jc w:val="center"/>
              <w:rPr>
                <w:sz w:val="24"/>
              </w:rPr>
            </w:pPr>
            <w:r w:rsidRPr="00B036B8">
              <w:rPr>
                <w:sz w:val="24"/>
              </w:rPr>
              <w:t>10 / 205</w:t>
            </w:r>
          </w:p>
        </w:tc>
        <w:tc>
          <w:tcPr>
            <w:tcW w:w="992" w:type="dxa"/>
            <w:vAlign w:val="center"/>
          </w:tcPr>
          <w:p w:rsidR="002240E4" w:rsidRPr="00B036B8" w:rsidRDefault="002240E4" w:rsidP="00B036B8">
            <w:pPr>
              <w:spacing w:before="60" w:after="60"/>
              <w:jc w:val="center"/>
              <w:rPr>
                <w:sz w:val="24"/>
              </w:rPr>
            </w:pPr>
            <w:r w:rsidRPr="00B036B8">
              <w:rPr>
                <w:sz w:val="24"/>
              </w:rPr>
              <w:t>11/</w:t>
            </w:r>
          </w:p>
          <w:p w:rsidR="002240E4" w:rsidRPr="00B036B8" w:rsidRDefault="002240E4" w:rsidP="00B036B8">
            <w:pPr>
              <w:spacing w:before="60" w:after="60"/>
              <w:jc w:val="center"/>
              <w:rPr>
                <w:sz w:val="24"/>
              </w:rPr>
            </w:pPr>
            <w:r w:rsidRPr="00B036B8">
              <w:rPr>
                <w:sz w:val="24"/>
              </w:rPr>
              <w:t>210</w:t>
            </w:r>
          </w:p>
        </w:tc>
        <w:tc>
          <w:tcPr>
            <w:tcW w:w="992" w:type="dxa"/>
            <w:vAlign w:val="center"/>
          </w:tcPr>
          <w:p w:rsidR="002240E4" w:rsidRPr="00B036B8" w:rsidRDefault="002240E4" w:rsidP="00B036B8">
            <w:pPr>
              <w:spacing w:before="60" w:after="60"/>
              <w:jc w:val="center"/>
              <w:rPr>
                <w:sz w:val="24"/>
              </w:rPr>
            </w:pPr>
            <w:r w:rsidRPr="00B036B8">
              <w:rPr>
                <w:sz w:val="24"/>
              </w:rPr>
              <w:t>12/</w:t>
            </w:r>
          </w:p>
          <w:p w:rsidR="002240E4" w:rsidRPr="00B036B8" w:rsidRDefault="002240E4" w:rsidP="00B036B8">
            <w:pPr>
              <w:spacing w:before="60" w:after="60"/>
              <w:jc w:val="center"/>
              <w:rPr>
                <w:sz w:val="24"/>
              </w:rPr>
            </w:pPr>
            <w:r w:rsidRPr="00B036B8">
              <w:rPr>
                <w:sz w:val="24"/>
              </w:rPr>
              <w:t>215</w:t>
            </w:r>
          </w:p>
        </w:tc>
        <w:tc>
          <w:tcPr>
            <w:tcW w:w="993" w:type="dxa"/>
            <w:vAlign w:val="center"/>
          </w:tcPr>
          <w:p w:rsidR="002240E4" w:rsidRPr="00B036B8" w:rsidRDefault="002240E4" w:rsidP="00B036B8">
            <w:pPr>
              <w:spacing w:before="60" w:after="60"/>
              <w:jc w:val="center"/>
              <w:rPr>
                <w:sz w:val="24"/>
              </w:rPr>
            </w:pPr>
            <w:r w:rsidRPr="00B036B8">
              <w:rPr>
                <w:sz w:val="24"/>
              </w:rPr>
              <w:t>13/</w:t>
            </w:r>
          </w:p>
          <w:p w:rsidR="002240E4" w:rsidRPr="00B036B8" w:rsidRDefault="002240E4" w:rsidP="00B036B8">
            <w:pPr>
              <w:spacing w:before="60" w:after="60"/>
              <w:jc w:val="center"/>
              <w:rPr>
                <w:sz w:val="24"/>
              </w:rPr>
            </w:pPr>
            <w:r w:rsidRPr="00B036B8">
              <w:rPr>
                <w:sz w:val="24"/>
              </w:rPr>
              <w:t>220</w:t>
            </w:r>
          </w:p>
        </w:tc>
        <w:tc>
          <w:tcPr>
            <w:tcW w:w="992" w:type="dxa"/>
            <w:vAlign w:val="center"/>
          </w:tcPr>
          <w:p w:rsidR="002240E4" w:rsidRPr="00B036B8" w:rsidRDefault="002240E4" w:rsidP="00B036B8">
            <w:pPr>
              <w:spacing w:before="60" w:after="60"/>
              <w:jc w:val="center"/>
              <w:rPr>
                <w:sz w:val="24"/>
              </w:rPr>
            </w:pPr>
            <w:r w:rsidRPr="00B036B8">
              <w:rPr>
                <w:sz w:val="24"/>
              </w:rPr>
              <w:t>14/</w:t>
            </w:r>
          </w:p>
          <w:p w:rsidR="002240E4" w:rsidRPr="00B036B8" w:rsidRDefault="002240E4" w:rsidP="00B036B8">
            <w:pPr>
              <w:spacing w:before="60" w:after="60"/>
              <w:jc w:val="center"/>
              <w:rPr>
                <w:sz w:val="24"/>
              </w:rPr>
            </w:pPr>
            <w:r w:rsidRPr="00B036B8">
              <w:rPr>
                <w:sz w:val="24"/>
              </w:rPr>
              <w:t>225</w:t>
            </w:r>
          </w:p>
        </w:tc>
        <w:tc>
          <w:tcPr>
            <w:tcW w:w="992" w:type="dxa"/>
            <w:vAlign w:val="center"/>
          </w:tcPr>
          <w:p w:rsidR="002240E4" w:rsidRPr="00B036B8" w:rsidRDefault="002240E4" w:rsidP="00B036B8">
            <w:pPr>
              <w:spacing w:before="60" w:after="60"/>
              <w:jc w:val="center"/>
              <w:rPr>
                <w:sz w:val="24"/>
              </w:rPr>
            </w:pPr>
            <w:r w:rsidRPr="00B036B8">
              <w:rPr>
                <w:sz w:val="24"/>
              </w:rPr>
              <w:t>14/</w:t>
            </w:r>
          </w:p>
          <w:p w:rsidR="002240E4" w:rsidRPr="00B036B8" w:rsidRDefault="002240E4" w:rsidP="00B036B8">
            <w:pPr>
              <w:spacing w:before="60" w:after="60"/>
              <w:jc w:val="center"/>
              <w:rPr>
                <w:sz w:val="24"/>
              </w:rPr>
            </w:pPr>
            <w:r w:rsidRPr="00B036B8">
              <w:rPr>
                <w:sz w:val="24"/>
              </w:rPr>
              <w:t>225</w:t>
            </w:r>
          </w:p>
        </w:tc>
        <w:tc>
          <w:tcPr>
            <w:tcW w:w="928" w:type="dxa"/>
            <w:vAlign w:val="center"/>
          </w:tcPr>
          <w:p w:rsidR="002240E4" w:rsidRPr="00B036B8" w:rsidRDefault="002240E4" w:rsidP="00B036B8">
            <w:pPr>
              <w:jc w:val="center"/>
              <w:rPr>
                <w:sz w:val="24"/>
              </w:rPr>
            </w:pPr>
            <w:r w:rsidRPr="00B036B8">
              <w:rPr>
                <w:sz w:val="24"/>
              </w:rPr>
              <w:t>15 /</w:t>
            </w:r>
          </w:p>
          <w:p w:rsidR="002240E4" w:rsidRPr="00B036B8" w:rsidRDefault="002240E4" w:rsidP="00B036B8">
            <w:pPr>
              <w:jc w:val="center"/>
              <w:rPr>
                <w:sz w:val="24"/>
              </w:rPr>
            </w:pPr>
            <w:r w:rsidRPr="00B036B8">
              <w:rPr>
                <w:sz w:val="24"/>
              </w:rPr>
              <w:t xml:space="preserve"> 230</w:t>
            </w:r>
          </w:p>
        </w:tc>
      </w:tr>
      <w:tr w:rsidR="002240E4" w:rsidRPr="00B036B8" w:rsidTr="00B036B8">
        <w:tc>
          <w:tcPr>
            <w:tcW w:w="675" w:type="dxa"/>
          </w:tcPr>
          <w:p w:rsidR="002240E4" w:rsidRPr="00B036B8" w:rsidRDefault="00AB7558" w:rsidP="00B036B8">
            <w:pPr>
              <w:spacing w:before="240" w:after="120"/>
              <w:jc w:val="right"/>
              <w:rPr>
                <w:sz w:val="24"/>
              </w:rPr>
            </w:pPr>
            <w:r w:rsidRPr="00B036B8">
              <w:rPr>
                <w:sz w:val="24"/>
              </w:rPr>
              <w:t>4.</w:t>
            </w:r>
          </w:p>
        </w:tc>
        <w:tc>
          <w:tcPr>
            <w:tcW w:w="7230" w:type="dxa"/>
            <w:vAlign w:val="center"/>
          </w:tcPr>
          <w:p w:rsidR="002240E4" w:rsidRPr="00B036B8" w:rsidRDefault="002240E4" w:rsidP="002240E4">
            <w:pPr>
              <w:rPr>
                <w:sz w:val="24"/>
              </w:rPr>
            </w:pPr>
            <w:r w:rsidRPr="00B036B8">
              <w:rPr>
                <w:sz w:val="24"/>
              </w:rPr>
              <w:t>Число турфирм и предпринимателей, работающих в сфере въездного тури</w:t>
            </w:r>
            <w:r w:rsidRPr="00B036B8">
              <w:rPr>
                <w:sz w:val="24"/>
              </w:rPr>
              <w:t>з</w:t>
            </w:r>
            <w:r w:rsidRPr="00B036B8">
              <w:rPr>
                <w:sz w:val="24"/>
              </w:rPr>
              <w:t>ма в районе, ед.</w:t>
            </w:r>
          </w:p>
        </w:tc>
        <w:tc>
          <w:tcPr>
            <w:tcW w:w="992" w:type="dxa"/>
            <w:vAlign w:val="center"/>
          </w:tcPr>
          <w:p w:rsidR="002240E4" w:rsidRPr="00B036B8" w:rsidRDefault="002240E4" w:rsidP="00B036B8">
            <w:pPr>
              <w:jc w:val="center"/>
              <w:rPr>
                <w:sz w:val="24"/>
              </w:rPr>
            </w:pPr>
            <w:r w:rsidRPr="00B036B8">
              <w:rPr>
                <w:sz w:val="24"/>
              </w:rPr>
              <w:t>4</w:t>
            </w:r>
          </w:p>
        </w:tc>
        <w:tc>
          <w:tcPr>
            <w:tcW w:w="992" w:type="dxa"/>
            <w:vAlign w:val="center"/>
          </w:tcPr>
          <w:p w:rsidR="002240E4" w:rsidRPr="00B036B8" w:rsidRDefault="002240E4" w:rsidP="00B036B8">
            <w:pPr>
              <w:spacing w:before="60" w:after="60"/>
              <w:jc w:val="center"/>
              <w:rPr>
                <w:sz w:val="24"/>
              </w:rPr>
            </w:pPr>
            <w:r w:rsidRPr="00B036B8">
              <w:rPr>
                <w:sz w:val="24"/>
              </w:rPr>
              <w:t>4</w:t>
            </w:r>
          </w:p>
        </w:tc>
        <w:tc>
          <w:tcPr>
            <w:tcW w:w="992" w:type="dxa"/>
            <w:vAlign w:val="center"/>
          </w:tcPr>
          <w:p w:rsidR="002240E4" w:rsidRPr="00B036B8" w:rsidRDefault="002240E4" w:rsidP="00B036B8">
            <w:pPr>
              <w:spacing w:before="60" w:after="60"/>
              <w:jc w:val="center"/>
              <w:rPr>
                <w:sz w:val="24"/>
              </w:rPr>
            </w:pPr>
            <w:r w:rsidRPr="00B036B8">
              <w:rPr>
                <w:sz w:val="24"/>
              </w:rPr>
              <w:t>5</w:t>
            </w:r>
          </w:p>
        </w:tc>
        <w:tc>
          <w:tcPr>
            <w:tcW w:w="993" w:type="dxa"/>
            <w:vAlign w:val="center"/>
          </w:tcPr>
          <w:p w:rsidR="002240E4" w:rsidRPr="00B036B8" w:rsidRDefault="002240E4" w:rsidP="00B036B8">
            <w:pPr>
              <w:spacing w:before="60" w:after="60"/>
              <w:jc w:val="center"/>
              <w:rPr>
                <w:sz w:val="24"/>
              </w:rPr>
            </w:pPr>
            <w:r w:rsidRPr="00B036B8">
              <w:rPr>
                <w:sz w:val="24"/>
              </w:rPr>
              <w:t>5</w:t>
            </w:r>
          </w:p>
        </w:tc>
        <w:tc>
          <w:tcPr>
            <w:tcW w:w="992" w:type="dxa"/>
            <w:vAlign w:val="center"/>
          </w:tcPr>
          <w:p w:rsidR="002240E4" w:rsidRPr="00B036B8" w:rsidRDefault="002240E4" w:rsidP="00B036B8">
            <w:pPr>
              <w:spacing w:before="60" w:after="60"/>
              <w:jc w:val="center"/>
              <w:rPr>
                <w:sz w:val="24"/>
              </w:rPr>
            </w:pPr>
            <w:r w:rsidRPr="00B036B8">
              <w:rPr>
                <w:sz w:val="24"/>
              </w:rPr>
              <w:t>6</w:t>
            </w:r>
          </w:p>
        </w:tc>
        <w:tc>
          <w:tcPr>
            <w:tcW w:w="992" w:type="dxa"/>
            <w:vAlign w:val="center"/>
          </w:tcPr>
          <w:p w:rsidR="002240E4" w:rsidRPr="00B036B8" w:rsidRDefault="002240E4" w:rsidP="00B036B8">
            <w:pPr>
              <w:spacing w:before="60" w:after="60"/>
              <w:jc w:val="center"/>
              <w:rPr>
                <w:sz w:val="24"/>
              </w:rPr>
            </w:pPr>
            <w:r w:rsidRPr="00B036B8">
              <w:rPr>
                <w:sz w:val="24"/>
              </w:rPr>
              <w:t>7</w:t>
            </w:r>
          </w:p>
        </w:tc>
        <w:tc>
          <w:tcPr>
            <w:tcW w:w="928" w:type="dxa"/>
            <w:vAlign w:val="center"/>
          </w:tcPr>
          <w:p w:rsidR="002240E4" w:rsidRPr="00B036B8" w:rsidRDefault="002240E4" w:rsidP="00B036B8">
            <w:pPr>
              <w:jc w:val="center"/>
              <w:rPr>
                <w:sz w:val="24"/>
              </w:rPr>
            </w:pPr>
            <w:r w:rsidRPr="00B036B8">
              <w:rPr>
                <w:sz w:val="24"/>
              </w:rPr>
              <w:t>8</w:t>
            </w:r>
          </w:p>
        </w:tc>
      </w:tr>
      <w:tr w:rsidR="002240E4" w:rsidRPr="00B036B8" w:rsidTr="00B036B8">
        <w:tc>
          <w:tcPr>
            <w:tcW w:w="675" w:type="dxa"/>
          </w:tcPr>
          <w:p w:rsidR="002240E4" w:rsidRPr="00B036B8" w:rsidRDefault="00AB7558" w:rsidP="00B036B8">
            <w:pPr>
              <w:spacing w:before="240" w:after="120"/>
              <w:jc w:val="right"/>
              <w:rPr>
                <w:sz w:val="24"/>
              </w:rPr>
            </w:pPr>
            <w:r w:rsidRPr="00B036B8">
              <w:rPr>
                <w:sz w:val="24"/>
              </w:rPr>
              <w:t>5.</w:t>
            </w:r>
          </w:p>
        </w:tc>
        <w:tc>
          <w:tcPr>
            <w:tcW w:w="7230" w:type="dxa"/>
            <w:vAlign w:val="center"/>
          </w:tcPr>
          <w:p w:rsidR="002240E4" w:rsidRPr="00B036B8" w:rsidRDefault="002240E4" w:rsidP="002240E4">
            <w:pPr>
              <w:rPr>
                <w:sz w:val="24"/>
              </w:rPr>
            </w:pPr>
            <w:r w:rsidRPr="00B036B8">
              <w:rPr>
                <w:sz w:val="24"/>
              </w:rPr>
              <w:t>Количество единиц подвижного состава в автотранспортных предприятиях, осуществляющих автобусные пассажирские перевозки согласно распис</w:t>
            </w:r>
            <w:r w:rsidRPr="00B036B8">
              <w:rPr>
                <w:sz w:val="24"/>
              </w:rPr>
              <w:t>а</w:t>
            </w:r>
            <w:r w:rsidRPr="00B036B8">
              <w:rPr>
                <w:sz w:val="24"/>
              </w:rPr>
              <w:t>нию, ед.</w:t>
            </w:r>
          </w:p>
        </w:tc>
        <w:tc>
          <w:tcPr>
            <w:tcW w:w="992" w:type="dxa"/>
            <w:vAlign w:val="center"/>
          </w:tcPr>
          <w:p w:rsidR="002240E4" w:rsidRPr="00B036B8" w:rsidRDefault="002240E4" w:rsidP="00B036B8">
            <w:pPr>
              <w:jc w:val="center"/>
              <w:rPr>
                <w:sz w:val="24"/>
              </w:rPr>
            </w:pPr>
            <w:r w:rsidRPr="00B036B8">
              <w:rPr>
                <w:sz w:val="24"/>
              </w:rPr>
              <w:t>11</w:t>
            </w:r>
          </w:p>
        </w:tc>
        <w:tc>
          <w:tcPr>
            <w:tcW w:w="992" w:type="dxa"/>
            <w:vAlign w:val="center"/>
          </w:tcPr>
          <w:p w:rsidR="002240E4" w:rsidRPr="00B036B8" w:rsidRDefault="002240E4" w:rsidP="00B036B8">
            <w:pPr>
              <w:spacing w:before="60" w:after="60"/>
              <w:jc w:val="center"/>
              <w:rPr>
                <w:sz w:val="24"/>
              </w:rPr>
            </w:pPr>
            <w:r w:rsidRPr="00B036B8">
              <w:rPr>
                <w:sz w:val="24"/>
              </w:rPr>
              <w:t>11</w:t>
            </w:r>
          </w:p>
        </w:tc>
        <w:tc>
          <w:tcPr>
            <w:tcW w:w="992" w:type="dxa"/>
            <w:vAlign w:val="center"/>
          </w:tcPr>
          <w:p w:rsidR="002240E4" w:rsidRPr="00B036B8" w:rsidRDefault="002240E4" w:rsidP="00B036B8">
            <w:pPr>
              <w:spacing w:before="60" w:after="60"/>
              <w:jc w:val="center"/>
              <w:rPr>
                <w:sz w:val="24"/>
              </w:rPr>
            </w:pPr>
            <w:r w:rsidRPr="00B036B8">
              <w:rPr>
                <w:sz w:val="24"/>
              </w:rPr>
              <w:t>12</w:t>
            </w:r>
          </w:p>
        </w:tc>
        <w:tc>
          <w:tcPr>
            <w:tcW w:w="993" w:type="dxa"/>
            <w:vAlign w:val="center"/>
          </w:tcPr>
          <w:p w:rsidR="002240E4" w:rsidRPr="00B036B8" w:rsidRDefault="002240E4" w:rsidP="00B036B8">
            <w:pPr>
              <w:spacing w:before="60" w:after="60"/>
              <w:jc w:val="center"/>
              <w:rPr>
                <w:sz w:val="24"/>
              </w:rPr>
            </w:pPr>
            <w:r w:rsidRPr="00B036B8">
              <w:rPr>
                <w:sz w:val="24"/>
              </w:rPr>
              <w:t>12</w:t>
            </w:r>
          </w:p>
        </w:tc>
        <w:tc>
          <w:tcPr>
            <w:tcW w:w="992" w:type="dxa"/>
            <w:vAlign w:val="center"/>
          </w:tcPr>
          <w:p w:rsidR="002240E4" w:rsidRPr="00B036B8" w:rsidRDefault="002240E4" w:rsidP="00B036B8">
            <w:pPr>
              <w:spacing w:before="60" w:after="60"/>
              <w:jc w:val="center"/>
              <w:rPr>
                <w:sz w:val="24"/>
              </w:rPr>
            </w:pPr>
            <w:r w:rsidRPr="00B036B8">
              <w:rPr>
                <w:sz w:val="24"/>
              </w:rPr>
              <w:t>13</w:t>
            </w:r>
          </w:p>
        </w:tc>
        <w:tc>
          <w:tcPr>
            <w:tcW w:w="992" w:type="dxa"/>
            <w:vAlign w:val="center"/>
          </w:tcPr>
          <w:p w:rsidR="002240E4" w:rsidRPr="00B036B8" w:rsidRDefault="002240E4" w:rsidP="00B036B8">
            <w:pPr>
              <w:spacing w:before="60" w:after="60"/>
              <w:jc w:val="center"/>
              <w:rPr>
                <w:sz w:val="24"/>
              </w:rPr>
            </w:pPr>
            <w:r w:rsidRPr="00B036B8">
              <w:rPr>
                <w:sz w:val="24"/>
              </w:rPr>
              <w:t>14</w:t>
            </w:r>
          </w:p>
        </w:tc>
        <w:tc>
          <w:tcPr>
            <w:tcW w:w="928" w:type="dxa"/>
            <w:vAlign w:val="center"/>
          </w:tcPr>
          <w:p w:rsidR="002240E4" w:rsidRPr="00B036B8" w:rsidRDefault="002240E4" w:rsidP="00B036B8">
            <w:pPr>
              <w:jc w:val="center"/>
              <w:rPr>
                <w:sz w:val="24"/>
              </w:rPr>
            </w:pPr>
            <w:r w:rsidRPr="00B036B8">
              <w:rPr>
                <w:sz w:val="24"/>
              </w:rPr>
              <w:t>15</w:t>
            </w:r>
          </w:p>
        </w:tc>
      </w:tr>
      <w:tr w:rsidR="002240E4" w:rsidRPr="00B036B8" w:rsidTr="00B036B8">
        <w:tc>
          <w:tcPr>
            <w:tcW w:w="675" w:type="dxa"/>
          </w:tcPr>
          <w:p w:rsidR="002240E4" w:rsidRPr="00B036B8" w:rsidRDefault="00AB7558" w:rsidP="00B036B8">
            <w:pPr>
              <w:spacing w:before="240" w:after="120"/>
              <w:jc w:val="right"/>
              <w:rPr>
                <w:sz w:val="24"/>
              </w:rPr>
            </w:pPr>
            <w:r w:rsidRPr="00B036B8">
              <w:rPr>
                <w:sz w:val="24"/>
              </w:rPr>
              <w:t>6.</w:t>
            </w:r>
          </w:p>
        </w:tc>
        <w:tc>
          <w:tcPr>
            <w:tcW w:w="7230" w:type="dxa"/>
            <w:vAlign w:val="center"/>
          </w:tcPr>
          <w:p w:rsidR="002240E4" w:rsidRPr="00B036B8" w:rsidRDefault="002240E4" w:rsidP="002240E4">
            <w:pPr>
              <w:rPr>
                <w:color w:val="000000"/>
                <w:sz w:val="24"/>
              </w:rPr>
            </w:pPr>
            <w:r w:rsidRPr="00B036B8">
              <w:rPr>
                <w:color w:val="000000"/>
                <w:sz w:val="24"/>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w:t>
            </w:r>
            <w:r w:rsidRPr="00B036B8">
              <w:rPr>
                <w:color w:val="000000"/>
                <w:sz w:val="24"/>
              </w:rPr>
              <w:t>о</w:t>
            </w:r>
            <w:r w:rsidRPr="00B036B8">
              <w:rPr>
                <w:color w:val="000000"/>
                <w:sz w:val="24"/>
              </w:rPr>
              <w:t>вания местного значения, %</w:t>
            </w:r>
          </w:p>
        </w:tc>
        <w:tc>
          <w:tcPr>
            <w:tcW w:w="992" w:type="dxa"/>
            <w:vAlign w:val="center"/>
          </w:tcPr>
          <w:p w:rsidR="002240E4" w:rsidRPr="00B036B8" w:rsidRDefault="002240E4" w:rsidP="00B036B8">
            <w:pPr>
              <w:jc w:val="center"/>
              <w:rPr>
                <w:color w:val="000000"/>
                <w:sz w:val="24"/>
              </w:rPr>
            </w:pPr>
            <w:r w:rsidRPr="00B036B8">
              <w:rPr>
                <w:color w:val="000000"/>
                <w:sz w:val="24"/>
              </w:rPr>
              <w:t>80</w:t>
            </w:r>
          </w:p>
        </w:tc>
        <w:tc>
          <w:tcPr>
            <w:tcW w:w="992" w:type="dxa"/>
            <w:vAlign w:val="center"/>
          </w:tcPr>
          <w:p w:rsidR="002240E4" w:rsidRPr="00B036B8" w:rsidRDefault="002240E4" w:rsidP="00B036B8">
            <w:pPr>
              <w:spacing w:before="60" w:after="60"/>
              <w:jc w:val="center"/>
              <w:rPr>
                <w:sz w:val="24"/>
              </w:rPr>
            </w:pPr>
            <w:r w:rsidRPr="00B036B8">
              <w:rPr>
                <w:sz w:val="24"/>
              </w:rPr>
              <w:t>78</w:t>
            </w:r>
          </w:p>
        </w:tc>
        <w:tc>
          <w:tcPr>
            <w:tcW w:w="992" w:type="dxa"/>
            <w:vAlign w:val="center"/>
          </w:tcPr>
          <w:p w:rsidR="002240E4" w:rsidRPr="00B036B8" w:rsidRDefault="002240E4" w:rsidP="00B036B8">
            <w:pPr>
              <w:spacing w:before="60" w:after="60"/>
              <w:jc w:val="center"/>
              <w:rPr>
                <w:sz w:val="24"/>
              </w:rPr>
            </w:pPr>
            <w:r w:rsidRPr="00B036B8">
              <w:rPr>
                <w:sz w:val="24"/>
              </w:rPr>
              <w:t>76</w:t>
            </w:r>
          </w:p>
        </w:tc>
        <w:tc>
          <w:tcPr>
            <w:tcW w:w="993" w:type="dxa"/>
            <w:vAlign w:val="center"/>
          </w:tcPr>
          <w:p w:rsidR="002240E4" w:rsidRPr="00B036B8" w:rsidRDefault="002240E4" w:rsidP="00B036B8">
            <w:pPr>
              <w:spacing w:before="60" w:after="60"/>
              <w:jc w:val="center"/>
              <w:rPr>
                <w:sz w:val="24"/>
              </w:rPr>
            </w:pPr>
            <w:r w:rsidRPr="00B036B8">
              <w:rPr>
                <w:sz w:val="24"/>
              </w:rPr>
              <w:t>75</w:t>
            </w:r>
          </w:p>
        </w:tc>
        <w:tc>
          <w:tcPr>
            <w:tcW w:w="992" w:type="dxa"/>
            <w:vAlign w:val="center"/>
          </w:tcPr>
          <w:p w:rsidR="002240E4" w:rsidRPr="00B036B8" w:rsidRDefault="002240E4" w:rsidP="00B036B8">
            <w:pPr>
              <w:spacing w:before="60" w:after="60"/>
              <w:jc w:val="center"/>
              <w:rPr>
                <w:sz w:val="24"/>
              </w:rPr>
            </w:pPr>
            <w:r w:rsidRPr="00B036B8">
              <w:rPr>
                <w:sz w:val="24"/>
              </w:rPr>
              <w:t>74</w:t>
            </w:r>
          </w:p>
        </w:tc>
        <w:tc>
          <w:tcPr>
            <w:tcW w:w="992" w:type="dxa"/>
            <w:vAlign w:val="center"/>
          </w:tcPr>
          <w:p w:rsidR="002240E4" w:rsidRPr="00B036B8" w:rsidRDefault="002240E4" w:rsidP="00B036B8">
            <w:pPr>
              <w:spacing w:before="60" w:after="60"/>
              <w:jc w:val="center"/>
              <w:rPr>
                <w:sz w:val="24"/>
              </w:rPr>
            </w:pPr>
            <w:r w:rsidRPr="00B036B8">
              <w:rPr>
                <w:sz w:val="24"/>
              </w:rPr>
              <w:t>73</w:t>
            </w:r>
          </w:p>
        </w:tc>
        <w:tc>
          <w:tcPr>
            <w:tcW w:w="928" w:type="dxa"/>
            <w:vAlign w:val="center"/>
          </w:tcPr>
          <w:p w:rsidR="002240E4" w:rsidRPr="00B036B8" w:rsidRDefault="002240E4" w:rsidP="00B036B8">
            <w:pPr>
              <w:jc w:val="center"/>
              <w:rPr>
                <w:color w:val="000000"/>
                <w:sz w:val="24"/>
                <w:highlight w:val="red"/>
              </w:rPr>
            </w:pPr>
            <w:r w:rsidRPr="00B036B8">
              <w:rPr>
                <w:color w:val="000000"/>
                <w:sz w:val="24"/>
              </w:rPr>
              <w:t>72</w:t>
            </w:r>
          </w:p>
        </w:tc>
      </w:tr>
      <w:tr w:rsidR="002240E4" w:rsidRPr="00B036B8" w:rsidTr="00B036B8">
        <w:tc>
          <w:tcPr>
            <w:tcW w:w="675" w:type="dxa"/>
          </w:tcPr>
          <w:p w:rsidR="002240E4" w:rsidRPr="00B036B8" w:rsidRDefault="00AB7558" w:rsidP="00B036B8">
            <w:pPr>
              <w:spacing w:before="240" w:after="120"/>
              <w:jc w:val="right"/>
              <w:rPr>
                <w:sz w:val="24"/>
              </w:rPr>
            </w:pPr>
            <w:r w:rsidRPr="00B036B8">
              <w:rPr>
                <w:sz w:val="24"/>
              </w:rPr>
              <w:t>7.</w:t>
            </w:r>
          </w:p>
        </w:tc>
        <w:tc>
          <w:tcPr>
            <w:tcW w:w="7230" w:type="dxa"/>
            <w:vAlign w:val="center"/>
          </w:tcPr>
          <w:p w:rsidR="002240E4" w:rsidRPr="00B036B8" w:rsidRDefault="002240E4" w:rsidP="002240E4">
            <w:pPr>
              <w:rPr>
                <w:color w:val="000000"/>
                <w:sz w:val="24"/>
              </w:rPr>
            </w:pPr>
            <w:r w:rsidRPr="00B036B8">
              <w:rPr>
                <w:color w:val="000000"/>
                <w:sz w:val="24"/>
              </w:rPr>
              <w:t>Доля муниципальных учреждений культуры, здания которых находятся в аварийном состоянии и требуют капитального ремонта, в общем количестве м</w:t>
            </w:r>
            <w:r w:rsidRPr="00B036B8">
              <w:rPr>
                <w:color w:val="000000"/>
                <w:sz w:val="24"/>
              </w:rPr>
              <w:t>у</w:t>
            </w:r>
            <w:r w:rsidRPr="00B036B8">
              <w:rPr>
                <w:color w:val="000000"/>
                <w:sz w:val="24"/>
              </w:rPr>
              <w:t>ниципальных учреждений культуры, %</w:t>
            </w:r>
          </w:p>
        </w:tc>
        <w:tc>
          <w:tcPr>
            <w:tcW w:w="992" w:type="dxa"/>
            <w:vAlign w:val="center"/>
          </w:tcPr>
          <w:p w:rsidR="002240E4" w:rsidRPr="00B036B8" w:rsidRDefault="002240E4" w:rsidP="00B036B8">
            <w:pPr>
              <w:jc w:val="center"/>
              <w:rPr>
                <w:color w:val="000000"/>
                <w:sz w:val="24"/>
              </w:rPr>
            </w:pPr>
            <w:r w:rsidRPr="00B036B8">
              <w:rPr>
                <w:color w:val="000000"/>
                <w:sz w:val="24"/>
              </w:rPr>
              <w:t>50</w:t>
            </w:r>
          </w:p>
        </w:tc>
        <w:tc>
          <w:tcPr>
            <w:tcW w:w="992" w:type="dxa"/>
            <w:vAlign w:val="center"/>
          </w:tcPr>
          <w:p w:rsidR="002240E4" w:rsidRPr="00B036B8" w:rsidRDefault="002240E4" w:rsidP="00B036B8">
            <w:pPr>
              <w:spacing w:before="60" w:after="60"/>
              <w:jc w:val="center"/>
              <w:rPr>
                <w:sz w:val="24"/>
              </w:rPr>
            </w:pPr>
            <w:r w:rsidRPr="00B036B8">
              <w:rPr>
                <w:sz w:val="24"/>
              </w:rPr>
              <w:t>50</w:t>
            </w:r>
          </w:p>
        </w:tc>
        <w:tc>
          <w:tcPr>
            <w:tcW w:w="992" w:type="dxa"/>
            <w:vAlign w:val="center"/>
          </w:tcPr>
          <w:p w:rsidR="002240E4" w:rsidRPr="00B036B8" w:rsidRDefault="002240E4" w:rsidP="00B036B8">
            <w:pPr>
              <w:spacing w:before="60" w:after="60"/>
              <w:jc w:val="center"/>
              <w:rPr>
                <w:sz w:val="24"/>
              </w:rPr>
            </w:pPr>
            <w:r w:rsidRPr="00B036B8">
              <w:rPr>
                <w:sz w:val="24"/>
              </w:rPr>
              <w:t>50</w:t>
            </w:r>
          </w:p>
        </w:tc>
        <w:tc>
          <w:tcPr>
            <w:tcW w:w="993" w:type="dxa"/>
            <w:vAlign w:val="center"/>
          </w:tcPr>
          <w:p w:rsidR="002240E4" w:rsidRPr="00B036B8" w:rsidRDefault="002240E4" w:rsidP="00B036B8">
            <w:pPr>
              <w:spacing w:before="60" w:after="60"/>
              <w:jc w:val="center"/>
              <w:rPr>
                <w:sz w:val="24"/>
              </w:rPr>
            </w:pPr>
            <w:r w:rsidRPr="00B036B8">
              <w:rPr>
                <w:sz w:val="24"/>
              </w:rPr>
              <w:t>50</w:t>
            </w:r>
          </w:p>
        </w:tc>
        <w:tc>
          <w:tcPr>
            <w:tcW w:w="992" w:type="dxa"/>
            <w:vAlign w:val="center"/>
          </w:tcPr>
          <w:p w:rsidR="002240E4" w:rsidRPr="00B036B8" w:rsidRDefault="002240E4" w:rsidP="00B036B8">
            <w:pPr>
              <w:spacing w:before="60" w:after="60"/>
              <w:jc w:val="center"/>
              <w:rPr>
                <w:sz w:val="24"/>
              </w:rPr>
            </w:pPr>
            <w:r w:rsidRPr="00B036B8">
              <w:rPr>
                <w:sz w:val="24"/>
              </w:rPr>
              <w:t>50</w:t>
            </w:r>
          </w:p>
        </w:tc>
        <w:tc>
          <w:tcPr>
            <w:tcW w:w="992" w:type="dxa"/>
            <w:vAlign w:val="center"/>
          </w:tcPr>
          <w:p w:rsidR="002240E4" w:rsidRPr="00B036B8" w:rsidRDefault="002240E4" w:rsidP="00B036B8">
            <w:pPr>
              <w:spacing w:before="60" w:after="60"/>
              <w:jc w:val="center"/>
              <w:rPr>
                <w:sz w:val="24"/>
              </w:rPr>
            </w:pPr>
            <w:r w:rsidRPr="00B036B8">
              <w:rPr>
                <w:sz w:val="24"/>
              </w:rPr>
              <w:t>50</w:t>
            </w:r>
          </w:p>
        </w:tc>
        <w:tc>
          <w:tcPr>
            <w:tcW w:w="928" w:type="dxa"/>
            <w:vAlign w:val="center"/>
          </w:tcPr>
          <w:p w:rsidR="002240E4" w:rsidRPr="00B036B8" w:rsidRDefault="002240E4" w:rsidP="00B036B8">
            <w:pPr>
              <w:jc w:val="center"/>
              <w:rPr>
                <w:color w:val="000000"/>
                <w:sz w:val="24"/>
                <w:highlight w:val="red"/>
              </w:rPr>
            </w:pPr>
            <w:r w:rsidRPr="00B036B8">
              <w:rPr>
                <w:color w:val="000000"/>
                <w:sz w:val="24"/>
              </w:rPr>
              <w:t>45</w:t>
            </w:r>
          </w:p>
        </w:tc>
      </w:tr>
      <w:tr w:rsidR="00AB7558" w:rsidRPr="00B036B8" w:rsidTr="00B036B8">
        <w:tc>
          <w:tcPr>
            <w:tcW w:w="675" w:type="dxa"/>
          </w:tcPr>
          <w:p w:rsidR="00AB7558" w:rsidRPr="00B036B8" w:rsidRDefault="00AB7558" w:rsidP="00B036B8">
            <w:pPr>
              <w:spacing w:before="240" w:after="120"/>
              <w:jc w:val="right"/>
              <w:rPr>
                <w:sz w:val="24"/>
              </w:rPr>
            </w:pPr>
            <w:r w:rsidRPr="00B036B8">
              <w:rPr>
                <w:sz w:val="24"/>
                <w:lang w:val="en-US"/>
              </w:rPr>
              <w:t>III</w:t>
            </w:r>
            <w:r w:rsidRPr="00B036B8">
              <w:rPr>
                <w:sz w:val="24"/>
              </w:rPr>
              <w:t>.</w:t>
            </w:r>
          </w:p>
        </w:tc>
        <w:tc>
          <w:tcPr>
            <w:tcW w:w="14111" w:type="dxa"/>
            <w:gridSpan w:val="8"/>
            <w:vAlign w:val="center"/>
          </w:tcPr>
          <w:p w:rsidR="00AB7558" w:rsidRPr="00B036B8" w:rsidRDefault="00F0359C" w:rsidP="00B036B8">
            <w:pPr>
              <w:spacing w:before="240" w:after="120"/>
              <w:rPr>
                <w:sz w:val="24"/>
              </w:rPr>
            </w:pPr>
            <w:r>
              <w:rPr>
                <w:b/>
                <w:sz w:val="24"/>
              </w:rPr>
              <w:t xml:space="preserve">Направление </w:t>
            </w:r>
            <w:r w:rsidR="00F27AB2">
              <w:rPr>
                <w:b/>
                <w:sz w:val="24"/>
              </w:rPr>
              <w:t>«</w:t>
            </w:r>
            <w:r>
              <w:rPr>
                <w:b/>
                <w:sz w:val="24"/>
              </w:rPr>
              <w:t xml:space="preserve"> Повышение</w:t>
            </w:r>
            <w:r w:rsidR="00AB7558" w:rsidRPr="00B036B8">
              <w:rPr>
                <w:b/>
                <w:sz w:val="24"/>
              </w:rPr>
              <w:t xml:space="preserve"> эффективности экономической политики</w:t>
            </w:r>
            <w:r w:rsidR="00F27AB2">
              <w:rPr>
                <w:b/>
                <w:sz w:val="24"/>
              </w:rPr>
              <w:t>»</w:t>
            </w:r>
          </w:p>
        </w:tc>
      </w:tr>
      <w:tr w:rsidR="002240E4" w:rsidRPr="00B036B8" w:rsidTr="00B036B8">
        <w:tc>
          <w:tcPr>
            <w:tcW w:w="675" w:type="dxa"/>
          </w:tcPr>
          <w:p w:rsidR="002240E4" w:rsidRPr="00B036B8" w:rsidRDefault="00AB7558" w:rsidP="00B036B8">
            <w:pPr>
              <w:spacing w:before="240" w:after="120"/>
              <w:jc w:val="right"/>
              <w:rPr>
                <w:sz w:val="24"/>
              </w:rPr>
            </w:pPr>
            <w:r w:rsidRPr="00B036B8">
              <w:rPr>
                <w:sz w:val="24"/>
              </w:rPr>
              <w:t>1.</w:t>
            </w:r>
          </w:p>
        </w:tc>
        <w:tc>
          <w:tcPr>
            <w:tcW w:w="7230" w:type="dxa"/>
            <w:vAlign w:val="center"/>
          </w:tcPr>
          <w:p w:rsidR="002240E4" w:rsidRPr="00B036B8" w:rsidRDefault="002240E4" w:rsidP="002240E4">
            <w:pPr>
              <w:rPr>
                <w:sz w:val="24"/>
              </w:rPr>
            </w:pPr>
            <w:r w:rsidRPr="00B036B8">
              <w:rPr>
                <w:sz w:val="24"/>
              </w:rPr>
              <w:t>Доля района в общем объеме продукции собственного производства Ре</w:t>
            </w:r>
            <w:r w:rsidRPr="00B036B8">
              <w:rPr>
                <w:sz w:val="24"/>
              </w:rPr>
              <w:t>с</w:t>
            </w:r>
            <w:r w:rsidRPr="00B036B8">
              <w:rPr>
                <w:sz w:val="24"/>
              </w:rPr>
              <w:t>публики Карелия, %</w:t>
            </w:r>
          </w:p>
        </w:tc>
        <w:tc>
          <w:tcPr>
            <w:tcW w:w="992" w:type="dxa"/>
            <w:vAlign w:val="center"/>
          </w:tcPr>
          <w:p w:rsidR="002240E4" w:rsidRPr="00B036B8" w:rsidRDefault="002240E4" w:rsidP="00B036B8">
            <w:pPr>
              <w:jc w:val="center"/>
              <w:rPr>
                <w:sz w:val="24"/>
              </w:rPr>
            </w:pPr>
            <w:r w:rsidRPr="00B036B8">
              <w:rPr>
                <w:sz w:val="24"/>
              </w:rPr>
              <w:t>12,3</w:t>
            </w:r>
          </w:p>
        </w:tc>
        <w:tc>
          <w:tcPr>
            <w:tcW w:w="992" w:type="dxa"/>
            <w:vAlign w:val="center"/>
          </w:tcPr>
          <w:p w:rsidR="002240E4" w:rsidRPr="00B036B8" w:rsidRDefault="002240E4" w:rsidP="00B036B8">
            <w:pPr>
              <w:jc w:val="center"/>
              <w:rPr>
                <w:sz w:val="24"/>
              </w:rPr>
            </w:pPr>
            <w:r w:rsidRPr="00B036B8">
              <w:rPr>
                <w:sz w:val="24"/>
              </w:rPr>
              <w:t>12,5</w:t>
            </w:r>
          </w:p>
        </w:tc>
        <w:tc>
          <w:tcPr>
            <w:tcW w:w="992" w:type="dxa"/>
            <w:vAlign w:val="center"/>
          </w:tcPr>
          <w:p w:rsidR="002240E4" w:rsidRPr="00B036B8" w:rsidRDefault="002240E4" w:rsidP="00B036B8">
            <w:pPr>
              <w:jc w:val="center"/>
              <w:rPr>
                <w:sz w:val="24"/>
              </w:rPr>
            </w:pPr>
            <w:r w:rsidRPr="00B036B8">
              <w:rPr>
                <w:sz w:val="24"/>
              </w:rPr>
              <w:t>12,9</w:t>
            </w:r>
          </w:p>
        </w:tc>
        <w:tc>
          <w:tcPr>
            <w:tcW w:w="993" w:type="dxa"/>
            <w:vAlign w:val="center"/>
          </w:tcPr>
          <w:p w:rsidR="002240E4" w:rsidRPr="00B036B8" w:rsidRDefault="002240E4" w:rsidP="00B036B8">
            <w:pPr>
              <w:jc w:val="center"/>
              <w:rPr>
                <w:sz w:val="24"/>
              </w:rPr>
            </w:pPr>
            <w:r w:rsidRPr="00B036B8">
              <w:rPr>
                <w:sz w:val="24"/>
              </w:rPr>
              <w:t>13,6</w:t>
            </w:r>
          </w:p>
        </w:tc>
        <w:tc>
          <w:tcPr>
            <w:tcW w:w="992" w:type="dxa"/>
            <w:vAlign w:val="center"/>
          </w:tcPr>
          <w:p w:rsidR="002240E4" w:rsidRPr="00B036B8" w:rsidRDefault="002240E4" w:rsidP="00B036B8">
            <w:pPr>
              <w:jc w:val="center"/>
              <w:rPr>
                <w:sz w:val="24"/>
              </w:rPr>
            </w:pPr>
            <w:r w:rsidRPr="00B036B8">
              <w:rPr>
                <w:sz w:val="24"/>
              </w:rPr>
              <w:t>14,5</w:t>
            </w:r>
          </w:p>
        </w:tc>
        <w:tc>
          <w:tcPr>
            <w:tcW w:w="992" w:type="dxa"/>
            <w:vAlign w:val="center"/>
          </w:tcPr>
          <w:p w:rsidR="002240E4" w:rsidRPr="00B036B8" w:rsidRDefault="002240E4" w:rsidP="00B036B8">
            <w:pPr>
              <w:jc w:val="center"/>
              <w:rPr>
                <w:sz w:val="24"/>
              </w:rPr>
            </w:pPr>
            <w:r w:rsidRPr="00B036B8">
              <w:rPr>
                <w:sz w:val="24"/>
              </w:rPr>
              <w:t>15,5</w:t>
            </w:r>
          </w:p>
        </w:tc>
        <w:tc>
          <w:tcPr>
            <w:tcW w:w="928" w:type="dxa"/>
            <w:vAlign w:val="center"/>
          </w:tcPr>
          <w:p w:rsidR="002240E4" w:rsidRPr="00B036B8" w:rsidRDefault="002240E4" w:rsidP="00B036B8">
            <w:pPr>
              <w:jc w:val="center"/>
              <w:rPr>
                <w:sz w:val="24"/>
              </w:rPr>
            </w:pPr>
            <w:r w:rsidRPr="00B036B8">
              <w:rPr>
                <w:sz w:val="24"/>
              </w:rPr>
              <w:t>16,7</w:t>
            </w:r>
          </w:p>
        </w:tc>
      </w:tr>
      <w:tr w:rsidR="002240E4" w:rsidRPr="00B036B8" w:rsidTr="00B036B8">
        <w:tc>
          <w:tcPr>
            <w:tcW w:w="675" w:type="dxa"/>
          </w:tcPr>
          <w:p w:rsidR="002240E4" w:rsidRPr="00B036B8" w:rsidRDefault="00AB7558" w:rsidP="00B036B8">
            <w:pPr>
              <w:spacing w:before="240" w:after="120"/>
              <w:jc w:val="right"/>
              <w:rPr>
                <w:sz w:val="24"/>
              </w:rPr>
            </w:pPr>
            <w:r w:rsidRPr="00B036B8">
              <w:rPr>
                <w:sz w:val="24"/>
              </w:rPr>
              <w:t>2.</w:t>
            </w:r>
          </w:p>
        </w:tc>
        <w:tc>
          <w:tcPr>
            <w:tcW w:w="7230" w:type="dxa"/>
            <w:vAlign w:val="center"/>
          </w:tcPr>
          <w:p w:rsidR="002240E4" w:rsidRPr="00B036B8" w:rsidRDefault="002240E4" w:rsidP="002240E4">
            <w:pPr>
              <w:rPr>
                <w:sz w:val="24"/>
              </w:rPr>
            </w:pPr>
            <w:r w:rsidRPr="00B036B8">
              <w:rPr>
                <w:sz w:val="24"/>
              </w:rPr>
              <w:t>Объем производства небеленой бум</w:t>
            </w:r>
            <w:r w:rsidRPr="00B036B8">
              <w:rPr>
                <w:sz w:val="24"/>
              </w:rPr>
              <w:t>а</w:t>
            </w:r>
            <w:r w:rsidRPr="00B036B8">
              <w:rPr>
                <w:sz w:val="24"/>
              </w:rPr>
              <w:t>ги, тыс. тонн</w:t>
            </w:r>
          </w:p>
        </w:tc>
        <w:tc>
          <w:tcPr>
            <w:tcW w:w="992" w:type="dxa"/>
            <w:vAlign w:val="center"/>
          </w:tcPr>
          <w:p w:rsidR="002240E4" w:rsidRPr="00B036B8" w:rsidRDefault="002240E4" w:rsidP="00B036B8">
            <w:pPr>
              <w:jc w:val="center"/>
              <w:rPr>
                <w:sz w:val="24"/>
              </w:rPr>
            </w:pPr>
            <w:r w:rsidRPr="00B036B8">
              <w:rPr>
                <w:sz w:val="24"/>
              </w:rPr>
              <w:t>250</w:t>
            </w:r>
          </w:p>
        </w:tc>
        <w:tc>
          <w:tcPr>
            <w:tcW w:w="992" w:type="dxa"/>
            <w:vAlign w:val="center"/>
          </w:tcPr>
          <w:p w:rsidR="002240E4" w:rsidRPr="00B036B8" w:rsidRDefault="002240E4" w:rsidP="00B036B8">
            <w:pPr>
              <w:spacing w:before="60" w:after="60"/>
              <w:jc w:val="center"/>
              <w:rPr>
                <w:sz w:val="24"/>
              </w:rPr>
            </w:pPr>
            <w:r w:rsidRPr="00B036B8">
              <w:rPr>
                <w:sz w:val="24"/>
              </w:rPr>
              <w:t>250</w:t>
            </w:r>
          </w:p>
        </w:tc>
        <w:tc>
          <w:tcPr>
            <w:tcW w:w="992" w:type="dxa"/>
            <w:vAlign w:val="center"/>
          </w:tcPr>
          <w:p w:rsidR="002240E4" w:rsidRPr="00B036B8" w:rsidRDefault="002240E4" w:rsidP="00B036B8">
            <w:pPr>
              <w:spacing w:before="60" w:after="60"/>
              <w:jc w:val="center"/>
              <w:rPr>
                <w:sz w:val="24"/>
              </w:rPr>
            </w:pPr>
            <w:r w:rsidRPr="00B036B8">
              <w:rPr>
                <w:sz w:val="24"/>
              </w:rPr>
              <w:t>260</w:t>
            </w:r>
          </w:p>
        </w:tc>
        <w:tc>
          <w:tcPr>
            <w:tcW w:w="993" w:type="dxa"/>
            <w:vAlign w:val="center"/>
          </w:tcPr>
          <w:p w:rsidR="002240E4" w:rsidRPr="00B036B8" w:rsidRDefault="002240E4" w:rsidP="00B036B8">
            <w:pPr>
              <w:spacing w:before="60" w:after="60"/>
              <w:jc w:val="center"/>
              <w:rPr>
                <w:sz w:val="24"/>
              </w:rPr>
            </w:pPr>
            <w:r w:rsidRPr="00B036B8">
              <w:rPr>
                <w:sz w:val="24"/>
              </w:rPr>
              <w:t>260</w:t>
            </w:r>
          </w:p>
        </w:tc>
        <w:tc>
          <w:tcPr>
            <w:tcW w:w="992" w:type="dxa"/>
            <w:vAlign w:val="center"/>
          </w:tcPr>
          <w:p w:rsidR="002240E4" w:rsidRPr="00B036B8" w:rsidRDefault="002240E4" w:rsidP="00B036B8">
            <w:pPr>
              <w:spacing w:before="60" w:after="60"/>
              <w:jc w:val="center"/>
              <w:rPr>
                <w:sz w:val="24"/>
              </w:rPr>
            </w:pPr>
            <w:r w:rsidRPr="00B036B8">
              <w:rPr>
                <w:sz w:val="24"/>
              </w:rPr>
              <w:t>290</w:t>
            </w:r>
          </w:p>
        </w:tc>
        <w:tc>
          <w:tcPr>
            <w:tcW w:w="992" w:type="dxa"/>
            <w:vAlign w:val="center"/>
          </w:tcPr>
          <w:p w:rsidR="002240E4" w:rsidRPr="00B036B8" w:rsidRDefault="002240E4" w:rsidP="00B036B8">
            <w:pPr>
              <w:spacing w:before="60" w:after="60"/>
              <w:jc w:val="center"/>
              <w:rPr>
                <w:sz w:val="24"/>
              </w:rPr>
            </w:pPr>
            <w:r w:rsidRPr="00B036B8">
              <w:rPr>
                <w:sz w:val="24"/>
              </w:rPr>
              <w:t>320</w:t>
            </w:r>
          </w:p>
        </w:tc>
        <w:tc>
          <w:tcPr>
            <w:tcW w:w="928" w:type="dxa"/>
            <w:vAlign w:val="center"/>
          </w:tcPr>
          <w:p w:rsidR="002240E4" w:rsidRPr="00B036B8" w:rsidRDefault="002240E4" w:rsidP="00B036B8">
            <w:pPr>
              <w:jc w:val="center"/>
              <w:rPr>
                <w:sz w:val="24"/>
              </w:rPr>
            </w:pPr>
            <w:r w:rsidRPr="00B036B8">
              <w:rPr>
                <w:sz w:val="24"/>
              </w:rPr>
              <w:t>360</w:t>
            </w:r>
          </w:p>
        </w:tc>
      </w:tr>
      <w:tr w:rsidR="002240E4" w:rsidRPr="00B036B8" w:rsidTr="00B036B8">
        <w:tc>
          <w:tcPr>
            <w:tcW w:w="675" w:type="dxa"/>
          </w:tcPr>
          <w:p w:rsidR="002240E4" w:rsidRPr="00B036B8" w:rsidRDefault="00AB7558" w:rsidP="00B036B8">
            <w:pPr>
              <w:spacing w:before="240" w:after="120"/>
              <w:jc w:val="right"/>
              <w:rPr>
                <w:sz w:val="24"/>
              </w:rPr>
            </w:pPr>
            <w:r w:rsidRPr="00B036B8">
              <w:rPr>
                <w:sz w:val="24"/>
              </w:rPr>
              <w:t>3.</w:t>
            </w:r>
          </w:p>
        </w:tc>
        <w:tc>
          <w:tcPr>
            <w:tcW w:w="7230" w:type="dxa"/>
            <w:vAlign w:val="center"/>
          </w:tcPr>
          <w:p w:rsidR="002240E4" w:rsidRPr="00B036B8" w:rsidRDefault="002240E4" w:rsidP="002240E4">
            <w:pPr>
              <w:rPr>
                <w:sz w:val="24"/>
              </w:rPr>
            </w:pPr>
            <w:r w:rsidRPr="00B036B8">
              <w:rPr>
                <w:sz w:val="24"/>
              </w:rPr>
              <w:t>Объем производства бумажных ме</w:t>
            </w:r>
            <w:r w:rsidRPr="00B036B8">
              <w:rPr>
                <w:sz w:val="24"/>
              </w:rPr>
              <w:t>ш</w:t>
            </w:r>
            <w:r w:rsidRPr="00B036B8">
              <w:rPr>
                <w:sz w:val="24"/>
              </w:rPr>
              <w:t>ков, млн. шт.</w:t>
            </w:r>
          </w:p>
        </w:tc>
        <w:tc>
          <w:tcPr>
            <w:tcW w:w="992" w:type="dxa"/>
            <w:vAlign w:val="center"/>
          </w:tcPr>
          <w:p w:rsidR="002240E4" w:rsidRPr="00B036B8" w:rsidRDefault="002240E4" w:rsidP="00B036B8">
            <w:pPr>
              <w:jc w:val="center"/>
              <w:rPr>
                <w:sz w:val="24"/>
              </w:rPr>
            </w:pPr>
            <w:r w:rsidRPr="00B036B8">
              <w:rPr>
                <w:sz w:val="24"/>
              </w:rPr>
              <w:t>395</w:t>
            </w:r>
          </w:p>
        </w:tc>
        <w:tc>
          <w:tcPr>
            <w:tcW w:w="992" w:type="dxa"/>
            <w:vAlign w:val="center"/>
          </w:tcPr>
          <w:p w:rsidR="002240E4" w:rsidRPr="00B036B8" w:rsidRDefault="002240E4" w:rsidP="00B036B8">
            <w:pPr>
              <w:spacing w:before="60" w:after="60"/>
              <w:jc w:val="center"/>
              <w:rPr>
                <w:sz w:val="24"/>
              </w:rPr>
            </w:pPr>
            <w:r w:rsidRPr="00B036B8">
              <w:rPr>
                <w:sz w:val="24"/>
              </w:rPr>
              <w:t>400</w:t>
            </w:r>
          </w:p>
        </w:tc>
        <w:tc>
          <w:tcPr>
            <w:tcW w:w="992" w:type="dxa"/>
            <w:vAlign w:val="center"/>
          </w:tcPr>
          <w:p w:rsidR="002240E4" w:rsidRPr="00B036B8" w:rsidRDefault="002240E4" w:rsidP="00B036B8">
            <w:pPr>
              <w:spacing w:before="60" w:after="60"/>
              <w:jc w:val="center"/>
              <w:rPr>
                <w:sz w:val="24"/>
              </w:rPr>
            </w:pPr>
            <w:r w:rsidRPr="00B036B8">
              <w:rPr>
                <w:sz w:val="24"/>
              </w:rPr>
              <w:t>400</w:t>
            </w:r>
          </w:p>
        </w:tc>
        <w:tc>
          <w:tcPr>
            <w:tcW w:w="993" w:type="dxa"/>
            <w:vAlign w:val="center"/>
          </w:tcPr>
          <w:p w:rsidR="002240E4" w:rsidRPr="00B036B8" w:rsidRDefault="002240E4" w:rsidP="00B036B8">
            <w:pPr>
              <w:spacing w:before="60" w:after="60"/>
              <w:jc w:val="center"/>
              <w:rPr>
                <w:sz w:val="24"/>
              </w:rPr>
            </w:pPr>
            <w:r w:rsidRPr="00B036B8">
              <w:rPr>
                <w:sz w:val="24"/>
              </w:rPr>
              <w:t>410</w:t>
            </w:r>
          </w:p>
        </w:tc>
        <w:tc>
          <w:tcPr>
            <w:tcW w:w="992" w:type="dxa"/>
            <w:vAlign w:val="center"/>
          </w:tcPr>
          <w:p w:rsidR="002240E4" w:rsidRPr="00B036B8" w:rsidRDefault="002240E4" w:rsidP="00B036B8">
            <w:pPr>
              <w:spacing w:before="60" w:after="60"/>
              <w:jc w:val="center"/>
              <w:rPr>
                <w:sz w:val="24"/>
              </w:rPr>
            </w:pPr>
            <w:r w:rsidRPr="00B036B8">
              <w:rPr>
                <w:sz w:val="24"/>
              </w:rPr>
              <w:t>430</w:t>
            </w:r>
          </w:p>
        </w:tc>
        <w:tc>
          <w:tcPr>
            <w:tcW w:w="992" w:type="dxa"/>
            <w:vAlign w:val="center"/>
          </w:tcPr>
          <w:p w:rsidR="002240E4" w:rsidRPr="00B036B8" w:rsidRDefault="002240E4" w:rsidP="00B036B8">
            <w:pPr>
              <w:spacing w:before="60" w:after="60"/>
              <w:jc w:val="center"/>
              <w:rPr>
                <w:sz w:val="24"/>
              </w:rPr>
            </w:pPr>
            <w:r w:rsidRPr="00B036B8">
              <w:rPr>
                <w:sz w:val="24"/>
              </w:rPr>
              <w:t>450</w:t>
            </w:r>
          </w:p>
        </w:tc>
        <w:tc>
          <w:tcPr>
            <w:tcW w:w="928" w:type="dxa"/>
            <w:vAlign w:val="center"/>
          </w:tcPr>
          <w:p w:rsidR="002240E4" w:rsidRPr="00B036B8" w:rsidRDefault="002240E4" w:rsidP="00B036B8">
            <w:pPr>
              <w:jc w:val="center"/>
              <w:rPr>
                <w:sz w:val="24"/>
              </w:rPr>
            </w:pPr>
            <w:r w:rsidRPr="00B036B8">
              <w:rPr>
                <w:sz w:val="24"/>
              </w:rPr>
              <w:t>485</w:t>
            </w:r>
          </w:p>
        </w:tc>
      </w:tr>
      <w:tr w:rsidR="002240E4" w:rsidRPr="00B036B8" w:rsidTr="00B036B8">
        <w:tc>
          <w:tcPr>
            <w:tcW w:w="675" w:type="dxa"/>
          </w:tcPr>
          <w:p w:rsidR="002240E4" w:rsidRPr="00B036B8" w:rsidRDefault="00AB7558" w:rsidP="00B036B8">
            <w:pPr>
              <w:spacing w:before="240" w:after="120"/>
              <w:jc w:val="right"/>
              <w:rPr>
                <w:sz w:val="24"/>
              </w:rPr>
            </w:pPr>
            <w:r w:rsidRPr="00B036B8">
              <w:rPr>
                <w:sz w:val="24"/>
              </w:rPr>
              <w:t>4.</w:t>
            </w:r>
          </w:p>
        </w:tc>
        <w:tc>
          <w:tcPr>
            <w:tcW w:w="7230" w:type="dxa"/>
            <w:vAlign w:val="center"/>
          </w:tcPr>
          <w:p w:rsidR="002240E4" w:rsidRPr="00B036B8" w:rsidRDefault="002240E4" w:rsidP="002240E4">
            <w:pPr>
              <w:rPr>
                <w:sz w:val="24"/>
              </w:rPr>
            </w:pPr>
            <w:r w:rsidRPr="00B036B8">
              <w:rPr>
                <w:sz w:val="24"/>
              </w:rPr>
              <w:t>Объем производства алюминия, тыс. тонн</w:t>
            </w:r>
          </w:p>
        </w:tc>
        <w:tc>
          <w:tcPr>
            <w:tcW w:w="992" w:type="dxa"/>
            <w:vAlign w:val="center"/>
          </w:tcPr>
          <w:p w:rsidR="002240E4" w:rsidRPr="00B036B8" w:rsidRDefault="002240E4" w:rsidP="00B036B8">
            <w:pPr>
              <w:jc w:val="center"/>
              <w:rPr>
                <w:sz w:val="24"/>
              </w:rPr>
            </w:pPr>
            <w:r w:rsidRPr="00B036B8">
              <w:rPr>
                <w:sz w:val="24"/>
              </w:rPr>
              <w:t>28,3</w:t>
            </w:r>
          </w:p>
        </w:tc>
        <w:tc>
          <w:tcPr>
            <w:tcW w:w="992" w:type="dxa"/>
            <w:vAlign w:val="center"/>
          </w:tcPr>
          <w:p w:rsidR="002240E4" w:rsidRPr="00B036B8" w:rsidRDefault="002240E4" w:rsidP="00B036B8">
            <w:pPr>
              <w:spacing w:before="60" w:after="60"/>
              <w:jc w:val="center"/>
              <w:rPr>
                <w:sz w:val="24"/>
              </w:rPr>
            </w:pPr>
            <w:r w:rsidRPr="00B036B8">
              <w:rPr>
                <w:sz w:val="24"/>
              </w:rPr>
              <w:t>25</w:t>
            </w:r>
          </w:p>
        </w:tc>
        <w:tc>
          <w:tcPr>
            <w:tcW w:w="992" w:type="dxa"/>
            <w:vAlign w:val="center"/>
          </w:tcPr>
          <w:p w:rsidR="002240E4" w:rsidRPr="00B036B8" w:rsidRDefault="002240E4" w:rsidP="00B036B8">
            <w:pPr>
              <w:spacing w:before="60" w:after="60"/>
              <w:jc w:val="center"/>
              <w:rPr>
                <w:sz w:val="24"/>
              </w:rPr>
            </w:pPr>
            <w:r w:rsidRPr="00B036B8">
              <w:rPr>
                <w:sz w:val="24"/>
              </w:rPr>
              <w:t>25</w:t>
            </w:r>
          </w:p>
        </w:tc>
        <w:tc>
          <w:tcPr>
            <w:tcW w:w="993" w:type="dxa"/>
            <w:vAlign w:val="center"/>
          </w:tcPr>
          <w:p w:rsidR="002240E4" w:rsidRPr="00B036B8" w:rsidRDefault="002240E4" w:rsidP="00B036B8">
            <w:pPr>
              <w:spacing w:before="60" w:after="60"/>
              <w:jc w:val="center"/>
              <w:rPr>
                <w:sz w:val="24"/>
              </w:rPr>
            </w:pPr>
            <w:r w:rsidRPr="00B036B8">
              <w:rPr>
                <w:sz w:val="24"/>
              </w:rPr>
              <w:t>29</w:t>
            </w:r>
          </w:p>
        </w:tc>
        <w:tc>
          <w:tcPr>
            <w:tcW w:w="992" w:type="dxa"/>
            <w:vAlign w:val="center"/>
          </w:tcPr>
          <w:p w:rsidR="002240E4" w:rsidRPr="00B036B8" w:rsidRDefault="002240E4" w:rsidP="00B036B8">
            <w:pPr>
              <w:spacing w:before="60" w:after="60"/>
              <w:jc w:val="center"/>
              <w:rPr>
                <w:sz w:val="24"/>
              </w:rPr>
            </w:pPr>
            <w:r w:rsidRPr="00B036B8">
              <w:rPr>
                <w:sz w:val="24"/>
              </w:rPr>
              <w:t>35</w:t>
            </w:r>
          </w:p>
        </w:tc>
        <w:tc>
          <w:tcPr>
            <w:tcW w:w="992" w:type="dxa"/>
            <w:vAlign w:val="center"/>
          </w:tcPr>
          <w:p w:rsidR="002240E4" w:rsidRPr="00B036B8" w:rsidRDefault="002240E4" w:rsidP="00B036B8">
            <w:pPr>
              <w:spacing w:before="60" w:after="60"/>
              <w:jc w:val="center"/>
              <w:rPr>
                <w:sz w:val="24"/>
              </w:rPr>
            </w:pPr>
            <w:r w:rsidRPr="00B036B8">
              <w:rPr>
                <w:sz w:val="24"/>
              </w:rPr>
              <w:t>40</w:t>
            </w:r>
          </w:p>
        </w:tc>
        <w:tc>
          <w:tcPr>
            <w:tcW w:w="928" w:type="dxa"/>
            <w:vAlign w:val="center"/>
          </w:tcPr>
          <w:p w:rsidR="002240E4" w:rsidRPr="00B036B8" w:rsidRDefault="002240E4" w:rsidP="00B036B8">
            <w:pPr>
              <w:jc w:val="center"/>
              <w:rPr>
                <w:sz w:val="24"/>
              </w:rPr>
            </w:pPr>
            <w:r w:rsidRPr="00B036B8">
              <w:rPr>
                <w:sz w:val="24"/>
              </w:rPr>
              <w:t>50</w:t>
            </w:r>
          </w:p>
        </w:tc>
      </w:tr>
      <w:tr w:rsidR="002240E4" w:rsidRPr="00B036B8" w:rsidTr="00B036B8">
        <w:tc>
          <w:tcPr>
            <w:tcW w:w="675" w:type="dxa"/>
          </w:tcPr>
          <w:p w:rsidR="002240E4" w:rsidRPr="00B036B8" w:rsidRDefault="00AB7558" w:rsidP="00B036B8">
            <w:pPr>
              <w:spacing w:before="240" w:after="120"/>
              <w:jc w:val="right"/>
              <w:rPr>
                <w:sz w:val="24"/>
              </w:rPr>
            </w:pPr>
            <w:r w:rsidRPr="00B036B8">
              <w:rPr>
                <w:sz w:val="24"/>
              </w:rPr>
              <w:t>5.</w:t>
            </w:r>
          </w:p>
        </w:tc>
        <w:tc>
          <w:tcPr>
            <w:tcW w:w="7230" w:type="dxa"/>
            <w:vAlign w:val="center"/>
          </w:tcPr>
          <w:p w:rsidR="002240E4" w:rsidRPr="00B036B8" w:rsidRDefault="002240E4" w:rsidP="002240E4">
            <w:pPr>
              <w:rPr>
                <w:sz w:val="24"/>
              </w:rPr>
            </w:pPr>
            <w:r w:rsidRPr="00B036B8">
              <w:rPr>
                <w:sz w:val="24"/>
              </w:rPr>
              <w:t>Доля района в общем объеме инвест</w:t>
            </w:r>
            <w:r w:rsidRPr="00B036B8">
              <w:rPr>
                <w:sz w:val="24"/>
              </w:rPr>
              <w:t>и</w:t>
            </w:r>
            <w:r w:rsidRPr="00B036B8">
              <w:rPr>
                <w:sz w:val="24"/>
              </w:rPr>
              <w:t>ций в основной капитал в Республике Карелия, %</w:t>
            </w:r>
          </w:p>
        </w:tc>
        <w:tc>
          <w:tcPr>
            <w:tcW w:w="992" w:type="dxa"/>
            <w:vAlign w:val="center"/>
          </w:tcPr>
          <w:p w:rsidR="002240E4" w:rsidRPr="00B036B8" w:rsidRDefault="002240E4" w:rsidP="00B036B8">
            <w:pPr>
              <w:jc w:val="center"/>
              <w:rPr>
                <w:sz w:val="24"/>
              </w:rPr>
            </w:pPr>
            <w:r w:rsidRPr="00B036B8">
              <w:rPr>
                <w:sz w:val="24"/>
              </w:rPr>
              <w:t>1,7</w:t>
            </w:r>
          </w:p>
        </w:tc>
        <w:tc>
          <w:tcPr>
            <w:tcW w:w="992" w:type="dxa"/>
            <w:vAlign w:val="center"/>
          </w:tcPr>
          <w:p w:rsidR="002240E4" w:rsidRPr="00B036B8" w:rsidRDefault="002240E4" w:rsidP="00B036B8">
            <w:pPr>
              <w:spacing w:before="60" w:after="60"/>
              <w:jc w:val="center"/>
              <w:rPr>
                <w:sz w:val="24"/>
              </w:rPr>
            </w:pPr>
            <w:r w:rsidRPr="00B036B8">
              <w:rPr>
                <w:sz w:val="24"/>
              </w:rPr>
              <w:t>2</w:t>
            </w:r>
          </w:p>
        </w:tc>
        <w:tc>
          <w:tcPr>
            <w:tcW w:w="992" w:type="dxa"/>
            <w:vAlign w:val="center"/>
          </w:tcPr>
          <w:p w:rsidR="002240E4" w:rsidRPr="00B036B8" w:rsidRDefault="002240E4" w:rsidP="00B036B8">
            <w:pPr>
              <w:spacing w:before="60" w:after="60"/>
              <w:jc w:val="center"/>
              <w:rPr>
                <w:sz w:val="24"/>
              </w:rPr>
            </w:pPr>
            <w:r w:rsidRPr="00B036B8">
              <w:rPr>
                <w:sz w:val="24"/>
              </w:rPr>
              <w:t>2,6</w:t>
            </w:r>
          </w:p>
        </w:tc>
        <w:tc>
          <w:tcPr>
            <w:tcW w:w="993" w:type="dxa"/>
            <w:vAlign w:val="center"/>
          </w:tcPr>
          <w:p w:rsidR="002240E4" w:rsidRPr="00B036B8" w:rsidRDefault="002240E4" w:rsidP="00B036B8">
            <w:pPr>
              <w:spacing w:before="60" w:after="60"/>
              <w:jc w:val="center"/>
              <w:rPr>
                <w:sz w:val="24"/>
              </w:rPr>
            </w:pPr>
            <w:r w:rsidRPr="00B036B8">
              <w:rPr>
                <w:sz w:val="24"/>
              </w:rPr>
              <w:t>3,5</w:t>
            </w:r>
          </w:p>
        </w:tc>
        <w:tc>
          <w:tcPr>
            <w:tcW w:w="992" w:type="dxa"/>
            <w:vAlign w:val="center"/>
          </w:tcPr>
          <w:p w:rsidR="002240E4" w:rsidRPr="00B036B8" w:rsidRDefault="002240E4" w:rsidP="00B036B8">
            <w:pPr>
              <w:spacing w:before="60" w:after="60"/>
              <w:jc w:val="center"/>
              <w:rPr>
                <w:sz w:val="24"/>
              </w:rPr>
            </w:pPr>
            <w:r w:rsidRPr="00B036B8">
              <w:rPr>
                <w:sz w:val="24"/>
              </w:rPr>
              <w:t>4,8</w:t>
            </w:r>
          </w:p>
        </w:tc>
        <w:tc>
          <w:tcPr>
            <w:tcW w:w="992" w:type="dxa"/>
            <w:vAlign w:val="center"/>
          </w:tcPr>
          <w:p w:rsidR="002240E4" w:rsidRPr="00B036B8" w:rsidRDefault="002240E4" w:rsidP="00B036B8">
            <w:pPr>
              <w:spacing w:before="60" w:after="60"/>
              <w:jc w:val="center"/>
              <w:rPr>
                <w:sz w:val="24"/>
              </w:rPr>
            </w:pPr>
            <w:r w:rsidRPr="00B036B8">
              <w:rPr>
                <w:sz w:val="24"/>
              </w:rPr>
              <w:t>5,8</w:t>
            </w:r>
          </w:p>
        </w:tc>
        <w:tc>
          <w:tcPr>
            <w:tcW w:w="928" w:type="dxa"/>
            <w:vAlign w:val="center"/>
          </w:tcPr>
          <w:p w:rsidR="002240E4" w:rsidRPr="00B036B8" w:rsidRDefault="002240E4" w:rsidP="00B036B8">
            <w:pPr>
              <w:jc w:val="center"/>
              <w:rPr>
                <w:sz w:val="24"/>
              </w:rPr>
            </w:pPr>
            <w:r w:rsidRPr="00B036B8">
              <w:rPr>
                <w:sz w:val="24"/>
              </w:rPr>
              <w:t>7,2</w:t>
            </w:r>
          </w:p>
        </w:tc>
      </w:tr>
      <w:tr w:rsidR="002240E4" w:rsidRPr="00B036B8" w:rsidTr="00B036B8">
        <w:tc>
          <w:tcPr>
            <w:tcW w:w="675" w:type="dxa"/>
          </w:tcPr>
          <w:p w:rsidR="002240E4" w:rsidRPr="00B036B8" w:rsidRDefault="00AB7558" w:rsidP="00B036B8">
            <w:pPr>
              <w:spacing w:before="240" w:after="120"/>
              <w:jc w:val="right"/>
              <w:rPr>
                <w:sz w:val="24"/>
              </w:rPr>
            </w:pPr>
            <w:r w:rsidRPr="00B036B8">
              <w:rPr>
                <w:sz w:val="24"/>
              </w:rPr>
              <w:t>6.</w:t>
            </w:r>
          </w:p>
        </w:tc>
        <w:tc>
          <w:tcPr>
            <w:tcW w:w="7230" w:type="dxa"/>
            <w:vAlign w:val="center"/>
          </w:tcPr>
          <w:p w:rsidR="002240E4" w:rsidRPr="00B036B8" w:rsidRDefault="002240E4" w:rsidP="002240E4">
            <w:pPr>
              <w:rPr>
                <w:sz w:val="24"/>
              </w:rPr>
            </w:pPr>
            <w:r w:rsidRPr="00B036B8">
              <w:rPr>
                <w:color w:val="000000"/>
                <w:sz w:val="24"/>
              </w:rPr>
              <w:t>Объем инвестиций в основной капитал (за исключением бюджетных средств) в расчете на 1 жителя, руб.</w:t>
            </w:r>
          </w:p>
        </w:tc>
        <w:tc>
          <w:tcPr>
            <w:tcW w:w="992" w:type="dxa"/>
            <w:vAlign w:val="center"/>
          </w:tcPr>
          <w:p w:rsidR="002240E4" w:rsidRPr="00B036B8" w:rsidRDefault="002240E4" w:rsidP="00B036B8">
            <w:pPr>
              <w:jc w:val="center"/>
              <w:rPr>
                <w:sz w:val="24"/>
              </w:rPr>
            </w:pPr>
            <w:r w:rsidRPr="00B036B8">
              <w:rPr>
                <w:sz w:val="24"/>
              </w:rPr>
              <w:t>34116</w:t>
            </w:r>
          </w:p>
        </w:tc>
        <w:tc>
          <w:tcPr>
            <w:tcW w:w="992" w:type="dxa"/>
            <w:vAlign w:val="center"/>
          </w:tcPr>
          <w:p w:rsidR="002240E4" w:rsidRPr="00B036B8" w:rsidRDefault="002240E4" w:rsidP="00B036B8">
            <w:pPr>
              <w:spacing w:before="60" w:after="60"/>
              <w:jc w:val="center"/>
              <w:rPr>
                <w:sz w:val="24"/>
              </w:rPr>
            </w:pPr>
            <w:r w:rsidRPr="00B036B8">
              <w:rPr>
                <w:sz w:val="24"/>
              </w:rPr>
              <w:t>15980</w:t>
            </w:r>
          </w:p>
        </w:tc>
        <w:tc>
          <w:tcPr>
            <w:tcW w:w="992" w:type="dxa"/>
            <w:vAlign w:val="center"/>
          </w:tcPr>
          <w:p w:rsidR="002240E4" w:rsidRPr="00B036B8" w:rsidRDefault="002240E4" w:rsidP="00B036B8">
            <w:pPr>
              <w:spacing w:before="60" w:after="60"/>
              <w:jc w:val="center"/>
              <w:rPr>
                <w:sz w:val="24"/>
              </w:rPr>
            </w:pPr>
            <w:r w:rsidRPr="00B036B8">
              <w:rPr>
                <w:sz w:val="24"/>
              </w:rPr>
              <w:t>17271</w:t>
            </w:r>
          </w:p>
        </w:tc>
        <w:tc>
          <w:tcPr>
            <w:tcW w:w="993" w:type="dxa"/>
            <w:vAlign w:val="center"/>
          </w:tcPr>
          <w:p w:rsidR="002240E4" w:rsidRPr="00B036B8" w:rsidRDefault="002240E4" w:rsidP="00B036B8">
            <w:pPr>
              <w:spacing w:before="60" w:after="60"/>
              <w:jc w:val="center"/>
              <w:rPr>
                <w:sz w:val="24"/>
              </w:rPr>
            </w:pPr>
            <w:r w:rsidRPr="00B036B8">
              <w:rPr>
                <w:sz w:val="24"/>
              </w:rPr>
              <w:t>17271</w:t>
            </w:r>
          </w:p>
        </w:tc>
        <w:tc>
          <w:tcPr>
            <w:tcW w:w="992" w:type="dxa"/>
            <w:vAlign w:val="center"/>
          </w:tcPr>
          <w:p w:rsidR="002240E4" w:rsidRPr="00B036B8" w:rsidRDefault="002240E4" w:rsidP="00B036B8">
            <w:pPr>
              <w:spacing w:before="60" w:after="60"/>
              <w:jc w:val="center"/>
              <w:rPr>
                <w:sz w:val="24"/>
              </w:rPr>
            </w:pPr>
            <w:r w:rsidRPr="00B036B8">
              <w:rPr>
                <w:sz w:val="24"/>
              </w:rPr>
              <w:t>17271</w:t>
            </w:r>
          </w:p>
        </w:tc>
        <w:tc>
          <w:tcPr>
            <w:tcW w:w="992" w:type="dxa"/>
            <w:vAlign w:val="center"/>
          </w:tcPr>
          <w:p w:rsidR="002240E4" w:rsidRPr="00B036B8" w:rsidRDefault="002240E4" w:rsidP="00B036B8">
            <w:pPr>
              <w:spacing w:before="60" w:after="60"/>
              <w:jc w:val="center"/>
              <w:rPr>
                <w:sz w:val="24"/>
              </w:rPr>
            </w:pPr>
            <w:r w:rsidRPr="00B036B8">
              <w:rPr>
                <w:sz w:val="24"/>
              </w:rPr>
              <w:t>17271</w:t>
            </w:r>
          </w:p>
        </w:tc>
        <w:tc>
          <w:tcPr>
            <w:tcW w:w="928" w:type="dxa"/>
            <w:vAlign w:val="center"/>
          </w:tcPr>
          <w:p w:rsidR="002240E4" w:rsidRPr="00B036B8" w:rsidRDefault="002240E4" w:rsidP="00B036B8">
            <w:pPr>
              <w:jc w:val="center"/>
              <w:rPr>
                <w:sz w:val="24"/>
              </w:rPr>
            </w:pPr>
            <w:r w:rsidRPr="00B036B8">
              <w:rPr>
                <w:sz w:val="24"/>
              </w:rPr>
              <w:t xml:space="preserve"> 17271</w:t>
            </w:r>
          </w:p>
        </w:tc>
      </w:tr>
      <w:tr w:rsidR="002240E4" w:rsidRPr="00B036B8" w:rsidTr="00B036B8">
        <w:tc>
          <w:tcPr>
            <w:tcW w:w="675" w:type="dxa"/>
          </w:tcPr>
          <w:p w:rsidR="002240E4" w:rsidRPr="00B036B8" w:rsidRDefault="00AB7558" w:rsidP="00B036B8">
            <w:pPr>
              <w:spacing w:before="240" w:after="120"/>
              <w:jc w:val="right"/>
              <w:rPr>
                <w:sz w:val="24"/>
              </w:rPr>
            </w:pPr>
            <w:r w:rsidRPr="00B036B8">
              <w:rPr>
                <w:sz w:val="24"/>
              </w:rPr>
              <w:t>7.</w:t>
            </w:r>
          </w:p>
        </w:tc>
        <w:tc>
          <w:tcPr>
            <w:tcW w:w="7230" w:type="dxa"/>
            <w:vAlign w:val="center"/>
          </w:tcPr>
          <w:p w:rsidR="002240E4" w:rsidRPr="00B036B8" w:rsidRDefault="002240E4" w:rsidP="002240E4">
            <w:pPr>
              <w:rPr>
                <w:sz w:val="24"/>
              </w:rPr>
            </w:pPr>
            <w:r w:rsidRPr="00B036B8">
              <w:rPr>
                <w:color w:val="000000"/>
                <w:sz w:val="24"/>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w:t>
            </w:r>
            <w:r w:rsidRPr="00B036B8">
              <w:rPr>
                <w:color w:val="000000"/>
                <w:sz w:val="24"/>
              </w:rPr>
              <w:t>а</w:t>
            </w:r>
            <w:r w:rsidRPr="00B036B8">
              <w:rPr>
                <w:color w:val="000000"/>
                <w:sz w:val="24"/>
              </w:rPr>
              <w:t>зования (без учета субвенций), %</w:t>
            </w:r>
          </w:p>
        </w:tc>
        <w:tc>
          <w:tcPr>
            <w:tcW w:w="992" w:type="dxa"/>
            <w:vAlign w:val="center"/>
          </w:tcPr>
          <w:p w:rsidR="002240E4" w:rsidRPr="00B036B8" w:rsidRDefault="002240E4" w:rsidP="00B036B8">
            <w:pPr>
              <w:jc w:val="center"/>
              <w:rPr>
                <w:sz w:val="24"/>
              </w:rPr>
            </w:pPr>
            <w:r w:rsidRPr="00B036B8">
              <w:rPr>
                <w:sz w:val="24"/>
              </w:rPr>
              <w:t>91,68</w:t>
            </w:r>
          </w:p>
        </w:tc>
        <w:tc>
          <w:tcPr>
            <w:tcW w:w="992" w:type="dxa"/>
            <w:vAlign w:val="center"/>
          </w:tcPr>
          <w:p w:rsidR="002240E4" w:rsidRPr="00B036B8" w:rsidRDefault="002240E4" w:rsidP="00B036B8">
            <w:pPr>
              <w:spacing w:before="60" w:after="60"/>
              <w:jc w:val="center"/>
              <w:rPr>
                <w:sz w:val="24"/>
              </w:rPr>
            </w:pPr>
            <w:r w:rsidRPr="00B036B8">
              <w:rPr>
                <w:sz w:val="24"/>
              </w:rPr>
              <w:t>94,38</w:t>
            </w:r>
          </w:p>
        </w:tc>
        <w:tc>
          <w:tcPr>
            <w:tcW w:w="992" w:type="dxa"/>
            <w:vAlign w:val="center"/>
          </w:tcPr>
          <w:p w:rsidR="002240E4" w:rsidRPr="00B036B8" w:rsidRDefault="002240E4" w:rsidP="00B036B8">
            <w:pPr>
              <w:spacing w:before="60" w:after="60"/>
              <w:jc w:val="center"/>
              <w:rPr>
                <w:sz w:val="24"/>
              </w:rPr>
            </w:pPr>
            <w:r w:rsidRPr="00B036B8">
              <w:rPr>
                <w:sz w:val="24"/>
              </w:rPr>
              <w:t>94,64</w:t>
            </w:r>
          </w:p>
        </w:tc>
        <w:tc>
          <w:tcPr>
            <w:tcW w:w="993" w:type="dxa"/>
            <w:vAlign w:val="center"/>
          </w:tcPr>
          <w:p w:rsidR="002240E4" w:rsidRPr="00B036B8" w:rsidRDefault="002240E4" w:rsidP="00B036B8">
            <w:pPr>
              <w:spacing w:before="60" w:after="60"/>
              <w:jc w:val="center"/>
              <w:rPr>
                <w:sz w:val="24"/>
              </w:rPr>
            </w:pPr>
            <w:r w:rsidRPr="00B036B8">
              <w:rPr>
                <w:sz w:val="24"/>
              </w:rPr>
              <w:t>94,7</w:t>
            </w:r>
          </w:p>
        </w:tc>
        <w:tc>
          <w:tcPr>
            <w:tcW w:w="992" w:type="dxa"/>
            <w:vAlign w:val="center"/>
          </w:tcPr>
          <w:p w:rsidR="002240E4" w:rsidRPr="00B036B8" w:rsidRDefault="002240E4" w:rsidP="00B036B8">
            <w:pPr>
              <w:spacing w:before="60" w:after="60"/>
              <w:jc w:val="center"/>
              <w:rPr>
                <w:sz w:val="24"/>
              </w:rPr>
            </w:pPr>
            <w:r w:rsidRPr="00B036B8">
              <w:rPr>
                <w:sz w:val="24"/>
              </w:rPr>
              <w:t>94,7</w:t>
            </w:r>
          </w:p>
        </w:tc>
        <w:tc>
          <w:tcPr>
            <w:tcW w:w="992" w:type="dxa"/>
            <w:vAlign w:val="center"/>
          </w:tcPr>
          <w:p w:rsidR="002240E4" w:rsidRPr="00B036B8" w:rsidRDefault="002240E4" w:rsidP="00B036B8">
            <w:pPr>
              <w:spacing w:before="60" w:after="60"/>
              <w:jc w:val="center"/>
              <w:rPr>
                <w:sz w:val="24"/>
              </w:rPr>
            </w:pPr>
            <w:r w:rsidRPr="00B036B8">
              <w:rPr>
                <w:sz w:val="24"/>
              </w:rPr>
              <w:t>94,7</w:t>
            </w:r>
          </w:p>
        </w:tc>
        <w:tc>
          <w:tcPr>
            <w:tcW w:w="928" w:type="dxa"/>
            <w:vAlign w:val="center"/>
          </w:tcPr>
          <w:p w:rsidR="002240E4" w:rsidRPr="00B036B8" w:rsidRDefault="002240E4" w:rsidP="00B036B8">
            <w:pPr>
              <w:jc w:val="center"/>
              <w:rPr>
                <w:sz w:val="24"/>
              </w:rPr>
            </w:pPr>
            <w:r w:rsidRPr="00B036B8">
              <w:rPr>
                <w:sz w:val="24"/>
              </w:rPr>
              <w:t>95</w:t>
            </w:r>
          </w:p>
        </w:tc>
      </w:tr>
      <w:tr w:rsidR="002240E4" w:rsidRPr="00B036B8" w:rsidTr="00B036B8">
        <w:tc>
          <w:tcPr>
            <w:tcW w:w="675" w:type="dxa"/>
          </w:tcPr>
          <w:p w:rsidR="002240E4" w:rsidRPr="00B036B8" w:rsidRDefault="00AB7558" w:rsidP="00B036B8">
            <w:pPr>
              <w:spacing w:before="240" w:after="120"/>
              <w:jc w:val="right"/>
              <w:rPr>
                <w:sz w:val="24"/>
              </w:rPr>
            </w:pPr>
            <w:r w:rsidRPr="00B036B8">
              <w:rPr>
                <w:sz w:val="24"/>
              </w:rPr>
              <w:t>8.</w:t>
            </w:r>
          </w:p>
        </w:tc>
        <w:tc>
          <w:tcPr>
            <w:tcW w:w="7230" w:type="dxa"/>
            <w:vAlign w:val="center"/>
          </w:tcPr>
          <w:p w:rsidR="002240E4" w:rsidRPr="00B036B8" w:rsidRDefault="002240E4" w:rsidP="002240E4">
            <w:pPr>
              <w:rPr>
                <w:sz w:val="24"/>
              </w:rPr>
            </w:pPr>
            <w:r w:rsidRPr="00B036B8">
              <w:rPr>
                <w:sz w:val="24"/>
              </w:rPr>
              <w:t>Количество созданных новых рабочих мест на новых производствах за период с 2015г. по 2020г/ нарастающим ит</w:t>
            </w:r>
            <w:r w:rsidRPr="00B036B8">
              <w:rPr>
                <w:sz w:val="24"/>
              </w:rPr>
              <w:t>о</w:t>
            </w:r>
            <w:r w:rsidRPr="00B036B8">
              <w:rPr>
                <w:sz w:val="24"/>
              </w:rPr>
              <w:t>гом с 2015 г., ед.</w:t>
            </w:r>
          </w:p>
        </w:tc>
        <w:tc>
          <w:tcPr>
            <w:tcW w:w="992" w:type="dxa"/>
            <w:vAlign w:val="center"/>
          </w:tcPr>
          <w:p w:rsidR="002240E4" w:rsidRPr="00B036B8" w:rsidRDefault="002240E4" w:rsidP="00B036B8">
            <w:pPr>
              <w:jc w:val="center"/>
              <w:rPr>
                <w:sz w:val="24"/>
              </w:rPr>
            </w:pPr>
            <w:r w:rsidRPr="00B036B8">
              <w:rPr>
                <w:sz w:val="24"/>
              </w:rPr>
              <w:t>–</w:t>
            </w:r>
          </w:p>
        </w:tc>
        <w:tc>
          <w:tcPr>
            <w:tcW w:w="992" w:type="dxa"/>
            <w:vAlign w:val="center"/>
          </w:tcPr>
          <w:p w:rsidR="002240E4" w:rsidRPr="00B036B8" w:rsidRDefault="002240E4" w:rsidP="00B036B8">
            <w:pPr>
              <w:spacing w:before="60" w:after="60"/>
              <w:jc w:val="center"/>
              <w:rPr>
                <w:sz w:val="24"/>
              </w:rPr>
            </w:pPr>
            <w:r w:rsidRPr="00B036B8">
              <w:rPr>
                <w:sz w:val="24"/>
              </w:rPr>
              <w:t xml:space="preserve">50 / </w:t>
            </w:r>
            <w:r w:rsidRPr="00B036B8">
              <w:rPr>
                <w:sz w:val="24"/>
              </w:rPr>
              <w:br/>
              <w:t>50</w:t>
            </w:r>
          </w:p>
        </w:tc>
        <w:tc>
          <w:tcPr>
            <w:tcW w:w="992" w:type="dxa"/>
            <w:vAlign w:val="center"/>
          </w:tcPr>
          <w:p w:rsidR="002240E4" w:rsidRPr="00B036B8" w:rsidRDefault="002240E4" w:rsidP="00B036B8">
            <w:pPr>
              <w:spacing w:before="60" w:after="60"/>
              <w:jc w:val="center"/>
              <w:rPr>
                <w:sz w:val="24"/>
              </w:rPr>
            </w:pPr>
            <w:r w:rsidRPr="00B036B8">
              <w:rPr>
                <w:sz w:val="24"/>
              </w:rPr>
              <w:t>120 /</w:t>
            </w:r>
            <w:r w:rsidRPr="00B036B8">
              <w:rPr>
                <w:sz w:val="24"/>
              </w:rPr>
              <w:br/>
              <w:t>170</w:t>
            </w:r>
          </w:p>
        </w:tc>
        <w:tc>
          <w:tcPr>
            <w:tcW w:w="993" w:type="dxa"/>
            <w:vAlign w:val="center"/>
          </w:tcPr>
          <w:p w:rsidR="002240E4" w:rsidRPr="00B036B8" w:rsidRDefault="002240E4" w:rsidP="00B036B8">
            <w:pPr>
              <w:spacing w:before="60" w:after="60"/>
              <w:jc w:val="center"/>
              <w:rPr>
                <w:sz w:val="24"/>
              </w:rPr>
            </w:pPr>
            <w:r w:rsidRPr="00B036B8">
              <w:rPr>
                <w:sz w:val="24"/>
              </w:rPr>
              <w:t>190 /</w:t>
            </w:r>
            <w:r w:rsidRPr="00B036B8">
              <w:rPr>
                <w:sz w:val="24"/>
              </w:rPr>
              <w:br/>
              <w:t>360</w:t>
            </w:r>
          </w:p>
        </w:tc>
        <w:tc>
          <w:tcPr>
            <w:tcW w:w="992" w:type="dxa"/>
            <w:vAlign w:val="center"/>
          </w:tcPr>
          <w:p w:rsidR="002240E4" w:rsidRPr="00B036B8" w:rsidRDefault="002240E4" w:rsidP="00B036B8">
            <w:pPr>
              <w:spacing w:before="60" w:after="60"/>
              <w:jc w:val="center"/>
              <w:rPr>
                <w:sz w:val="24"/>
              </w:rPr>
            </w:pPr>
            <w:r w:rsidRPr="00B036B8">
              <w:rPr>
                <w:sz w:val="24"/>
              </w:rPr>
              <w:t>240 /</w:t>
            </w:r>
            <w:r w:rsidRPr="00B036B8">
              <w:rPr>
                <w:sz w:val="24"/>
              </w:rPr>
              <w:br/>
              <w:t>600</w:t>
            </w:r>
          </w:p>
        </w:tc>
        <w:tc>
          <w:tcPr>
            <w:tcW w:w="992" w:type="dxa"/>
            <w:vAlign w:val="center"/>
          </w:tcPr>
          <w:p w:rsidR="002240E4" w:rsidRPr="00B036B8" w:rsidRDefault="002240E4" w:rsidP="00B036B8">
            <w:pPr>
              <w:spacing w:before="60" w:after="60"/>
              <w:jc w:val="center"/>
              <w:rPr>
                <w:sz w:val="24"/>
              </w:rPr>
            </w:pPr>
            <w:r w:rsidRPr="00B036B8">
              <w:rPr>
                <w:sz w:val="24"/>
              </w:rPr>
              <w:t>250 /</w:t>
            </w:r>
            <w:r w:rsidRPr="00B036B8">
              <w:rPr>
                <w:sz w:val="24"/>
              </w:rPr>
              <w:br/>
              <w:t>850</w:t>
            </w:r>
          </w:p>
        </w:tc>
        <w:tc>
          <w:tcPr>
            <w:tcW w:w="928" w:type="dxa"/>
            <w:vAlign w:val="center"/>
          </w:tcPr>
          <w:p w:rsidR="002240E4" w:rsidRPr="00B036B8" w:rsidRDefault="002240E4" w:rsidP="00B036B8">
            <w:pPr>
              <w:spacing w:before="60" w:after="60"/>
              <w:jc w:val="center"/>
              <w:rPr>
                <w:sz w:val="24"/>
              </w:rPr>
            </w:pPr>
            <w:r w:rsidRPr="00B036B8">
              <w:rPr>
                <w:sz w:val="24"/>
              </w:rPr>
              <w:t>270 /</w:t>
            </w:r>
            <w:r w:rsidRPr="00B036B8">
              <w:rPr>
                <w:sz w:val="24"/>
              </w:rPr>
              <w:br/>
              <w:t>1120</w:t>
            </w:r>
          </w:p>
        </w:tc>
      </w:tr>
      <w:tr w:rsidR="00AB7558" w:rsidRPr="00B036B8" w:rsidTr="00B036B8">
        <w:tc>
          <w:tcPr>
            <w:tcW w:w="675" w:type="dxa"/>
          </w:tcPr>
          <w:p w:rsidR="00AB7558" w:rsidRPr="00B036B8" w:rsidRDefault="00AB7558" w:rsidP="00B036B8">
            <w:pPr>
              <w:spacing w:before="240" w:after="120"/>
              <w:jc w:val="right"/>
              <w:rPr>
                <w:sz w:val="24"/>
              </w:rPr>
            </w:pPr>
            <w:r w:rsidRPr="00B036B8">
              <w:rPr>
                <w:sz w:val="24"/>
                <w:lang w:val="en-US"/>
              </w:rPr>
              <w:t>IV</w:t>
            </w:r>
            <w:r w:rsidRPr="00B036B8">
              <w:rPr>
                <w:sz w:val="24"/>
              </w:rPr>
              <w:t>.</w:t>
            </w:r>
          </w:p>
        </w:tc>
        <w:tc>
          <w:tcPr>
            <w:tcW w:w="14111" w:type="dxa"/>
            <w:gridSpan w:val="8"/>
            <w:vAlign w:val="center"/>
          </w:tcPr>
          <w:p w:rsidR="00AB7558" w:rsidRPr="00B036B8" w:rsidRDefault="00F0359C" w:rsidP="00B036B8">
            <w:pPr>
              <w:spacing w:before="60" w:after="60"/>
              <w:rPr>
                <w:sz w:val="24"/>
              </w:rPr>
            </w:pPr>
            <w:r>
              <w:rPr>
                <w:b/>
                <w:sz w:val="24"/>
              </w:rPr>
              <w:t>Направление</w:t>
            </w:r>
            <w:r w:rsidR="00AB7558" w:rsidRPr="00B036B8">
              <w:rPr>
                <w:b/>
                <w:sz w:val="24"/>
              </w:rPr>
              <w:t xml:space="preserve"> </w:t>
            </w:r>
            <w:r w:rsidR="00F27AB2">
              <w:rPr>
                <w:b/>
                <w:sz w:val="24"/>
              </w:rPr>
              <w:t>«</w:t>
            </w:r>
            <w:r w:rsidR="00AB7558" w:rsidRPr="00B036B8">
              <w:rPr>
                <w:b/>
                <w:sz w:val="24"/>
              </w:rPr>
              <w:t>Повышение инвестиционной привлекательности района и привлеч</w:t>
            </w:r>
            <w:r w:rsidR="00AB7558" w:rsidRPr="00B036B8">
              <w:rPr>
                <w:b/>
                <w:sz w:val="24"/>
              </w:rPr>
              <w:t>е</w:t>
            </w:r>
            <w:r w:rsidR="00AB7558" w:rsidRPr="00B036B8">
              <w:rPr>
                <w:b/>
                <w:sz w:val="24"/>
              </w:rPr>
              <w:t>ния инвестиций</w:t>
            </w:r>
            <w:r w:rsidR="00F27AB2">
              <w:rPr>
                <w:b/>
                <w:sz w:val="24"/>
              </w:rPr>
              <w:t>»</w:t>
            </w:r>
          </w:p>
        </w:tc>
      </w:tr>
      <w:tr w:rsidR="002240E4" w:rsidRPr="00B036B8" w:rsidTr="00B036B8">
        <w:tc>
          <w:tcPr>
            <w:tcW w:w="675" w:type="dxa"/>
          </w:tcPr>
          <w:p w:rsidR="002240E4" w:rsidRPr="00B036B8" w:rsidRDefault="00AB7558" w:rsidP="00B036B8">
            <w:pPr>
              <w:spacing w:before="240" w:after="120"/>
              <w:jc w:val="right"/>
              <w:rPr>
                <w:sz w:val="24"/>
              </w:rPr>
            </w:pPr>
            <w:r w:rsidRPr="00B036B8">
              <w:rPr>
                <w:sz w:val="24"/>
              </w:rPr>
              <w:t>1.</w:t>
            </w:r>
          </w:p>
        </w:tc>
        <w:tc>
          <w:tcPr>
            <w:tcW w:w="7230" w:type="dxa"/>
            <w:vAlign w:val="center"/>
          </w:tcPr>
          <w:p w:rsidR="002240E4" w:rsidRPr="00B036B8" w:rsidRDefault="002240E4" w:rsidP="002240E4">
            <w:pPr>
              <w:rPr>
                <w:sz w:val="24"/>
              </w:rPr>
            </w:pPr>
            <w:r w:rsidRPr="00B036B8">
              <w:rPr>
                <w:sz w:val="24"/>
              </w:rPr>
              <w:t>Количество предлагаемых инвестиц</w:t>
            </w:r>
            <w:r w:rsidRPr="00B036B8">
              <w:rPr>
                <w:sz w:val="24"/>
              </w:rPr>
              <w:t>и</w:t>
            </w:r>
            <w:r w:rsidRPr="00B036B8">
              <w:rPr>
                <w:sz w:val="24"/>
              </w:rPr>
              <w:t>онных площадок, ед.</w:t>
            </w:r>
          </w:p>
        </w:tc>
        <w:tc>
          <w:tcPr>
            <w:tcW w:w="992" w:type="dxa"/>
            <w:vAlign w:val="center"/>
          </w:tcPr>
          <w:p w:rsidR="002240E4" w:rsidRPr="00B036B8" w:rsidRDefault="002240E4" w:rsidP="00B036B8">
            <w:pPr>
              <w:jc w:val="center"/>
              <w:rPr>
                <w:sz w:val="24"/>
              </w:rPr>
            </w:pPr>
            <w:r w:rsidRPr="00B036B8">
              <w:rPr>
                <w:sz w:val="24"/>
              </w:rPr>
              <w:t>5</w:t>
            </w:r>
          </w:p>
        </w:tc>
        <w:tc>
          <w:tcPr>
            <w:tcW w:w="992" w:type="dxa"/>
            <w:vAlign w:val="center"/>
          </w:tcPr>
          <w:p w:rsidR="002240E4" w:rsidRPr="00B036B8" w:rsidRDefault="002240E4" w:rsidP="00B036B8">
            <w:pPr>
              <w:spacing w:before="60" w:after="60"/>
              <w:jc w:val="center"/>
              <w:rPr>
                <w:sz w:val="24"/>
              </w:rPr>
            </w:pPr>
            <w:r w:rsidRPr="00B036B8">
              <w:rPr>
                <w:sz w:val="24"/>
              </w:rPr>
              <w:t>6</w:t>
            </w:r>
          </w:p>
        </w:tc>
        <w:tc>
          <w:tcPr>
            <w:tcW w:w="992" w:type="dxa"/>
            <w:vAlign w:val="center"/>
          </w:tcPr>
          <w:p w:rsidR="002240E4" w:rsidRPr="00B036B8" w:rsidRDefault="002240E4" w:rsidP="00B036B8">
            <w:pPr>
              <w:spacing w:before="60" w:after="60"/>
              <w:jc w:val="center"/>
              <w:rPr>
                <w:sz w:val="24"/>
              </w:rPr>
            </w:pPr>
            <w:r w:rsidRPr="00B036B8">
              <w:rPr>
                <w:sz w:val="24"/>
              </w:rPr>
              <w:t>6</w:t>
            </w:r>
          </w:p>
        </w:tc>
        <w:tc>
          <w:tcPr>
            <w:tcW w:w="993" w:type="dxa"/>
            <w:vAlign w:val="center"/>
          </w:tcPr>
          <w:p w:rsidR="002240E4" w:rsidRPr="00B036B8" w:rsidRDefault="002240E4" w:rsidP="00B036B8">
            <w:pPr>
              <w:spacing w:before="60" w:after="60"/>
              <w:jc w:val="center"/>
              <w:rPr>
                <w:sz w:val="24"/>
              </w:rPr>
            </w:pPr>
            <w:r w:rsidRPr="00B036B8">
              <w:rPr>
                <w:sz w:val="24"/>
              </w:rPr>
              <w:t>7</w:t>
            </w:r>
          </w:p>
        </w:tc>
        <w:tc>
          <w:tcPr>
            <w:tcW w:w="992" w:type="dxa"/>
            <w:vAlign w:val="center"/>
          </w:tcPr>
          <w:p w:rsidR="002240E4" w:rsidRPr="00B036B8" w:rsidRDefault="002240E4" w:rsidP="00B036B8">
            <w:pPr>
              <w:spacing w:before="60" w:after="60"/>
              <w:jc w:val="center"/>
              <w:rPr>
                <w:sz w:val="24"/>
              </w:rPr>
            </w:pPr>
            <w:r w:rsidRPr="00B036B8">
              <w:rPr>
                <w:sz w:val="24"/>
              </w:rPr>
              <w:t>8</w:t>
            </w:r>
          </w:p>
        </w:tc>
        <w:tc>
          <w:tcPr>
            <w:tcW w:w="992" w:type="dxa"/>
            <w:vAlign w:val="center"/>
          </w:tcPr>
          <w:p w:rsidR="002240E4" w:rsidRPr="00B036B8" w:rsidRDefault="002240E4" w:rsidP="00B036B8">
            <w:pPr>
              <w:spacing w:before="60" w:after="60"/>
              <w:jc w:val="center"/>
              <w:rPr>
                <w:sz w:val="24"/>
              </w:rPr>
            </w:pPr>
            <w:r w:rsidRPr="00B036B8">
              <w:rPr>
                <w:sz w:val="24"/>
              </w:rPr>
              <w:t>9</w:t>
            </w:r>
          </w:p>
        </w:tc>
        <w:tc>
          <w:tcPr>
            <w:tcW w:w="928" w:type="dxa"/>
            <w:vAlign w:val="center"/>
          </w:tcPr>
          <w:p w:rsidR="002240E4" w:rsidRPr="00B036B8" w:rsidRDefault="002240E4" w:rsidP="00B036B8">
            <w:pPr>
              <w:jc w:val="center"/>
              <w:rPr>
                <w:sz w:val="24"/>
              </w:rPr>
            </w:pPr>
            <w:r w:rsidRPr="00B036B8">
              <w:rPr>
                <w:sz w:val="24"/>
              </w:rPr>
              <w:t>10</w:t>
            </w:r>
          </w:p>
        </w:tc>
      </w:tr>
      <w:tr w:rsidR="002240E4" w:rsidRPr="00B036B8" w:rsidTr="00B036B8">
        <w:tc>
          <w:tcPr>
            <w:tcW w:w="675" w:type="dxa"/>
          </w:tcPr>
          <w:p w:rsidR="002240E4" w:rsidRPr="00B036B8" w:rsidRDefault="00AB7558" w:rsidP="00B036B8">
            <w:pPr>
              <w:spacing w:before="240" w:after="120"/>
              <w:jc w:val="right"/>
              <w:rPr>
                <w:sz w:val="24"/>
              </w:rPr>
            </w:pPr>
            <w:r w:rsidRPr="00B036B8">
              <w:rPr>
                <w:sz w:val="24"/>
              </w:rPr>
              <w:t>2.</w:t>
            </w:r>
          </w:p>
        </w:tc>
        <w:tc>
          <w:tcPr>
            <w:tcW w:w="7230" w:type="dxa"/>
            <w:vAlign w:val="center"/>
          </w:tcPr>
          <w:p w:rsidR="002240E4" w:rsidRPr="00B036B8" w:rsidRDefault="002240E4" w:rsidP="002240E4">
            <w:pPr>
              <w:rPr>
                <w:sz w:val="24"/>
              </w:rPr>
            </w:pPr>
            <w:r w:rsidRPr="00B036B8">
              <w:rPr>
                <w:color w:val="000000"/>
                <w:sz w:val="24"/>
              </w:rPr>
              <w:t>Доля площади земельных участков, являющихся объектами налогообложения земельным налогом, в общей площади территории муниципального ра</w:t>
            </w:r>
            <w:r w:rsidRPr="00B036B8">
              <w:rPr>
                <w:color w:val="000000"/>
                <w:sz w:val="24"/>
              </w:rPr>
              <w:t>й</w:t>
            </w:r>
            <w:r w:rsidRPr="00B036B8">
              <w:rPr>
                <w:color w:val="000000"/>
                <w:sz w:val="24"/>
              </w:rPr>
              <w:t>она</w:t>
            </w:r>
          </w:p>
        </w:tc>
        <w:tc>
          <w:tcPr>
            <w:tcW w:w="992" w:type="dxa"/>
            <w:vAlign w:val="center"/>
          </w:tcPr>
          <w:p w:rsidR="002240E4" w:rsidRPr="00B036B8" w:rsidRDefault="002240E4" w:rsidP="00B036B8">
            <w:pPr>
              <w:jc w:val="center"/>
              <w:rPr>
                <w:sz w:val="24"/>
              </w:rPr>
            </w:pPr>
            <w:r w:rsidRPr="00B036B8">
              <w:rPr>
                <w:sz w:val="24"/>
              </w:rPr>
              <w:t>0,25</w:t>
            </w:r>
          </w:p>
        </w:tc>
        <w:tc>
          <w:tcPr>
            <w:tcW w:w="992" w:type="dxa"/>
            <w:vAlign w:val="center"/>
          </w:tcPr>
          <w:p w:rsidR="002240E4" w:rsidRPr="00B036B8" w:rsidRDefault="002240E4" w:rsidP="00B036B8">
            <w:pPr>
              <w:spacing w:before="60" w:after="60"/>
              <w:jc w:val="center"/>
              <w:rPr>
                <w:sz w:val="24"/>
              </w:rPr>
            </w:pPr>
            <w:r w:rsidRPr="00B036B8">
              <w:rPr>
                <w:sz w:val="24"/>
              </w:rPr>
              <w:t>0,25</w:t>
            </w:r>
          </w:p>
        </w:tc>
        <w:tc>
          <w:tcPr>
            <w:tcW w:w="992" w:type="dxa"/>
            <w:vAlign w:val="center"/>
          </w:tcPr>
          <w:p w:rsidR="002240E4" w:rsidRPr="00B036B8" w:rsidRDefault="002240E4" w:rsidP="00B036B8">
            <w:pPr>
              <w:spacing w:before="60" w:after="60"/>
              <w:jc w:val="center"/>
              <w:rPr>
                <w:sz w:val="24"/>
              </w:rPr>
            </w:pPr>
            <w:r w:rsidRPr="00B036B8">
              <w:rPr>
                <w:sz w:val="24"/>
              </w:rPr>
              <w:t>0,25</w:t>
            </w:r>
          </w:p>
        </w:tc>
        <w:tc>
          <w:tcPr>
            <w:tcW w:w="993" w:type="dxa"/>
            <w:vAlign w:val="center"/>
          </w:tcPr>
          <w:p w:rsidR="002240E4" w:rsidRPr="00B036B8" w:rsidRDefault="002240E4" w:rsidP="00B036B8">
            <w:pPr>
              <w:spacing w:before="60" w:after="60"/>
              <w:jc w:val="center"/>
              <w:rPr>
                <w:sz w:val="24"/>
              </w:rPr>
            </w:pPr>
            <w:r w:rsidRPr="00B036B8">
              <w:rPr>
                <w:sz w:val="24"/>
              </w:rPr>
              <w:t>0,25</w:t>
            </w:r>
          </w:p>
        </w:tc>
        <w:tc>
          <w:tcPr>
            <w:tcW w:w="992" w:type="dxa"/>
            <w:vAlign w:val="center"/>
          </w:tcPr>
          <w:p w:rsidR="002240E4" w:rsidRPr="00B036B8" w:rsidRDefault="002240E4" w:rsidP="00B036B8">
            <w:pPr>
              <w:spacing w:before="60" w:after="60"/>
              <w:jc w:val="center"/>
              <w:rPr>
                <w:sz w:val="24"/>
              </w:rPr>
            </w:pPr>
            <w:r w:rsidRPr="00B036B8">
              <w:rPr>
                <w:sz w:val="24"/>
              </w:rPr>
              <w:t>0,3</w:t>
            </w:r>
          </w:p>
        </w:tc>
        <w:tc>
          <w:tcPr>
            <w:tcW w:w="992" w:type="dxa"/>
            <w:vAlign w:val="center"/>
          </w:tcPr>
          <w:p w:rsidR="002240E4" w:rsidRPr="00B036B8" w:rsidRDefault="002240E4" w:rsidP="00B036B8">
            <w:pPr>
              <w:spacing w:before="60" w:after="60"/>
              <w:jc w:val="center"/>
              <w:rPr>
                <w:sz w:val="24"/>
              </w:rPr>
            </w:pPr>
            <w:r w:rsidRPr="00B036B8">
              <w:rPr>
                <w:sz w:val="24"/>
              </w:rPr>
              <w:t>0,4</w:t>
            </w:r>
          </w:p>
        </w:tc>
        <w:tc>
          <w:tcPr>
            <w:tcW w:w="928" w:type="dxa"/>
            <w:vAlign w:val="center"/>
          </w:tcPr>
          <w:p w:rsidR="002240E4" w:rsidRPr="00B036B8" w:rsidRDefault="002240E4" w:rsidP="00B036B8">
            <w:pPr>
              <w:jc w:val="center"/>
              <w:rPr>
                <w:sz w:val="24"/>
              </w:rPr>
            </w:pPr>
            <w:r w:rsidRPr="00B036B8">
              <w:rPr>
                <w:sz w:val="24"/>
              </w:rPr>
              <w:t>0,5</w:t>
            </w:r>
          </w:p>
        </w:tc>
      </w:tr>
      <w:tr w:rsidR="002240E4" w:rsidRPr="00B036B8" w:rsidTr="00B036B8">
        <w:tc>
          <w:tcPr>
            <w:tcW w:w="675" w:type="dxa"/>
          </w:tcPr>
          <w:p w:rsidR="002240E4" w:rsidRPr="00B036B8" w:rsidRDefault="00AB7558" w:rsidP="00B036B8">
            <w:pPr>
              <w:spacing w:before="240" w:after="120"/>
              <w:jc w:val="right"/>
              <w:rPr>
                <w:sz w:val="24"/>
              </w:rPr>
            </w:pPr>
            <w:r w:rsidRPr="00B036B8">
              <w:rPr>
                <w:sz w:val="24"/>
              </w:rPr>
              <w:t>3.</w:t>
            </w:r>
          </w:p>
        </w:tc>
        <w:tc>
          <w:tcPr>
            <w:tcW w:w="7230" w:type="dxa"/>
            <w:vAlign w:val="center"/>
          </w:tcPr>
          <w:p w:rsidR="002240E4" w:rsidRPr="00B036B8" w:rsidRDefault="002240E4" w:rsidP="002240E4">
            <w:pPr>
              <w:rPr>
                <w:sz w:val="24"/>
              </w:rPr>
            </w:pPr>
            <w:r w:rsidRPr="00B036B8">
              <w:rPr>
                <w:sz w:val="24"/>
              </w:rPr>
              <w:t>Доля доходов от использования им</w:t>
            </w:r>
            <w:r w:rsidRPr="00B036B8">
              <w:rPr>
                <w:sz w:val="24"/>
              </w:rPr>
              <w:t>у</w:t>
            </w:r>
            <w:r w:rsidRPr="00B036B8">
              <w:rPr>
                <w:sz w:val="24"/>
              </w:rPr>
              <w:t>щества (в т.ч. земли) в общем объеме доходов бюджета, %</w:t>
            </w:r>
          </w:p>
        </w:tc>
        <w:tc>
          <w:tcPr>
            <w:tcW w:w="992" w:type="dxa"/>
            <w:vAlign w:val="center"/>
          </w:tcPr>
          <w:p w:rsidR="002240E4" w:rsidRPr="00B036B8" w:rsidRDefault="002240E4" w:rsidP="00B036B8">
            <w:pPr>
              <w:jc w:val="center"/>
              <w:rPr>
                <w:sz w:val="24"/>
              </w:rPr>
            </w:pPr>
            <w:r w:rsidRPr="00B036B8">
              <w:rPr>
                <w:sz w:val="24"/>
              </w:rPr>
              <w:t>4</w:t>
            </w:r>
          </w:p>
        </w:tc>
        <w:tc>
          <w:tcPr>
            <w:tcW w:w="992" w:type="dxa"/>
            <w:vAlign w:val="center"/>
          </w:tcPr>
          <w:p w:rsidR="002240E4" w:rsidRPr="00B036B8" w:rsidRDefault="002240E4" w:rsidP="00B036B8">
            <w:pPr>
              <w:spacing w:before="60" w:after="60"/>
              <w:jc w:val="center"/>
              <w:rPr>
                <w:sz w:val="24"/>
              </w:rPr>
            </w:pPr>
            <w:r w:rsidRPr="00B036B8">
              <w:rPr>
                <w:sz w:val="24"/>
              </w:rPr>
              <w:t>4</w:t>
            </w:r>
          </w:p>
        </w:tc>
        <w:tc>
          <w:tcPr>
            <w:tcW w:w="992" w:type="dxa"/>
            <w:vAlign w:val="center"/>
          </w:tcPr>
          <w:p w:rsidR="002240E4" w:rsidRPr="00B036B8" w:rsidRDefault="002240E4" w:rsidP="00B036B8">
            <w:pPr>
              <w:spacing w:before="60" w:after="60"/>
              <w:jc w:val="center"/>
              <w:rPr>
                <w:sz w:val="24"/>
              </w:rPr>
            </w:pPr>
            <w:r w:rsidRPr="00B036B8">
              <w:rPr>
                <w:sz w:val="24"/>
              </w:rPr>
              <w:t>4</w:t>
            </w:r>
          </w:p>
        </w:tc>
        <w:tc>
          <w:tcPr>
            <w:tcW w:w="993" w:type="dxa"/>
            <w:vAlign w:val="center"/>
          </w:tcPr>
          <w:p w:rsidR="002240E4" w:rsidRPr="00B036B8" w:rsidRDefault="002240E4" w:rsidP="00B036B8">
            <w:pPr>
              <w:spacing w:before="60" w:after="60"/>
              <w:jc w:val="center"/>
              <w:rPr>
                <w:sz w:val="24"/>
              </w:rPr>
            </w:pPr>
            <w:r w:rsidRPr="00B036B8">
              <w:rPr>
                <w:sz w:val="24"/>
              </w:rPr>
              <w:t>4</w:t>
            </w:r>
          </w:p>
        </w:tc>
        <w:tc>
          <w:tcPr>
            <w:tcW w:w="992" w:type="dxa"/>
            <w:vAlign w:val="center"/>
          </w:tcPr>
          <w:p w:rsidR="002240E4" w:rsidRPr="00B036B8" w:rsidRDefault="002240E4" w:rsidP="00B036B8">
            <w:pPr>
              <w:spacing w:before="60" w:after="60"/>
              <w:jc w:val="center"/>
              <w:rPr>
                <w:sz w:val="24"/>
              </w:rPr>
            </w:pPr>
            <w:r w:rsidRPr="00B036B8">
              <w:rPr>
                <w:sz w:val="24"/>
              </w:rPr>
              <w:t>5</w:t>
            </w:r>
          </w:p>
        </w:tc>
        <w:tc>
          <w:tcPr>
            <w:tcW w:w="992" w:type="dxa"/>
            <w:vAlign w:val="center"/>
          </w:tcPr>
          <w:p w:rsidR="002240E4" w:rsidRPr="00B036B8" w:rsidRDefault="002240E4" w:rsidP="00B036B8">
            <w:pPr>
              <w:spacing w:before="60" w:after="60"/>
              <w:jc w:val="center"/>
              <w:rPr>
                <w:sz w:val="24"/>
              </w:rPr>
            </w:pPr>
            <w:r w:rsidRPr="00B036B8">
              <w:rPr>
                <w:sz w:val="24"/>
              </w:rPr>
              <w:t>6</w:t>
            </w:r>
          </w:p>
        </w:tc>
        <w:tc>
          <w:tcPr>
            <w:tcW w:w="928" w:type="dxa"/>
            <w:vAlign w:val="center"/>
          </w:tcPr>
          <w:p w:rsidR="002240E4" w:rsidRPr="00B036B8" w:rsidRDefault="002240E4" w:rsidP="00B036B8">
            <w:pPr>
              <w:jc w:val="center"/>
              <w:rPr>
                <w:sz w:val="24"/>
              </w:rPr>
            </w:pPr>
            <w:r w:rsidRPr="00B036B8">
              <w:rPr>
                <w:sz w:val="24"/>
              </w:rPr>
              <w:t>8</w:t>
            </w:r>
          </w:p>
        </w:tc>
      </w:tr>
      <w:tr w:rsidR="002240E4" w:rsidRPr="00B036B8" w:rsidTr="00B036B8">
        <w:tc>
          <w:tcPr>
            <w:tcW w:w="675" w:type="dxa"/>
          </w:tcPr>
          <w:p w:rsidR="002240E4" w:rsidRPr="00B036B8" w:rsidRDefault="00AB7558" w:rsidP="00B036B8">
            <w:pPr>
              <w:spacing w:before="240" w:after="120"/>
              <w:jc w:val="right"/>
              <w:rPr>
                <w:sz w:val="24"/>
              </w:rPr>
            </w:pPr>
            <w:r w:rsidRPr="00B036B8">
              <w:rPr>
                <w:sz w:val="24"/>
              </w:rPr>
              <w:t>4.</w:t>
            </w:r>
          </w:p>
        </w:tc>
        <w:tc>
          <w:tcPr>
            <w:tcW w:w="7230" w:type="dxa"/>
            <w:vAlign w:val="center"/>
          </w:tcPr>
          <w:p w:rsidR="002240E4" w:rsidRPr="00B036B8" w:rsidRDefault="002240E4" w:rsidP="002240E4">
            <w:pPr>
              <w:rPr>
                <w:sz w:val="24"/>
              </w:rPr>
            </w:pPr>
            <w:r w:rsidRPr="00B036B8">
              <w:rPr>
                <w:sz w:val="24"/>
              </w:rPr>
              <w:t>Число созданных территориальных общественных советов (ТОСов), ед.</w:t>
            </w:r>
          </w:p>
        </w:tc>
        <w:tc>
          <w:tcPr>
            <w:tcW w:w="992" w:type="dxa"/>
            <w:vAlign w:val="center"/>
          </w:tcPr>
          <w:p w:rsidR="002240E4" w:rsidRPr="00B036B8" w:rsidRDefault="002240E4" w:rsidP="00B036B8">
            <w:pPr>
              <w:jc w:val="center"/>
              <w:rPr>
                <w:sz w:val="24"/>
              </w:rPr>
            </w:pPr>
            <w:r w:rsidRPr="00B036B8">
              <w:rPr>
                <w:sz w:val="24"/>
              </w:rPr>
              <w:t>2</w:t>
            </w:r>
          </w:p>
        </w:tc>
        <w:tc>
          <w:tcPr>
            <w:tcW w:w="992" w:type="dxa"/>
            <w:vAlign w:val="center"/>
          </w:tcPr>
          <w:p w:rsidR="002240E4" w:rsidRPr="00B036B8" w:rsidRDefault="002240E4" w:rsidP="00B036B8">
            <w:pPr>
              <w:spacing w:before="60" w:after="60"/>
              <w:jc w:val="center"/>
              <w:rPr>
                <w:sz w:val="24"/>
              </w:rPr>
            </w:pPr>
            <w:r w:rsidRPr="00B036B8">
              <w:rPr>
                <w:sz w:val="24"/>
              </w:rPr>
              <w:t>2</w:t>
            </w:r>
          </w:p>
        </w:tc>
        <w:tc>
          <w:tcPr>
            <w:tcW w:w="992" w:type="dxa"/>
            <w:vAlign w:val="center"/>
          </w:tcPr>
          <w:p w:rsidR="002240E4" w:rsidRPr="00B036B8" w:rsidRDefault="002240E4" w:rsidP="00B036B8">
            <w:pPr>
              <w:spacing w:before="60" w:after="60"/>
              <w:jc w:val="center"/>
              <w:rPr>
                <w:sz w:val="24"/>
              </w:rPr>
            </w:pPr>
            <w:r w:rsidRPr="00B036B8">
              <w:rPr>
                <w:sz w:val="24"/>
              </w:rPr>
              <w:t>3</w:t>
            </w:r>
          </w:p>
        </w:tc>
        <w:tc>
          <w:tcPr>
            <w:tcW w:w="993" w:type="dxa"/>
            <w:vAlign w:val="center"/>
          </w:tcPr>
          <w:p w:rsidR="002240E4" w:rsidRPr="00B036B8" w:rsidRDefault="002240E4" w:rsidP="00B036B8">
            <w:pPr>
              <w:spacing w:before="60" w:after="60"/>
              <w:jc w:val="center"/>
              <w:rPr>
                <w:sz w:val="24"/>
              </w:rPr>
            </w:pPr>
            <w:r w:rsidRPr="00B036B8">
              <w:rPr>
                <w:sz w:val="24"/>
              </w:rPr>
              <w:t>3</w:t>
            </w:r>
          </w:p>
        </w:tc>
        <w:tc>
          <w:tcPr>
            <w:tcW w:w="992" w:type="dxa"/>
            <w:vAlign w:val="center"/>
          </w:tcPr>
          <w:p w:rsidR="002240E4" w:rsidRPr="00B036B8" w:rsidRDefault="002240E4" w:rsidP="00B036B8">
            <w:pPr>
              <w:spacing w:before="60" w:after="60"/>
              <w:jc w:val="center"/>
              <w:rPr>
                <w:sz w:val="24"/>
              </w:rPr>
            </w:pPr>
            <w:r w:rsidRPr="00B036B8">
              <w:rPr>
                <w:sz w:val="24"/>
              </w:rPr>
              <w:t>4</w:t>
            </w:r>
          </w:p>
        </w:tc>
        <w:tc>
          <w:tcPr>
            <w:tcW w:w="992" w:type="dxa"/>
            <w:vAlign w:val="center"/>
          </w:tcPr>
          <w:p w:rsidR="002240E4" w:rsidRPr="00B036B8" w:rsidRDefault="002240E4" w:rsidP="00B036B8">
            <w:pPr>
              <w:spacing w:before="60" w:after="60"/>
              <w:jc w:val="center"/>
              <w:rPr>
                <w:sz w:val="24"/>
              </w:rPr>
            </w:pPr>
            <w:r w:rsidRPr="00B036B8">
              <w:rPr>
                <w:sz w:val="24"/>
              </w:rPr>
              <w:t>5</w:t>
            </w:r>
          </w:p>
        </w:tc>
        <w:tc>
          <w:tcPr>
            <w:tcW w:w="928" w:type="dxa"/>
            <w:vAlign w:val="center"/>
          </w:tcPr>
          <w:p w:rsidR="002240E4" w:rsidRPr="00B036B8" w:rsidRDefault="002240E4" w:rsidP="00B036B8">
            <w:pPr>
              <w:jc w:val="center"/>
              <w:rPr>
                <w:sz w:val="24"/>
              </w:rPr>
            </w:pPr>
            <w:r w:rsidRPr="00B036B8">
              <w:rPr>
                <w:sz w:val="24"/>
              </w:rPr>
              <w:t>6</w:t>
            </w:r>
          </w:p>
        </w:tc>
      </w:tr>
      <w:tr w:rsidR="002240E4" w:rsidRPr="00B036B8" w:rsidTr="00B036B8">
        <w:tc>
          <w:tcPr>
            <w:tcW w:w="675" w:type="dxa"/>
          </w:tcPr>
          <w:p w:rsidR="002240E4" w:rsidRPr="00B036B8" w:rsidRDefault="00AB7558" w:rsidP="00B036B8">
            <w:pPr>
              <w:spacing w:before="240" w:after="120"/>
              <w:jc w:val="right"/>
              <w:rPr>
                <w:sz w:val="24"/>
              </w:rPr>
            </w:pPr>
            <w:r w:rsidRPr="00B036B8">
              <w:rPr>
                <w:sz w:val="24"/>
              </w:rPr>
              <w:t>5.</w:t>
            </w:r>
          </w:p>
        </w:tc>
        <w:tc>
          <w:tcPr>
            <w:tcW w:w="7230" w:type="dxa"/>
            <w:vAlign w:val="center"/>
          </w:tcPr>
          <w:p w:rsidR="002240E4" w:rsidRPr="00B036B8" w:rsidRDefault="002240E4" w:rsidP="002240E4">
            <w:pPr>
              <w:rPr>
                <w:sz w:val="24"/>
              </w:rPr>
            </w:pPr>
            <w:r w:rsidRPr="00B036B8">
              <w:rPr>
                <w:sz w:val="24"/>
              </w:rPr>
              <w:t>Количество новых инвестиционных проектов в районе за период с 2015г. по 2020г.</w:t>
            </w:r>
            <w:r w:rsidR="00F27AB2">
              <w:rPr>
                <w:sz w:val="24"/>
              </w:rPr>
              <w:t>(</w:t>
            </w:r>
            <w:r w:rsidRPr="00B036B8">
              <w:rPr>
                <w:sz w:val="24"/>
              </w:rPr>
              <w:t>нарастающим итогом с 2015г.), ед.</w:t>
            </w:r>
          </w:p>
        </w:tc>
        <w:tc>
          <w:tcPr>
            <w:tcW w:w="992" w:type="dxa"/>
            <w:vAlign w:val="center"/>
          </w:tcPr>
          <w:p w:rsidR="002240E4" w:rsidRPr="00B036B8" w:rsidRDefault="002240E4" w:rsidP="00B036B8">
            <w:pPr>
              <w:jc w:val="center"/>
              <w:rPr>
                <w:sz w:val="24"/>
              </w:rPr>
            </w:pPr>
            <w:r w:rsidRPr="00B036B8">
              <w:rPr>
                <w:sz w:val="24"/>
              </w:rPr>
              <w:t>–</w:t>
            </w:r>
          </w:p>
        </w:tc>
        <w:tc>
          <w:tcPr>
            <w:tcW w:w="992" w:type="dxa"/>
            <w:vAlign w:val="center"/>
          </w:tcPr>
          <w:p w:rsidR="002240E4" w:rsidRPr="00B036B8" w:rsidRDefault="002240E4" w:rsidP="00B036B8">
            <w:pPr>
              <w:spacing w:before="60" w:after="60"/>
              <w:jc w:val="center"/>
              <w:rPr>
                <w:sz w:val="24"/>
              </w:rPr>
            </w:pPr>
            <w:r w:rsidRPr="00B036B8">
              <w:rPr>
                <w:sz w:val="24"/>
              </w:rPr>
              <w:t>4</w:t>
            </w:r>
          </w:p>
        </w:tc>
        <w:tc>
          <w:tcPr>
            <w:tcW w:w="992" w:type="dxa"/>
            <w:vAlign w:val="center"/>
          </w:tcPr>
          <w:p w:rsidR="002240E4" w:rsidRPr="00B036B8" w:rsidRDefault="002240E4" w:rsidP="00B036B8">
            <w:pPr>
              <w:spacing w:before="60" w:after="60"/>
              <w:jc w:val="center"/>
              <w:rPr>
                <w:sz w:val="24"/>
              </w:rPr>
            </w:pPr>
            <w:r w:rsidRPr="00B036B8">
              <w:rPr>
                <w:sz w:val="24"/>
              </w:rPr>
              <w:t>8</w:t>
            </w:r>
          </w:p>
        </w:tc>
        <w:tc>
          <w:tcPr>
            <w:tcW w:w="993" w:type="dxa"/>
            <w:vAlign w:val="center"/>
          </w:tcPr>
          <w:p w:rsidR="002240E4" w:rsidRPr="00B036B8" w:rsidRDefault="002240E4" w:rsidP="00B036B8">
            <w:pPr>
              <w:spacing w:before="60" w:after="60"/>
              <w:jc w:val="center"/>
              <w:rPr>
                <w:sz w:val="24"/>
              </w:rPr>
            </w:pPr>
            <w:r w:rsidRPr="00B036B8">
              <w:rPr>
                <w:sz w:val="24"/>
              </w:rPr>
              <w:t>12</w:t>
            </w:r>
          </w:p>
        </w:tc>
        <w:tc>
          <w:tcPr>
            <w:tcW w:w="992" w:type="dxa"/>
            <w:vAlign w:val="center"/>
          </w:tcPr>
          <w:p w:rsidR="002240E4" w:rsidRPr="00B036B8" w:rsidRDefault="002240E4" w:rsidP="00B036B8">
            <w:pPr>
              <w:spacing w:before="60" w:after="60"/>
              <w:jc w:val="center"/>
              <w:rPr>
                <w:sz w:val="24"/>
              </w:rPr>
            </w:pPr>
            <w:r w:rsidRPr="00B036B8">
              <w:rPr>
                <w:sz w:val="24"/>
              </w:rPr>
              <w:t>16</w:t>
            </w:r>
          </w:p>
        </w:tc>
        <w:tc>
          <w:tcPr>
            <w:tcW w:w="992" w:type="dxa"/>
            <w:vAlign w:val="center"/>
          </w:tcPr>
          <w:p w:rsidR="002240E4" w:rsidRPr="00B036B8" w:rsidRDefault="002240E4" w:rsidP="00B036B8">
            <w:pPr>
              <w:spacing w:before="60" w:after="60"/>
              <w:jc w:val="center"/>
              <w:rPr>
                <w:sz w:val="24"/>
              </w:rPr>
            </w:pPr>
            <w:r w:rsidRPr="00B036B8">
              <w:rPr>
                <w:sz w:val="24"/>
              </w:rPr>
              <w:t>18</w:t>
            </w:r>
          </w:p>
        </w:tc>
        <w:tc>
          <w:tcPr>
            <w:tcW w:w="928" w:type="dxa"/>
            <w:vAlign w:val="center"/>
          </w:tcPr>
          <w:p w:rsidR="002240E4" w:rsidRPr="00B036B8" w:rsidRDefault="002240E4" w:rsidP="00B036B8">
            <w:pPr>
              <w:jc w:val="center"/>
              <w:rPr>
                <w:sz w:val="24"/>
              </w:rPr>
            </w:pPr>
            <w:r w:rsidRPr="00B036B8">
              <w:rPr>
                <w:sz w:val="24"/>
              </w:rPr>
              <w:t>20</w:t>
            </w:r>
          </w:p>
        </w:tc>
      </w:tr>
      <w:tr w:rsidR="002240E4" w:rsidRPr="00B036B8" w:rsidTr="00B036B8">
        <w:tc>
          <w:tcPr>
            <w:tcW w:w="675" w:type="dxa"/>
          </w:tcPr>
          <w:p w:rsidR="002240E4" w:rsidRPr="00B036B8" w:rsidRDefault="002240E4" w:rsidP="00B036B8">
            <w:pPr>
              <w:spacing w:before="240" w:after="120"/>
              <w:jc w:val="right"/>
              <w:rPr>
                <w:sz w:val="24"/>
              </w:rPr>
            </w:pPr>
            <w:r w:rsidRPr="00B036B8">
              <w:rPr>
                <w:sz w:val="24"/>
                <w:lang w:val="en-US"/>
              </w:rPr>
              <w:t>V</w:t>
            </w:r>
            <w:r w:rsidRPr="00B036B8">
              <w:rPr>
                <w:sz w:val="24"/>
              </w:rPr>
              <w:t>.</w:t>
            </w:r>
          </w:p>
        </w:tc>
        <w:tc>
          <w:tcPr>
            <w:tcW w:w="7230" w:type="dxa"/>
            <w:vAlign w:val="center"/>
          </w:tcPr>
          <w:p w:rsidR="002240E4" w:rsidRPr="00B036B8" w:rsidRDefault="00F0359C" w:rsidP="002240E4">
            <w:pPr>
              <w:rPr>
                <w:sz w:val="24"/>
              </w:rPr>
            </w:pPr>
            <w:r>
              <w:rPr>
                <w:b/>
                <w:sz w:val="24"/>
              </w:rPr>
              <w:t>Нап</w:t>
            </w:r>
            <w:r w:rsidR="002240E4" w:rsidRPr="00B036B8">
              <w:rPr>
                <w:b/>
                <w:sz w:val="24"/>
              </w:rPr>
              <w:t>ра</w:t>
            </w:r>
            <w:r>
              <w:rPr>
                <w:b/>
                <w:sz w:val="24"/>
              </w:rPr>
              <w:t xml:space="preserve">вление </w:t>
            </w:r>
            <w:r w:rsidR="00F27AB2">
              <w:rPr>
                <w:b/>
                <w:sz w:val="24"/>
              </w:rPr>
              <w:t>«</w:t>
            </w:r>
            <w:r>
              <w:rPr>
                <w:b/>
                <w:sz w:val="24"/>
              </w:rPr>
              <w:t xml:space="preserve"> Развитие</w:t>
            </w:r>
            <w:r w:rsidR="002240E4" w:rsidRPr="00B036B8">
              <w:rPr>
                <w:b/>
                <w:sz w:val="24"/>
              </w:rPr>
              <w:t xml:space="preserve"> предпринимательства</w:t>
            </w:r>
            <w:r w:rsidR="00F27AB2">
              <w:rPr>
                <w:b/>
                <w:sz w:val="24"/>
              </w:rPr>
              <w:t>»</w:t>
            </w:r>
          </w:p>
        </w:tc>
        <w:tc>
          <w:tcPr>
            <w:tcW w:w="992" w:type="dxa"/>
            <w:vAlign w:val="center"/>
          </w:tcPr>
          <w:p w:rsidR="002240E4" w:rsidRPr="00B036B8" w:rsidRDefault="002240E4" w:rsidP="00B036B8">
            <w:pPr>
              <w:jc w:val="center"/>
              <w:rPr>
                <w:sz w:val="24"/>
              </w:rPr>
            </w:pPr>
          </w:p>
        </w:tc>
        <w:tc>
          <w:tcPr>
            <w:tcW w:w="992" w:type="dxa"/>
            <w:vAlign w:val="center"/>
          </w:tcPr>
          <w:p w:rsidR="002240E4" w:rsidRPr="00B036B8" w:rsidRDefault="002240E4" w:rsidP="00B036B8">
            <w:pPr>
              <w:spacing w:before="60" w:after="60"/>
              <w:jc w:val="center"/>
              <w:rPr>
                <w:sz w:val="24"/>
              </w:rPr>
            </w:pPr>
          </w:p>
        </w:tc>
        <w:tc>
          <w:tcPr>
            <w:tcW w:w="992" w:type="dxa"/>
            <w:vAlign w:val="center"/>
          </w:tcPr>
          <w:p w:rsidR="002240E4" w:rsidRPr="00B036B8" w:rsidRDefault="002240E4" w:rsidP="00B036B8">
            <w:pPr>
              <w:spacing w:before="60" w:after="60"/>
              <w:jc w:val="center"/>
              <w:rPr>
                <w:sz w:val="24"/>
              </w:rPr>
            </w:pPr>
          </w:p>
        </w:tc>
        <w:tc>
          <w:tcPr>
            <w:tcW w:w="993" w:type="dxa"/>
            <w:vAlign w:val="center"/>
          </w:tcPr>
          <w:p w:rsidR="002240E4" w:rsidRPr="00B036B8" w:rsidRDefault="002240E4" w:rsidP="00B036B8">
            <w:pPr>
              <w:spacing w:before="60" w:after="60"/>
              <w:jc w:val="center"/>
              <w:rPr>
                <w:sz w:val="24"/>
              </w:rPr>
            </w:pPr>
          </w:p>
        </w:tc>
        <w:tc>
          <w:tcPr>
            <w:tcW w:w="992" w:type="dxa"/>
            <w:vAlign w:val="center"/>
          </w:tcPr>
          <w:p w:rsidR="002240E4" w:rsidRPr="00B036B8" w:rsidRDefault="002240E4" w:rsidP="00B036B8">
            <w:pPr>
              <w:spacing w:before="60" w:after="60"/>
              <w:jc w:val="center"/>
              <w:rPr>
                <w:sz w:val="24"/>
              </w:rPr>
            </w:pPr>
          </w:p>
        </w:tc>
        <w:tc>
          <w:tcPr>
            <w:tcW w:w="992" w:type="dxa"/>
            <w:vAlign w:val="center"/>
          </w:tcPr>
          <w:p w:rsidR="002240E4" w:rsidRPr="00B036B8" w:rsidRDefault="002240E4" w:rsidP="00B036B8">
            <w:pPr>
              <w:spacing w:before="60" w:after="60"/>
              <w:jc w:val="center"/>
              <w:rPr>
                <w:sz w:val="24"/>
              </w:rPr>
            </w:pPr>
          </w:p>
        </w:tc>
        <w:tc>
          <w:tcPr>
            <w:tcW w:w="928" w:type="dxa"/>
            <w:vAlign w:val="center"/>
          </w:tcPr>
          <w:p w:rsidR="002240E4" w:rsidRPr="00B036B8" w:rsidRDefault="002240E4" w:rsidP="00B036B8">
            <w:pPr>
              <w:jc w:val="center"/>
              <w:rPr>
                <w:sz w:val="24"/>
              </w:rPr>
            </w:pPr>
          </w:p>
        </w:tc>
      </w:tr>
      <w:tr w:rsidR="002240E4" w:rsidRPr="00B036B8" w:rsidTr="00B036B8">
        <w:tc>
          <w:tcPr>
            <w:tcW w:w="675" w:type="dxa"/>
          </w:tcPr>
          <w:p w:rsidR="002240E4" w:rsidRPr="00B036B8" w:rsidRDefault="00AB7558" w:rsidP="00B036B8">
            <w:pPr>
              <w:spacing w:before="240" w:after="120"/>
              <w:jc w:val="right"/>
              <w:rPr>
                <w:sz w:val="24"/>
              </w:rPr>
            </w:pPr>
            <w:r w:rsidRPr="00B036B8">
              <w:rPr>
                <w:sz w:val="24"/>
              </w:rPr>
              <w:t>1.</w:t>
            </w:r>
          </w:p>
        </w:tc>
        <w:tc>
          <w:tcPr>
            <w:tcW w:w="7230" w:type="dxa"/>
            <w:vAlign w:val="center"/>
          </w:tcPr>
          <w:p w:rsidR="002240E4" w:rsidRPr="00B036B8" w:rsidRDefault="002240E4" w:rsidP="002240E4">
            <w:pPr>
              <w:rPr>
                <w:sz w:val="24"/>
              </w:rPr>
            </w:pPr>
            <w:r w:rsidRPr="00B036B8">
              <w:rPr>
                <w:sz w:val="24"/>
              </w:rPr>
              <w:t>Количество созданных новых рабочих мест за период с 2015г. по 2020г/ н</w:t>
            </w:r>
            <w:r w:rsidRPr="00B036B8">
              <w:rPr>
                <w:sz w:val="24"/>
              </w:rPr>
              <w:t>а</w:t>
            </w:r>
            <w:r w:rsidRPr="00B036B8">
              <w:rPr>
                <w:sz w:val="24"/>
              </w:rPr>
              <w:t>растающим итогом с 2015г. ., ед.</w:t>
            </w:r>
          </w:p>
        </w:tc>
        <w:tc>
          <w:tcPr>
            <w:tcW w:w="992" w:type="dxa"/>
            <w:vAlign w:val="center"/>
          </w:tcPr>
          <w:p w:rsidR="002240E4" w:rsidRPr="00B036B8" w:rsidRDefault="002240E4" w:rsidP="00B036B8">
            <w:pPr>
              <w:jc w:val="center"/>
              <w:rPr>
                <w:sz w:val="24"/>
              </w:rPr>
            </w:pPr>
            <w:r w:rsidRPr="00B036B8">
              <w:rPr>
                <w:sz w:val="24"/>
              </w:rPr>
              <w:t>131</w:t>
            </w:r>
          </w:p>
        </w:tc>
        <w:tc>
          <w:tcPr>
            <w:tcW w:w="992" w:type="dxa"/>
            <w:vAlign w:val="center"/>
          </w:tcPr>
          <w:p w:rsidR="002240E4" w:rsidRPr="00B036B8" w:rsidRDefault="002240E4" w:rsidP="00B036B8">
            <w:pPr>
              <w:jc w:val="center"/>
              <w:rPr>
                <w:sz w:val="24"/>
              </w:rPr>
            </w:pPr>
            <w:r w:rsidRPr="00B036B8">
              <w:rPr>
                <w:sz w:val="24"/>
              </w:rPr>
              <w:t>124/</w:t>
            </w:r>
          </w:p>
          <w:p w:rsidR="002240E4" w:rsidRPr="00B036B8" w:rsidRDefault="002240E4" w:rsidP="00B036B8">
            <w:pPr>
              <w:jc w:val="center"/>
              <w:rPr>
                <w:sz w:val="24"/>
              </w:rPr>
            </w:pPr>
            <w:r w:rsidRPr="00B036B8">
              <w:rPr>
                <w:sz w:val="24"/>
              </w:rPr>
              <w:t>124</w:t>
            </w:r>
          </w:p>
        </w:tc>
        <w:tc>
          <w:tcPr>
            <w:tcW w:w="992" w:type="dxa"/>
            <w:vAlign w:val="center"/>
          </w:tcPr>
          <w:p w:rsidR="002240E4" w:rsidRPr="00B036B8" w:rsidRDefault="002240E4" w:rsidP="00B036B8">
            <w:pPr>
              <w:jc w:val="center"/>
              <w:rPr>
                <w:sz w:val="24"/>
              </w:rPr>
            </w:pPr>
            <w:r w:rsidRPr="00B036B8">
              <w:rPr>
                <w:sz w:val="24"/>
              </w:rPr>
              <w:t>120/</w:t>
            </w:r>
          </w:p>
          <w:p w:rsidR="002240E4" w:rsidRPr="00B036B8" w:rsidRDefault="002240E4" w:rsidP="00B036B8">
            <w:pPr>
              <w:jc w:val="center"/>
              <w:rPr>
                <w:sz w:val="24"/>
              </w:rPr>
            </w:pPr>
            <w:r w:rsidRPr="00B036B8">
              <w:rPr>
                <w:sz w:val="24"/>
              </w:rPr>
              <w:t>244</w:t>
            </w:r>
          </w:p>
        </w:tc>
        <w:tc>
          <w:tcPr>
            <w:tcW w:w="993" w:type="dxa"/>
            <w:vAlign w:val="center"/>
          </w:tcPr>
          <w:p w:rsidR="002240E4" w:rsidRPr="00B036B8" w:rsidRDefault="002240E4" w:rsidP="00B036B8">
            <w:pPr>
              <w:jc w:val="center"/>
              <w:rPr>
                <w:sz w:val="24"/>
              </w:rPr>
            </w:pPr>
            <w:r w:rsidRPr="00B036B8">
              <w:rPr>
                <w:sz w:val="24"/>
              </w:rPr>
              <w:t>120/</w:t>
            </w:r>
          </w:p>
          <w:p w:rsidR="002240E4" w:rsidRPr="00B036B8" w:rsidRDefault="002240E4" w:rsidP="00B036B8">
            <w:pPr>
              <w:jc w:val="center"/>
              <w:rPr>
                <w:sz w:val="24"/>
              </w:rPr>
            </w:pPr>
            <w:r w:rsidRPr="00B036B8">
              <w:rPr>
                <w:sz w:val="24"/>
              </w:rPr>
              <w:t>364</w:t>
            </w:r>
          </w:p>
        </w:tc>
        <w:tc>
          <w:tcPr>
            <w:tcW w:w="992" w:type="dxa"/>
            <w:vAlign w:val="center"/>
          </w:tcPr>
          <w:p w:rsidR="002240E4" w:rsidRPr="00B036B8" w:rsidRDefault="002240E4" w:rsidP="00B036B8">
            <w:pPr>
              <w:jc w:val="center"/>
              <w:rPr>
                <w:sz w:val="24"/>
              </w:rPr>
            </w:pPr>
            <w:r w:rsidRPr="00B036B8">
              <w:rPr>
                <w:sz w:val="24"/>
              </w:rPr>
              <w:t>120/</w:t>
            </w:r>
          </w:p>
          <w:p w:rsidR="002240E4" w:rsidRPr="00B036B8" w:rsidRDefault="002240E4" w:rsidP="00B036B8">
            <w:pPr>
              <w:jc w:val="center"/>
              <w:rPr>
                <w:sz w:val="24"/>
              </w:rPr>
            </w:pPr>
            <w:r w:rsidRPr="00B036B8">
              <w:rPr>
                <w:sz w:val="24"/>
              </w:rPr>
              <w:t>484</w:t>
            </w:r>
          </w:p>
        </w:tc>
        <w:tc>
          <w:tcPr>
            <w:tcW w:w="992" w:type="dxa"/>
            <w:vAlign w:val="center"/>
          </w:tcPr>
          <w:p w:rsidR="002240E4" w:rsidRPr="00B036B8" w:rsidRDefault="002240E4" w:rsidP="00B036B8">
            <w:pPr>
              <w:jc w:val="center"/>
              <w:rPr>
                <w:sz w:val="24"/>
              </w:rPr>
            </w:pPr>
            <w:r w:rsidRPr="00B036B8">
              <w:rPr>
                <w:sz w:val="24"/>
              </w:rPr>
              <w:t>120</w:t>
            </w:r>
          </w:p>
          <w:p w:rsidR="002240E4" w:rsidRPr="00B036B8" w:rsidRDefault="002240E4" w:rsidP="00B036B8">
            <w:pPr>
              <w:jc w:val="center"/>
              <w:rPr>
                <w:sz w:val="24"/>
              </w:rPr>
            </w:pPr>
            <w:r w:rsidRPr="00B036B8">
              <w:rPr>
                <w:sz w:val="24"/>
              </w:rPr>
              <w:t>604</w:t>
            </w:r>
          </w:p>
        </w:tc>
        <w:tc>
          <w:tcPr>
            <w:tcW w:w="928" w:type="dxa"/>
            <w:vAlign w:val="center"/>
          </w:tcPr>
          <w:p w:rsidR="002240E4" w:rsidRPr="00B036B8" w:rsidRDefault="002240E4" w:rsidP="00B036B8">
            <w:pPr>
              <w:jc w:val="center"/>
              <w:rPr>
                <w:sz w:val="24"/>
              </w:rPr>
            </w:pPr>
            <w:r w:rsidRPr="00B036B8">
              <w:rPr>
                <w:sz w:val="24"/>
              </w:rPr>
              <w:t>120/</w:t>
            </w:r>
          </w:p>
          <w:p w:rsidR="002240E4" w:rsidRPr="00B036B8" w:rsidRDefault="002240E4" w:rsidP="00B036B8">
            <w:pPr>
              <w:jc w:val="center"/>
              <w:rPr>
                <w:sz w:val="24"/>
              </w:rPr>
            </w:pPr>
            <w:r w:rsidRPr="00B036B8">
              <w:rPr>
                <w:sz w:val="24"/>
              </w:rPr>
              <w:t>724</w:t>
            </w:r>
          </w:p>
        </w:tc>
      </w:tr>
      <w:tr w:rsidR="002240E4" w:rsidRPr="00B036B8" w:rsidTr="00B036B8">
        <w:tc>
          <w:tcPr>
            <w:tcW w:w="675" w:type="dxa"/>
          </w:tcPr>
          <w:p w:rsidR="002240E4" w:rsidRPr="00B036B8" w:rsidRDefault="00AB7558" w:rsidP="00B036B8">
            <w:pPr>
              <w:spacing w:before="240" w:after="120"/>
              <w:jc w:val="right"/>
              <w:rPr>
                <w:sz w:val="24"/>
              </w:rPr>
            </w:pPr>
            <w:r w:rsidRPr="00B036B8">
              <w:rPr>
                <w:sz w:val="24"/>
              </w:rPr>
              <w:t>2.</w:t>
            </w:r>
          </w:p>
        </w:tc>
        <w:tc>
          <w:tcPr>
            <w:tcW w:w="7230" w:type="dxa"/>
            <w:vAlign w:val="center"/>
          </w:tcPr>
          <w:p w:rsidR="002240E4" w:rsidRPr="00B036B8" w:rsidRDefault="002240E4" w:rsidP="002240E4">
            <w:pPr>
              <w:rPr>
                <w:sz w:val="24"/>
              </w:rPr>
            </w:pPr>
            <w:r w:rsidRPr="00B036B8">
              <w:rPr>
                <w:color w:val="000000"/>
                <w:sz w:val="24"/>
              </w:rPr>
              <w:t>Число субъектов малого и среднего предпринимательства в расчете на 10 тыс. человек населения</w:t>
            </w:r>
          </w:p>
        </w:tc>
        <w:tc>
          <w:tcPr>
            <w:tcW w:w="992" w:type="dxa"/>
            <w:vAlign w:val="center"/>
          </w:tcPr>
          <w:p w:rsidR="002240E4" w:rsidRPr="00B036B8" w:rsidRDefault="002240E4" w:rsidP="00B036B8">
            <w:pPr>
              <w:jc w:val="center"/>
              <w:rPr>
                <w:sz w:val="24"/>
              </w:rPr>
            </w:pPr>
            <w:r w:rsidRPr="00B036B8">
              <w:rPr>
                <w:sz w:val="24"/>
              </w:rPr>
              <w:t>257,6</w:t>
            </w:r>
          </w:p>
        </w:tc>
        <w:tc>
          <w:tcPr>
            <w:tcW w:w="992" w:type="dxa"/>
            <w:vAlign w:val="center"/>
          </w:tcPr>
          <w:p w:rsidR="002240E4" w:rsidRPr="00B036B8" w:rsidRDefault="002240E4" w:rsidP="00B036B8">
            <w:pPr>
              <w:spacing w:before="60" w:after="60"/>
              <w:jc w:val="center"/>
              <w:rPr>
                <w:sz w:val="24"/>
              </w:rPr>
            </w:pPr>
            <w:r w:rsidRPr="00B036B8">
              <w:rPr>
                <w:sz w:val="24"/>
              </w:rPr>
              <w:t>262,2</w:t>
            </w:r>
          </w:p>
        </w:tc>
        <w:tc>
          <w:tcPr>
            <w:tcW w:w="992" w:type="dxa"/>
            <w:vAlign w:val="center"/>
          </w:tcPr>
          <w:p w:rsidR="002240E4" w:rsidRPr="00B036B8" w:rsidRDefault="002240E4" w:rsidP="00B036B8">
            <w:pPr>
              <w:spacing w:before="60" w:after="60"/>
              <w:jc w:val="center"/>
              <w:rPr>
                <w:sz w:val="24"/>
              </w:rPr>
            </w:pPr>
            <w:r w:rsidRPr="00B036B8">
              <w:rPr>
                <w:sz w:val="24"/>
              </w:rPr>
              <w:t>267,5</w:t>
            </w:r>
          </w:p>
        </w:tc>
        <w:tc>
          <w:tcPr>
            <w:tcW w:w="993" w:type="dxa"/>
            <w:vAlign w:val="center"/>
          </w:tcPr>
          <w:p w:rsidR="002240E4" w:rsidRPr="00B036B8" w:rsidRDefault="002240E4" w:rsidP="00B036B8">
            <w:pPr>
              <w:spacing w:before="60" w:after="60"/>
              <w:jc w:val="center"/>
              <w:rPr>
                <w:sz w:val="24"/>
              </w:rPr>
            </w:pPr>
            <w:r w:rsidRPr="00B036B8">
              <w:rPr>
                <w:sz w:val="24"/>
              </w:rPr>
              <w:t>272,7</w:t>
            </w:r>
          </w:p>
        </w:tc>
        <w:tc>
          <w:tcPr>
            <w:tcW w:w="992" w:type="dxa"/>
            <w:vAlign w:val="center"/>
          </w:tcPr>
          <w:p w:rsidR="002240E4" w:rsidRPr="00B036B8" w:rsidRDefault="002240E4" w:rsidP="00B036B8">
            <w:pPr>
              <w:jc w:val="center"/>
              <w:rPr>
                <w:sz w:val="24"/>
              </w:rPr>
            </w:pPr>
            <w:r w:rsidRPr="00B036B8">
              <w:rPr>
                <w:sz w:val="24"/>
              </w:rPr>
              <w:t>276,8</w:t>
            </w:r>
          </w:p>
        </w:tc>
        <w:tc>
          <w:tcPr>
            <w:tcW w:w="992" w:type="dxa"/>
            <w:vAlign w:val="center"/>
          </w:tcPr>
          <w:p w:rsidR="002240E4" w:rsidRPr="00B036B8" w:rsidRDefault="002240E4" w:rsidP="00B036B8">
            <w:pPr>
              <w:jc w:val="center"/>
              <w:rPr>
                <w:sz w:val="24"/>
              </w:rPr>
            </w:pPr>
            <w:r w:rsidRPr="00B036B8">
              <w:rPr>
                <w:sz w:val="24"/>
              </w:rPr>
              <w:t>280,8</w:t>
            </w:r>
          </w:p>
        </w:tc>
        <w:tc>
          <w:tcPr>
            <w:tcW w:w="928" w:type="dxa"/>
            <w:vAlign w:val="center"/>
          </w:tcPr>
          <w:p w:rsidR="002240E4" w:rsidRPr="00B036B8" w:rsidRDefault="002240E4" w:rsidP="00B036B8">
            <w:pPr>
              <w:jc w:val="center"/>
              <w:rPr>
                <w:sz w:val="24"/>
              </w:rPr>
            </w:pPr>
            <w:r w:rsidRPr="00B036B8">
              <w:rPr>
                <w:sz w:val="24"/>
              </w:rPr>
              <w:t>285</w:t>
            </w:r>
          </w:p>
        </w:tc>
      </w:tr>
      <w:tr w:rsidR="002240E4" w:rsidRPr="00B036B8" w:rsidTr="00B036B8">
        <w:tc>
          <w:tcPr>
            <w:tcW w:w="675" w:type="dxa"/>
          </w:tcPr>
          <w:p w:rsidR="002240E4" w:rsidRPr="00B036B8" w:rsidRDefault="00AB7558" w:rsidP="00B036B8">
            <w:pPr>
              <w:spacing w:before="240" w:after="120"/>
              <w:jc w:val="right"/>
              <w:rPr>
                <w:sz w:val="24"/>
              </w:rPr>
            </w:pPr>
            <w:r w:rsidRPr="00B036B8">
              <w:rPr>
                <w:sz w:val="24"/>
              </w:rPr>
              <w:t>3.</w:t>
            </w:r>
          </w:p>
        </w:tc>
        <w:tc>
          <w:tcPr>
            <w:tcW w:w="7230" w:type="dxa"/>
            <w:vAlign w:val="center"/>
          </w:tcPr>
          <w:p w:rsidR="002240E4" w:rsidRPr="00B036B8" w:rsidRDefault="002240E4" w:rsidP="002240E4">
            <w:pPr>
              <w:rPr>
                <w:sz w:val="24"/>
              </w:rPr>
            </w:pPr>
            <w:r w:rsidRPr="00B036B8">
              <w:rPr>
                <w:color w:val="000000"/>
                <w:sz w:val="24"/>
              </w:rPr>
              <w:t>Доля среднесписочной численности работников (без внешних совместителей) малых и средних предприятий в среднесписочной численности рабо</w:t>
            </w:r>
            <w:r w:rsidRPr="00B036B8">
              <w:rPr>
                <w:color w:val="000000"/>
                <w:sz w:val="24"/>
              </w:rPr>
              <w:t>т</w:t>
            </w:r>
            <w:r w:rsidRPr="00B036B8">
              <w:rPr>
                <w:color w:val="000000"/>
                <w:sz w:val="24"/>
              </w:rPr>
              <w:t>ников (без внешних совместителей) всех предприятий и организаций, %</w:t>
            </w:r>
          </w:p>
        </w:tc>
        <w:tc>
          <w:tcPr>
            <w:tcW w:w="992" w:type="dxa"/>
            <w:vAlign w:val="center"/>
          </w:tcPr>
          <w:p w:rsidR="002240E4" w:rsidRPr="00B036B8" w:rsidRDefault="002240E4" w:rsidP="00B036B8">
            <w:pPr>
              <w:jc w:val="center"/>
              <w:rPr>
                <w:sz w:val="24"/>
              </w:rPr>
            </w:pPr>
            <w:r w:rsidRPr="00B036B8">
              <w:rPr>
                <w:sz w:val="24"/>
              </w:rPr>
              <w:t>34,39</w:t>
            </w:r>
          </w:p>
        </w:tc>
        <w:tc>
          <w:tcPr>
            <w:tcW w:w="992" w:type="dxa"/>
            <w:vAlign w:val="center"/>
          </w:tcPr>
          <w:p w:rsidR="002240E4" w:rsidRPr="00B036B8" w:rsidRDefault="002240E4" w:rsidP="00B036B8">
            <w:pPr>
              <w:spacing w:before="60" w:after="60"/>
              <w:jc w:val="center"/>
              <w:rPr>
                <w:sz w:val="24"/>
              </w:rPr>
            </w:pPr>
            <w:r w:rsidRPr="00B036B8">
              <w:rPr>
                <w:sz w:val="24"/>
              </w:rPr>
              <w:t>34,84</w:t>
            </w:r>
          </w:p>
        </w:tc>
        <w:tc>
          <w:tcPr>
            <w:tcW w:w="992" w:type="dxa"/>
            <w:vAlign w:val="center"/>
          </w:tcPr>
          <w:p w:rsidR="002240E4" w:rsidRPr="00B036B8" w:rsidRDefault="002240E4" w:rsidP="00B036B8">
            <w:pPr>
              <w:spacing w:before="60" w:after="60"/>
              <w:jc w:val="center"/>
              <w:rPr>
                <w:sz w:val="24"/>
              </w:rPr>
            </w:pPr>
            <w:r w:rsidRPr="00B036B8">
              <w:rPr>
                <w:sz w:val="24"/>
              </w:rPr>
              <w:t>35,07</w:t>
            </w:r>
          </w:p>
        </w:tc>
        <w:tc>
          <w:tcPr>
            <w:tcW w:w="993" w:type="dxa"/>
            <w:vAlign w:val="center"/>
          </w:tcPr>
          <w:p w:rsidR="002240E4" w:rsidRPr="00B036B8" w:rsidRDefault="002240E4" w:rsidP="00B036B8">
            <w:pPr>
              <w:spacing w:before="60" w:after="60"/>
              <w:jc w:val="center"/>
              <w:rPr>
                <w:sz w:val="24"/>
              </w:rPr>
            </w:pPr>
            <w:r w:rsidRPr="00B036B8">
              <w:rPr>
                <w:sz w:val="24"/>
              </w:rPr>
              <w:t>35,91</w:t>
            </w:r>
          </w:p>
        </w:tc>
        <w:tc>
          <w:tcPr>
            <w:tcW w:w="992" w:type="dxa"/>
            <w:vAlign w:val="center"/>
          </w:tcPr>
          <w:p w:rsidR="002240E4" w:rsidRPr="00B036B8" w:rsidRDefault="002240E4" w:rsidP="00B036B8">
            <w:pPr>
              <w:jc w:val="center"/>
              <w:rPr>
                <w:sz w:val="24"/>
              </w:rPr>
            </w:pPr>
            <w:r w:rsidRPr="00B036B8">
              <w:rPr>
                <w:sz w:val="24"/>
              </w:rPr>
              <w:t>36,6</w:t>
            </w:r>
          </w:p>
        </w:tc>
        <w:tc>
          <w:tcPr>
            <w:tcW w:w="992" w:type="dxa"/>
            <w:vAlign w:val="center"/>
          </w:tcPr>
          <w:p w:rsidR="002240E4" w:rsidRPr="00B036B8" w:rsidRDefault="002240E4" w:rsidP="00B036B8">
            <w:pPr>
              <w:jc w:val="center"/>
              <w:rPr>
                <w:sz w:val="24"/>
              </w:rPr>
            </w:pPr>
            <w:r w:rsidRPr="00B036B8">
              <w:rPr>
                <w:sz w:val="24"/>
              </w:rPr>
              <w:t>37,3</w:t>
            </w:r>
          </w:p>
        </w:tc>
        <w:tc>
          <w:tcPr>
            <w:tcW w:w="928" w:type="dxa"/>
            <w:vAlign w:val="center"/>
          </w:tcPr>
          <w:p w:rsidR="002240E4" w:rsidRPr="00B036B8" w:rsidRDefault="002240E4" w:rsidP="00B036B8">
            <w:pPr>
              <w:jc w:val="center"/>
              <w:rPr>
                <w:sz w:val="24"/>
              </w:rPr>
            </w:pPr>
            <w:r w:rsidRPr="00B036B8">
              <w:rPr>
                <w:sz w:val="24"/>
              </w:rPr>
              <w:t>38</w:t>
            </w:r>
          </w:p>
        </w:tc>
      </w:tr>
    </w:tbl>
    <w:p w:rsidR="002240E4" w:rsidRPr="002240E4" w:rsidRDefault="002240E4" w:rsidP="00B37D53">
      <w:pPr>
        <w:spacing w:before="240" w:after="120"/>
        <w:jc w:val="right"/>
        <w:rPr>
          <w:sz w:val="24"/>
        </w:rPr>
      </w:pPr>
    </w:p>
    <w:p w:rsidR="009240ED" w:rsidRPr="002240E4" w:rsidRDefault="009240ED" w:rsidP="00ED3DE7">
      <w:pPr>
        <w:spacing w:before="240"/>
        <w:ind w:firstLine="709"/>
        <w:jc w:val="both"/>
        <w:rPr>
          <w:sz w:val="24"/>
        </w:rPr>
      </w:pPr>
    </w:p>
    <w:sectPr w:rsidR="009240ED" w:rsidRPr="002240E4" w:rsidSect="002240E4">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28CB" w:rsidRDefault="00FD28CB" w:rsidP="00B1580C">
      <w:r>
        <w:separator/>
      </w:r>
    </w:p>
  </w:endnote>
  <w:endnote w:type="continuationSeparator" w:id="1">
    <w:p w:rsidR="00FD28CB" w:rsidRDefault="00FD28CB" w:rsidP="00B1580C">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28CB" w:rsidRDefault="00FD28CB" w:rsidP="00B1580C">
      <w:r>
        <w:separator/>
      </w:r>
    </w:p>
  </w:footnote>
  <w:footnote w:type="continuationSeparator" w:id="1">
    <w:p w:rsidR="00FD28CB" w:rsidRDefault="00FD28CB" w:rsidP="00B158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632" w:rsidRPr="00A64632" w:rsidRDefault="00A64632" w:rsidP="00A64632">
    <w:pPr>
      <w:pStyle w:val="ae"/>
      <w:jc w:val="center"/>
      <w:rPr>
        <w:rFonts w:ascii="Times New Roman" w:hAnsi="Times New Roman"/>
      </w:rPr>
    </w:pPr>
    <w:r w:rsidRPr="00A64632">
      <w:rPr>
        <w:rFonts w:ascii="Times New Roman" w:hAnsi="Times New Roman"/>
      </w:rPr>
      <w:fldChar w:fldCharType="begin"/>
    </w:r>
    <w:r w:rsidRPr="00A64632">
      <w:rPr>
        <w:rFonts w:ascii="Times New Roman" w:hAnsi="Times New Roman"/>
      </w:rPr>
      <w:instrText xml:space="preserve"> PAGE   \* MERGEFORMAT </w:instrText>
    </w:r>
    <w:r w:rsidRPr="00A64632">
      <w:rPr>
        <w:rFonts w:ascii="Times New Roman" w:hAnsi="Times New Roman"/>
      </w:rPr>
      <w:fldChar w:fldCharType="separate"/>
    </w:r>
    <w:r w:rsidR="00703C61">
      <w:rPr>
        <w:rFonts w:ascii="Times New Roman" w:hAnsi="Times New Roman"/>
        <w:noProof/>
      </w:rPr>
      <w:t>2</w:t>
    </w:r>
    <w:r w:rsidRPr="00A64632">
      <w:rPr>
        <w:rFonts w:ascii="Times New Roman" w:hAnsi="Times New Roman"/>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9789A30"/>
    <w:lvl w:ilvl="0">
      <w:start w:val="1"/>
      <w:numFmt w:val="bullet"/>
      <w:lvlText w:val="−"/>
      <w:lvlJc w:val="left"/>
      <w:pPr>
        <w:tabs>
          <w:tab w:val="num" w:pos="0"/>
        </w:tabs>
        <w:ind w:left="284" w:hanging="284"/>
      </w:pPr>
      <w:rPr>
        <w:rFonts w:ascii="Courier New" w:hAnsi="Courier New" w:cs="Times New Roman" w:hint="default"/>
      </w:rPr>
    </w:lvl>
  </w:abstractNum>
  <w:abstractNum w:abstractNumId="1">
    <w:nsid w:val="00C12999"/>
    <w:multiLevelType w:val="hybridMultilevel"/>
    <w:tmpl w:val="E8A2370A"/>
    <w:lvl w:ilvl="0" w:tplc="73D06374">
      <w:start w:val="1"/>
      <w:numFmt w:val="decimal"/>
      <w:lvlText w:val="%1."/>
      <w:lvlJc w:val="left"/>
      <w:pPr>
        <w:ind w:left="720" w:hanging="360"/>
      </w:pPr>
      <w:rPr>
        <w:rFonts w:ascii="Arial" w:hAnsi="Arial"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1B5DCA"/>
    <w:multiLevelType w:val="hybridMultilevel"/>
    <w:tmpl w:val="CE44B3CC"/>
    <w:lvl w:ilvl="0" w:tplc="79566A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3CF4312"/>
    <w:multiLevelType w:val="hybridMultilevel"/>
    <w:tmpl w:val="A9DA7C18"/>
    <w:lvl w:ilvl="0" w:tplc="28943AD2">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EA0531"/>
    <w:multiLevelType w:val="hybridMultilevel"/>
    <w:tmpl w:val="C338E4A4"/>
    <w:lvl w:ilvl="0" w:tplc="79566A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0C229E"/>
    <w:multiLevelType w:val="hybridMultilevel"/>
    <w:tmpl w:val="8BDAB0F6"/>
    <w:lvl w:ilvl="0" w:tplc="28943AD2">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F92AAA"/>
    <w:multiLevelType w:val="hybridMultilevel"/>
    <w:tmpl w:val="E3060316"/>
    <w:lvl w:ilvl="0" w:tplc="79566A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D36E5F"/>
    <w:multiLevelType w:val="hybridMultilevel"/>
    <w:tmpl w:val="193A0E58"/>
    <w:lvl w:ilvl="0" w:tplc="79566A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E27390"/>
    <w:multiLevelType w:val="hybridMultilevel"/>
    <w:tmpl w:val="7A4E7590"/>
    <w:lvl w:ilvl="0" w:tplc="79566A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E7262A"/>
    <w:multiLevelType w:val="hybridMultilevel"/>
    <w:tmpl w:val="8EC6BDAC"/>
    <w:lvl w:ilvl="0" w:tplc="79566AA4">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0">
    <w:nsid w:val="1E711675"/>
    <w:multiLevelType w:val="hybridMultilevel"/>
    <w:tmpl w:val="714AC574"/>
    <w:lvl w:ilvl="0" w:tplc="95788720">
      <w:start w:val="1"/>
      <w:numFmt w:val="decimal"/>
      <w:lvlText w:val="%1."/>
      <w:lvlJc w:val="left"/>
      <w:pPr>
        <w:ind w:left="720" w:hanging="360"/>
      </w:pPr>
      <w:rPr>
        <w:rFonts w:ascii="Arial" w:hAnsi="Arial"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72072F"/>
    <w:multiLevelType w:val="hybridMultilevel"/>
    <w:tmpl w:val="9732F6A0"/>
    <w:lvl w:ilvl="0" w:tplc="79566A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1590179"/>
    <w:multiLevelType w:val="hybridMultilevel"/>
    <w:tmpl w:val="5E660C5C"/>
    <w:lvl w:ilvl="0" w:tplc="9958708C">
      <w:start w:val="1"/>
      <w:numFmt w:val="decimal"/>
      <w:lvlText w:val="%1."/>
      <w:lvlJc w:val="left"/>
      <w:pPr>
        <w:ind w:left="720" w:hanging="360"/>
      </w:pPr>
      <w:rPr>
        <w:rFonts w:ascii="Arial" w:hAnsi="Arial"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B07CED"/>
    <w:multiLevelType w:val="hybridMultilevel"/>
    <w:tmpl w:val="AABEC8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C90C8C"/>
    <w:multiLevelType w:val="hybridMultilevel"/>
    <w:tmpl w:val="2A80C742"/>
    <w:lvl w:ilvl="0" w:tplc="5ECAEB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4B44A32"/>
    <w:multiLevelType w:val="hybridMultilevel"/>
    <w:tmpl w:val="65CA6F62"/>
    <w:lvl w:ilvl="0" w:tplc="79566A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685654C"/>
    <w:multiLevelType w:val="hybridMultilevel"/>
    <w:tmpl w:val="E26E49CE"/>
    <w:lvl w:ilvl="0" w:tplc="79566A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2326078"/>
    <w:multiLevelType w:val="hybridMultilevel"/>
    <w:tmpl w:val="621E9C28"/>
    <w:lvl w:ilvl="0" w:tplc="66486C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086AD4"/>
    <w:multiLevelType w:val="hybridMultilevel"/>
    <w:tmpl w:val="4AA64DDE"/>
    <w:lvl w:ilvl="0" w:tplc="79566A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35218D3"/>
    <w:multiLevelType w:val="hybridMultilevel"/>
    <w:tmpl w:val="23B2DB50"/>
    <w:lvl w:ilvl="0" w:tplc="E772AF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8B41484"/>
    <w:multiLevelType w:val="hybridMultilevel"/>
    <w:tmpl w:val="60807B22"/>
    <w:lvl w:ilvl="0" w:tplc="79566A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9AE1850"/>
    <w:multiLevelType w:val="hybridMultilevel"/>
    <w:tmpl w:val="F8986C34"/>
    <w:lvl w:ilvl="0" w:tplc="E772AF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F8B095C"/>
    <w:multiLevelType w:val="hybridMultilevel"/>
    <w:tmpl w:val="94365CC6"/>
    <w:lvl w:ilvl="0" w:tplc="79566A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2713E09"/>
    <w:multiLevelType w:val="hybridMultilevel"/>
    <w:tmpl w:val="21D2BD6A"/>
    <w:lvl w:ilvl="0" w:tplc="79566AA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3804801"/>
    <w:multiLevelType w:val="hybridMultilevel"/>
    <w:tmpl w:val="18DAA1BA"/>
    <w:lvl w:ilvl="0" w:tplc="79566A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E211240"/>
    <w:multiLevelType w:val="hybridMultilevel"/>
    <w:tmpl w:val="1BEE00CA"/>
    <w:lvl w:ilvl="0" w:tplc="38C8B7AC">
      <w:start w:val="1"/>
      <w:numFmt w:val="decimal"/>
      <w:lvlText w:val="%1."/>
      <w:lvlJc w:val="left"/>
      <w:pPr>
        <w:ind w:left="720" w:hanging="360"/>
      </w:pPr>
      <w:rPr>
        <w:rFonts w:ascii="Arial" w:hAnsi="Arial"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2AF4DFE"/>
    <w:multiLevelType w:val="hybridMultilevel"/>
    <w:tmpl w:val="C094836E"/>
    <w:lvl w:ilvl="0" w:tplc="28943AD2">
      <w:start w:val="1"/>
      <w:numFmt w:val="decimal"/>
      <w:lvlText w:val="%1."/>
      <w:lvlJc w:val="left"/>
      <w:pPr>
        <w:ind w:left="1778"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7">
    <w:nsid w:val="54AD39C8"/>
    <w:multiLevelType w:val="hybridMultilevel"/>
    <w:tmpl w:val="F01014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B0462B"/>
    <w:multiLevelType w:val="hybridMultilevel"/>
    <w:tmpl w:val="5808C7EC"/>
    <w:lvl w:ilvl="0" w:tplc="79566A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93C0991"/>
    <w:multiLevelType w:val="hybridMultilevel"/>
    <w:tmpl w:val="7FC423F6"/>
    <w:lvl w:ilvl="0" w:tplc="79566A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98C1E42"/>
    <w:multiLevelType w:val="hybridMultilevel"/>
    <w:tmpl w:val="F8D2547E"/>
    <w:lvl w:ilvl="0" w:tplc="79566A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B5D42D5"/>
    <w:multiLevelType w:val="hybridMultilevel"/>
    <w:tmpl w:val="ED38FD94"/>
    <w:lvl w:ilvl="0" w:tplc="7B6A05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C73542"/>
    <w:multiLevelType w:val="hybridMultilevel"/>
    <w:tmpl w:val="EC8A2D14"/>
    <w:lvl w:ilvl="0" w:tplc="28943AD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3">
    <w:nsid w:val="6ED93937"/>
    <w:multiLevelType w:val="hybridMultilevel"/>
    <w:tmpl w:val="6F126B10"/>
    <w:lvl w:ilvl="0" w:tplc="79566A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A9E5886"/>
    <w:multiLevelType w:val="hybridMultilevel"/>
    <w:tmpl w:val="85A20F62"/>
    <w:lvl w:ilvl="0" w:tplc="79566A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D904E7C"/>
    <w:multiLevelType w:val="hybridMultilevel"/>
    <w:tmpl w:val="517C991C"/>
    <w:lvl w:ilvl="0" w:tplc="E772AF8E">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6">
    <w:nsid w:val="7FEA75DC"/>
    <w:multiLevelType w:val="hybridMultilevel"/>
    <w:tmpl w:val="9692DD20"/>
    <w:lvl w:ilvl="0" w:tplc="BB30B2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27"/>
  </w:num>
  <w:num w:numId="3">
    <w:abstractNumId w:val="4"/>
  </w:num>
  <w:num w:numId="4">
    <w:abstractNumId w:val="6"/>
  </w:num>
  <w:num w:numId="5">
    <w:abstractNumId w:val="31"/>
  </w:num>
  <w:num w:numId="6">
    <w:abstractNumId w:val="36"/>
  </w:num>
  <w:num w:numId="7">
    <w:abstractNumId w:val="30"/>
  </w:num>
  <w:num w:numId="8">
    <w:abstractNumId w:val="22"/>
  </w:num>
  <w:num w:numId="9">
    <w:abstractNumId w:val="29"/>
  </w:num>
  <w:num w:numId="10">
    <w:abstractNumId w:val="8"/>
  </w:num>
  <w:num w:numId="11">
    <w:abstractNumId w:val="28"/>
  </w:num>
  <w:num w:numId="12">
    <w:abstractNumId w:val="7"/>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26"/>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21"/>
  </w:num>
  <w:num w:numId="20">
    <w:abstractNumId w:val="16"/>
  </w:num>
  <w:num w:numId="21">
    <w:abstractNumId w:val="15"/>
  </w:num>
  <w:num w:numId="22">
    <w:abstractNumId w:val="24"/>
  </w:num>
  <w:num w:numId="23">
    <w:abstractNumId w:val="14"/>
  </w:num>
  <w:num w:numId="24">
    <w:abstractNumId w:val="18"/>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num>
  <w:num w:numId="36">
    <w:abstractNumId w:val="19"/>
  </w:num>
  <w:num w:numId="3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11"/>
  </w:num>
  <w:num w:numId="41">
    <w:abstractNumId w:val="2"/>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EA3CEA"/>
    <w:rsid w:val="0000366C"/>
    <w:rsid w:val="000147C1"/>
    <w:rsid w:val="00027456"/>
    <w:rsid w:val="0003608F"/>
    <w:rsid w:val="00043E4E"/>
    <w:rsid w:val="00057C20"/>
    <w:rsid w:val="000600C7"/>
    <w:rsid w:val="00060B2D"/>
    <w:rsid w:val="0006297D"/>
    <w:rsid w:val="000643D0"/>
    <w:rsid w:val="00070AA7"/>
    <w:rsid w:val="000718BE"/>
    <w:rsid w:val="0007539C"/>
    <w:rsid w:val="00081789"/>
    <w:rsid w:val="00097928"/>
    <w:rsid w:val="000A0349"/>
    <w:rsid w:val="000A6451"/>
    <w:rsid w:val="000E1C63"/>
    <w:rsid w:val="00110694"/>
    <w:rsid w:val="001163DB"/>
    <w:rsid w:val="00127555"/>
    <w:rsid w:val="00131A0D"/>
    <w:rsid w:val="001335FA"/>
    <w:rsid w:val="00135A5A"/>
    <w:rsid w:val="0015501E"/>
    <w:rsid w:val="00164E6A"/>
    <w:rsid w:val="00165FFB"/>
    <w:rsid w:val="00167182"/>
    <w:rsid w:val="00180DE3"/>
    <w:rsid w:val="0019488D"/>
    <w:rsid w:val="001C6258"/>
    <w:rsid w:val="001E71AD"/>
    <w:rsid w:val="002002A0"/>
    <w:rsid w:val="00201C69"/>
    <w:rsid w:val="0020337E"/>
    <w:rsid w:val="00205B11"/>
    <w:rsid w:val="00206C6D"/>
    <w:rsid w:val="00211362"/>
    <w:rsid w:val="002240E4"/>
    <w:rsid w:val="0024356C"/>
    <w:rsid w:val="00245E1C"/>
    <w:rsid w:val="002524C7"/>
    <w:rsid w:val="00264C99"/>
    <w:rsid w:val="00266BBA"/>
    <w:rsid w:val="002A0FBA"/>
    <w:rsid w:val="002B0780"/>
    <w:rsid w:val="002D3772"/>
    <w:rsid w:val="002E54ED"/>
    <w:rsid w:val="002F1180"/>
    <w:rsid w:val="002F6BD5"/>
    <w:rsid w:val="003020E4"/>
    <w:rsid w:val="00303345"/>
    <w:rsid w:val="00324ADF"/>
    <w:rsid w:val="00326AEB"/>
    <w:rsid w:val="00351228"/>
    <w:rsid w:val="00362F35"/>
    <w:rsid w:val="003713E4"/>
    <w:rsid w:val="00374EF1"/>
    <w:rsid w:val="003770A1"/>
    <w:rsid w:val="003831CA"/>
    <w:rsid w:val="003930CF"/>
    <w:rsid w:val="003B020D"/>
    <w:rsid w:val="003C54F3"/>
    <w:rsid w:val="003D07C3"/>
    <w:rsid w:val="003F241C"/>
    <w:rsid w:val="003F49F3"/>
    <w:rsid w:val="00427A8B"/>
    <w:rsid w:val="004300DC"/>
    <w:rsid w:val="00437812"/>
    <w:rsid w:val="00446B6F"/>
    <w:rsid w:val="004613B5"/>
    <w:rsid w:val="00464E7C"/>
    <w:rsid w:val="0047627C"/>
    <w:rsid w:val="00480C5E"/>
    <w:rsid w:val="004863D2"/>
    <w:rsid w:val="00492CA4"/>
    <w:rsid w:val="004B0BFB"/>
    <w:rsid w:val="004B163F"/>
    <w:rsid w:val="004B635F"/>
    <w:rsid w:val="004B6EC5"/>
    <w:rsid w:val="004C3902"/>
    <w:rsid w:val="004C39FB"/>
    <w:rsid w:val="004D042F"/>
    <w:rsid w:val="004D36B2"/>
    <w:rsid w:val="004D5172"/>
    <w:rsid w:val="004F7B5C"/>
    <w:rsid w:val="005007C5"/>
    <w:rsid w:val="00525D7E"/>
    <w:rsid w:val="00527CAA"/>
    <w:rsid w:val="00535209"/>
    <w:rsid w:val="00536C13"/>
    <w:rsid w:val="00545D35"/>
    <w:rsid w:val="00553470"/>
    <w:rsid w:val="00554955"/>
    <w:rsid w:val="00565807"/>
    <w:rsid w:val="00565BB9"/>
    <w:rsid w:val="005906A1"/>
    <w:rsid w:val="005A5149"/>
    <w:rsid w:val="005A639E"/>
    <w:rsid w:val="005A7DE5"/>
    <w:rsid w:val="005C34E2"/>
    <w:rsid w:val="005C73DE"/>
    <w:rsid w:val="005D19C5"/>
    <w:rsid w:val="005D2369"/>
    <w:rsid w:val="005E0F9F"/>
    <w:rsid w:val="005E652B"/>
    <w:rsid w:val="005F12FE"/>
    <w:rsid w:val="005F7394"/>
    <w:rsid w:val="00636B14"/>
    <w:rsid w:val="0064155D"/>
    <w:rsid w:val="00643A4D"/>
    <w:rsid w:val="00666395"/>
    <w:rsid w:val="00683D55"/>
    <w:rsid w:val="006A4F74"/>
    <w:rsid w:val="006D06D1"/>
    <w:rsid w:val="006D4873"/>
    <w:rsid w:val="006F572E"/>
    <w:rsid w:val="00703C61"/>
    <w:rsid w:val="007269A1"/>
    <w:rsid w:val="00747432"/>
    <w:rsid w:val="007518D8"/>
    <w:rsid w:val="007571A4"/>
    <w:rsid w:val="00780054"/>
    <w:rsid w:val="0078109E"/>
    <w:rsid w:val="007860DA"/>
    <w:rsid w:val="00794B4A"/>
    <w:rsid w:val="00794D8B"/>
    <w:rsid w:val="007A4B43"/>
    <w:rsid w:val="007B68C3"/>
    <w:rsid w:val="007C0346"/>
    <w:rsid w:val="007C08D5"/>
    <w:rsid w:val="007E015C"/>
    <w:rsid w:val="00801A1E"/>
    <w:rsid w:val="00802717"/>
    <w:rsid w:val="008216D0"/>
    <w:rsid w:val="00841394"/>
    <w:rsid w:val="008419C6"/>
    <w:rsid w:val="00851D85"/>
    <w:rsid w:val="008616F5"/>
    <w:rsid w:val="00867D48"/>
    <w:rsid w:val="00870CC8"/>
    <w:rsid w:val="00876A48"/>
    <w:rsid w:val="00892D09"/>
    <w:rsid w:val="0089328A"/>
    <w:rsid w:val="00893A64"/>
    <w:rsid w:val="008C6A1C"/>
    <w:rsid w:val="008D43EF"/>
    <w:rsid w:val="008D5126"/>
    <w:rsid w:val="008D7282"/>
    <w:rsid w:val="008E2DB2"/>
    <w:rsid w:val="00906B13"/>
    <w:rsid w:val="00907A22"/>
    <w:rsid w:val="0091264B"/>
    <w:rsid w:val="00913740"/>
    <w:rsid w:val="00922E13"/>
    <w:rsid w:val="009240ED"/>
    <w:rsid w:val="00932CDC"/>
    <w:rsid w:val="00932F65"/>
    <w:rsid w:val="009413E1"/>
    <w:rsid w:val="009B1BB2"/>
    <w:rsid w:val="009C0DC4"/>
    <w:rsid w:val="009C5FC7"/>
    <w:rsid w:val="009D00DA"/>
    <w:rsid w:val="009D2415"/>
    <w:rsid w:val="009E4973"/>
    <w:rsid w:val="009F2388"/>
    <w:rsid w:val="00A018DF"/>
    <w:rsid w:val="00A042D6"/>
    <w:rsid w:val="00A05B09"/>
    <w:rsid w:val="00A117E1"/>
    <w:rsid w:val="00A23F0C"/>
    <w:rsid w:val="00A2450A"/>
    <w:rsid w:val="00A32672"/>
    <w:rsid w:val="00A33080"/>
    <w:rsid w:val="00A56D62"/>
    <w:rsid w:val="00A619F4"/>
    <w:rsid w:val="00A643AA"/>
    <w:rsid w:val="00A64632"/>
    <w:rsid w:val="00A71904"/>
    <w:rsid w:val="00A76FB4"/>
    <w:rsid w:val="00A8219E"/>
    <w:rsid w:val="00A901CD"/>
    <w:rsid w:val="00AA251D"/>
    <w:rsid w:val="00AB38B3"/>
    <w:rsid w:val="00AB7558"/>
    <w:rsid w:val="00AD0F59"/>
    <w:rsid w:val="00AF18B8"/>
    <w:rsid w:val="00AF6D34"/>
    <w:rsid w:val="00B036B8"/>
    <w:rsid w:val="00B07CF6"/>
    <w:rsid w:val="00B1580C"/>
    <w:rsid w:val="00B17E81"/>
    <w:rsid w:val="00B37D53"/>
    <w:rsid w:val="00B516E6"/>
    <w:rsid w:val="00B62735"/>
    <w:rsid w:val="00B73BB2"/>
    <w:rsid w:val="00B7544B"/>
    <w:rsid w:val="00B824EE"/>
    <w:rsid w:val="00B93F20"/>
    <w:rsid w:val="00BA7683"/>
    <w:rsid w:val="00BB73A2"/>
    <w:rsid w:val="00BC5C67"/>
    <w:rsid w:val="00BD57A7"/>
    <w:rsid w:val="00BD72CA"/>
    <w:rsid w:val="00BD7B49"/>
    <w:rsid w:val="00BE4B13"/>
    <w:rsid w:val="00BE6EEE"/>
    <w:rsid w:val="00BF0A5A"/>
    <w:rsid w:val="00BF133D"/>
    <w:rsid w:val="00C021E9"/>
    <w:rsid w:val="00C204B4"/>
    <w:rsid w:val="00C46D10"/>
    <w:rsid w:val="00C6248F"/>
    <w:rsid w:val="00C65C8A"/>
    <w:rsid w:val="00C7797B"/>
    <w:rsid w:val="00C81DD8"/>
    <w:rsid w:val="00C83B81"/>
    <w:rsid w:val="00CB0CE3"/>
    <w:rsid w:val="00CB5F8C"/>
    <w:rsid w:val="00CC00A1"/>
    <w:rsid w:val="00CC2093"/>
    <w:rsid w:val="00CE19BD"/>
    <w:rsid w:val="00CF2E32"/>
    <w:rsid w:val="00D1520C"/>
    <w:rsid w:val="00D21E52"/>
    <w:rsid w:val="00D2668F"/>
    <w:rsid w:val="00D370E7"/>
    <w:rsid w:val="00D374CE"/>
    <w:rsid w:val="00D71EED"/>
    <w:rsid w:val="00D87171"/>
    <w:rsid w:val="00DA0029"/>
    <w:rsid w:val="00DA223F"/>
    <w:rsid w:val="00DA71D3"/>
    <w:rsid w:val="00DA776C"/>
    <w:rsid w:val="00DB0A53"/>
    <w:rsid w:val="00DC007E"/>
    <w:rsid w:val="00DE4D79"/>
    <w:rsid w:val="00DE6ADB"/>
    <w:rsid w:val="00DF28EB"/>
    <w:rsid w:val="00DF6ED4"/>
    <w:rsid w:val="00E0479F"/>
    <w:rsid w:val="00E13187"/>
    <w:rsid w:val="00E15D6C"/>
    <w:rsid w:val="00E17EC1"/>
    <w:rsid w:val="00E27168"/>
    <w:rsid w:val="00E30E5D"/>
    <w:rsid w:val="00E33C0B"/>
    <w:rsid w:val="00E5647C"/>
    <w:rsid w:val="00E64823"/>
    <w:rsid w:val="00E80175"/>
    <w:rsid w:val="00E809D3"/>
    <w:rsid w:val="00E838A2"/>
    <w:rsid w:val="00E902EF"/>
    <w:rsid w:val="00E92A9E"/>
    <w:rsid w:val="00EA3CEA"/>
    <w:rsid w:val="00EA5603"/>
    <w:rsid w:val="00EA77BF"/>
    <w:rsid w:val="00EC2EF3"/>
    <w:rsid w:val="00EC3A9A"/>
    <w:rsid w:val="00EC6987"/>
    <w:rsid w:val="00ED18BB"/>
    <w:rsid w:val="00ED3DE7"/>
    <w:rsid w:val="00EE088D"/>
    <w:rsid w:val="00EE31C3"/>
    <w:rsid w:val="00EF72B0"/>
    <w:rsid w:val="00F0359C"/>
    <w:rsid w:val="00F133C8"/>
    <w:rsid w:val="00F13819"/>
    <w:rsid w:val="00F25617"/>
    <w:rsid w:val="00F27AB2"/>
    <w:rsid w:val="00F40173"/>
    <w:rsid w:val="00F43B60"/>
    <w:rsid w:val="00F444B3"/>
    <w:rsid w:val="00F44780"/>
    <w:rsid w:val="00F63EA6"/>
    <w:rsid w:val="00F71253"/>
    <w:rsid w:val="00F7462A"/>
    <w:rsid w:val="00F77971"/>
    <w:rsid w:val="00F77FD7"/>
    <w:rsid w:val="00F868F9"/>
    <w:rsid w:val="00F86F87"/>
    <w:rsid w:val="00F91BB6"/>
    <w:rsid w:val="00F91C10"/>
    <w:rsid w:val="00F926DA"/>
    <w:rsid w:val="00FA2373"/>
    <w:rsid w:val="00FB7B6E"/>
    <w:rsid w:val="00FD24FA"/>
    <w:rsid w:val="00FD28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2" type="connector" idref="#_x0000_s1081"/>
        <o:r id="V:Rule3" type="connector" idref="#_x0000_s1086"/>
        <o:r id="V:Rule4" type="connector" idref="#_x0000_s1087"/>
        <o:r id="V:Rule5" type="connector" idref="#_x0000_s1095"/>
        <o:r id="V:Rule6" type="connector" idref="#_x0000_s1096"/>
        <o:r id="V:Rule7" type="connector" idref="#_x0000_s1097"/>
        <o:r id="V:Rule8" type="connector" idref="#_x0000_s1098"/>
        <o:r id="V:Rule9" type="connector" idref="#_x0000_s1099"/>
        <o:r id="V:Rule10" type="connector" idref="#_x0000_s1100"/>
        <o:r id="V:Rule11" type="connector" idref="#_x0000_s1101"/>
        <o:r id="V:Rule14" type="connector" idref="#_x0000_s1175"/>
        <o:r id="V:Rule16" type="connector" idref="#_x0000_s1186"/>
        <o:r id="V:Rule21" type="connector" idref="#_x0000_s119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CEA"/>
    <w:rPr>
      <w:rFonts w:ascii="Times New Roman" w:eastAsia="Times New Roman" w:hAnsi="Times New Roman"/>
      <w:szCs w:val="24"/>
    </w:rPr>
  </w:style>
  <w:style w:type="paragraph" w:styleId="1">
    <w:name w:val="heading 1"/>
    <w:basedOn w:val="a"/>
    <w:next w:val="a"/>
    <w:link w:val="10"/>
    <w:uiPriority w:val="9"/>
    <w:qFormat/>
    <w:rsid w:val="009240ED"/>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qFormat/>
    <w:rsid w:val="00EA3CEA"/>
    <w:pPr>
      <w:keepNext/>
      <w:jc w:val="center"/>
      <w:outlineLvl w:val="1"/>
    </w:pPr>
    <w:rPr>
      <w:b/>
      <w:bCs/>
      <w:sz w:val="24"/>
    </w:rPr>
  </w:style>
  <w:style w:type="paragraph" w:styleId="3">
    <w:name w:val="heading 3"/>
    <w:basedOn w:val="a"/>
    <w:next w:val="a"/>
    <w:link w:val="30"/>
    <w:uiPriority w:val="9"/>
    <w:qFormat/>
    <w:rsid w:val="00EA3CEA"/>
    <w:pPr>
      <w:keepNext/>
      <w:ind w:left="3600" w:hanging="3600"/>
      <w:jc w:val="center"/>
      <w:outlineLvl w:val="2"/>
    </w:pPr>
    <w:rPr>
      <w:b/>
      <w:bCs/>
      <w:sz w:val="24"/>
    </w:rPr>
  </w:style>
  <w:style w:type="paragraph" w:styleId="6">
    <w:name w:val="heading 6"/>
    <w:basedOn w:val="a"/>
    <w:next w:val="a"/>
    <w:link w:val="60"/>
    <w:qFormat/>
    <w:rsid w:val="00EA3CEA"/>
    <w:pPr>
      <w:keepNext/>
      <w:jc w:val="center"/>
      <w:outlineLvl w:val="5"/>
    </w:pPr>
    <w:rPr>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40ED"/>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rsid w:val="00EA3CE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rsid w:val="00EA3CEA"/>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EA3CEA"/>
    <w:rPr>
      <w:rFonts w:ascii="Times New Roman" w:eastAsia="Times New Roman" w:hAnsi="Times New Roman" w:cs="Times New Roman"/>
      <w:bCs/>
      <w:sz w:val="28"/>
      <w:szCs w:val="24"/>
      <w:lang w:eastAsia="ru-RU"/>
    </w:rPr>
  </w:style>
  <w:style w:type="paragraph" w:styleId="21">
    <w:name w:val="Body Text 2"/>
    <w:basedOn w:val="a"/>
    <w:link w:val="22"/>
    <w:uiPriority w:val="99"/>
    <w:rsid w:val="00EA3CEA"/>
    <w:pPr>
      <w:jc w:val="center"/>
    </w:pPr>
    <w:rPr>
      <w:b/>
      <w:bCs/>
      <w:sz w:val="24"/>
    </w:rPr>
  </w:style>
  <w:style w:type="character" w:customStyle="1" w:styleId="22">
    <w:name w:val="Основной текст 2 Знак"/>
    <w:basedOn w:val="a0"/>
    <w:link w:val="21"/>
    <w:uiPriority w:val="99"/>
    <w:rsid w:val="00EA3CEA"/>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EA3CEA"/>
    <w:rPr>
      <w:rFonts w:ascii="Tahoma" w:hAnsi="Tahoma" w:cs="Tahoma"/>
      <w:sz w:val="16"/>
      <w:szCs w:val="16"/>
    </w:rPr>
  </w:style>
  <w:style w:type="character" w:customStyle="1" w:styleId="a4">
    <w:name w:val="Текст выноски Знак"/>
    <w:basedOn w:val="a0"/>
    <w:link w:val="a3"/>
    <w:uiPriority w:val="99"/>
    <w:semiHidden/>
    <w:rsid w:val="00EA3CEA"/>
    <w:rPr>
      <w:rFonts w:ascii="Tahoma" w:eastAsia="Times New Roman" w:hAnsi="Tahoma" w:cs="Tahoma"/>
      <w:sz w:val="16"/>
      <w:szCs w:val="16"/>
      <w:lang w:eastAsia="ru-RU"/>
    </w:rPr>
  </w:style>
  <w:style w:type="paragraph" w:customStyle="1" w:styleId="ConsPlusNormal">
    <w:name w:val="ConsPlusNormal"/>
    <w:rsid w:val="00B7544B"/>
    <w:pPr>
      <w:widowControl w:val="0"/>
      <w:autoSpaceDE w:val="0"/>
      <w:autoSpaceDN w:val="0"/>
      <w:adjustRightInd w:val="0"/>
      <w:ind w:firstLine="720"/>
    </w:pPr>
    <w:rPr>
      <w:rFonts w:ascii="Arial" w:eastAsia="Times New Roman" w:hAnsi="Arial" w:cs="Arial"/>
    </w:rPr>
  </w:style>
  <w:style w:type="paragraph" w:styleId="31">
    <w:name w:val="Body Text Indent 3"/>
    <w:basedOn w:val="a"/>
    <w:link w:val="32"/>
    <w:unhideWhenUsed/>
    <w:rsid w:val="009240ED"/>
    <w:pPr>
      <w:spacing w:after="120"/>
      <w:ind w:left="283"/>
    </w:pPr>
    <w:rPr>
      <w:sz w:val="16"/>
      <w:szCs w:val="16"/>
    </w:rPr>
  </w:style>
  <w:style w:type="character" w:customStyle="1" w:styleId="32">
    <w:name w:val="Основной текст с отступом 3 Знак"/>
    <w:basedOn w:val="a0"/>
    <w:link w:val="31"/>
    <w:rsid w:val="009240ED"/>
    <w:rPr>
      <w:rFonts w:ascii="Times New Roman" w:eastAsia="Times New Roman" w:hAnsi="Times New Roman" w:cs="Times New Roman"/>
      <w:sz w:val="16"/>
      <w:szCs w:val="16"/>
      <w:lang w:eastAsia="ru-RU"/>
    </w:rPr>
  </w:style>
  <w:style w:type="paragraph" w:styleId="a5">
    <w:name w:val="Normal (Web)"/>
    <w:basedOn w:val="a"/>
    <w:uiPriority w:val="99"/>
    <w:unhideWhenUsed/>
    <w:rsid w:val="009240ED"/>
    <w:pPr>
      <w:spacing w:before="100" w:beforeAutospacing="1" w:after="100" w:afterAutospacing="1"/>
    </w:pPr>
    <w:rPr>
      <w:sz w:val="24"/>
    </w:rPr>
  </w:style>
  <w:style w:type="paragraph" w:customStyle="1" w:styleId="normal">
    <w:name w:val="normal"/>
    <w:basedOn w:val="a"/>
    <w:rsid w:val="009240ED"/>
    <w:pPr>
      <w:spacing w:before="100" w:beforeAutospacing="1" w:after="100" w:afterAutospacing="1"/>
    </w:pPr>
    <w:rPr>
      <w:sz w:val="24"/>
    </w:rPr>
  </w:style>
  <w:style w:type="character" w:customStyle="1" w:styleId="apple-style-span">
    <w:name w:val="apple-style-span"/>
    <w:basedOn w:val="a0"/>
    <w:rsid w:val="009240ED"/>
  </w:style>
  <w:style w:type="paragraph" w:styleId="a6">
    <w:name w:val="List Paragraph"/>
    <w:basedOn w:val="a"/>
    <w:uiPriority w:val="34"/>
    <w:qFormat/>
    <w:rsid w:val="009240ED"/>
    <w:pPr>
      <w:spacing w:after="200" w:line="276" w:lineRule="auto"/>
      <w:ind w:left="720"/>
      <w:contextualSpacing/>
    </w:pPr>
    <w:rPr>
      <w:rFonts w:ascii="Calibri" w:eastAsia="Calibri" w:hAnsi="Calibri"/>
      <w:sz w:val="22"/>
      <w:szCs w:val="22"/>
      <w:lang w:eastAsia="en-US"/>
    </w:rPr>
  </w:style>
  <w:style w:type="paragraph" w:customStyle="1" w:styleId="a7">
    <w:name w:val="Таблица"/>
    <w:basedOn w:val="a"/>
    <w:rsid w:val="009240ED"/>
    <w:pPr>
      <w:tabs>
        <w:tab w:val="decimal" w:pos="567"/>
      </w:tabs>
      <w:spacing w:line="240" w:lineRule="exact"/>
      <w:jc w:val="both"/>
    </w:pPr>
    <w:rPr>
      <w:rFonts w:ascii="Arial" w:hAnsi="Arial"/>
      <w:szCs w:val="20"/>
    </w:rPr>
  </w:style>
  <w:style w:type="paragraph" w:customStyle="1" w:styleId="a8">
    <w:name w:val="Шапка таблицы"/>
    <w:basedOn w:val="a"/>
    <w:qFormat/>
    <w:rsid w:val="009240ED"/>
    <w:pPr>
      <w:spacing w:line="240" w:lineRule="exact"/>
      <w:jc w:val="center"/>
    </w:pPr>
    <w:rPr>
      <w:rFonts w:ascii="Arial" w:hAnsi="Arial"/>
      <w:szCs w:val="20"/>
    </w:rPr>
  </w:style>
  <w:style w:type="paragraph" w:customStyle="1" w:styleId="a9">
    <w:name w:val="Подлежащее таблицы"/>
    <w:basedOn w:val="a"/>
    <w:rsid w:val="009240ED"/>
    <w:pPr>
      <w:spacing w:line="240" w:lineRule="exact"/>
      <w:ind w:left="113" w:hanging="113"/>
      <w:jc w:val="both"/>
    </w:pPr>
    <w:rPr>
      <w:rFonts w:ascii="Arial" w:hAnsi="Arial"/>
      <w:szCs w:val="20"/>
    </w:rPr>
  </w:style>
  <w:style w:type="character" w:customStyle="1" w:styleId="aa">
    <w:name w:val="Основной текст с отступом Знак"/>
    <w:basedOn w:val="a0"/>
    <w:link w:val="ab"/>
    <w:uiPriority w:val="99"/>
    <w:semiHidden/>
    <w:rsid w:val="009240ED"/>
    <w:rPr>
      <w:rFonts w:ascii="Calibri" w:eastAsia="Calibri" w:hAnsi="Calibri" w:cs="Times New Roman"/>
    </w:rPr>
  </w:style>
  <w:style w:type="paragraph" w:styleId="ab">
    <w:name w:val="Body Text Indent"/>
    <w:basedOn w:val="a"/>
    <w:link w:val="aa"/>
    <w:uiPriority w:val="99"/>
    <w:semiHidden/>
    <w:unhideWhenUsed/>
    <w:rsid w:val="009240ED"/>
    <w:pPr>
      <w:spacing w:after="120" w:line="276" w:lineRule="auto"/>
      <w:ind w:left="283"/>
    </w:pPr>
    <w:rPr>
      <w:rFonts w:ascii="Calibri" w:eastAsia="Calibri" w:hAnsi="Calibri"/>
      <w:sz w:val="22"/>
      <w:szCs w:val="22"/>
      <w:lang w:eastAsia="en-US"/>
    </w:rPr>
  </w:style>
  <w:style w:type="paragraph" w:customStyle="1" w:styleId="conscell">
    <w:name w:val="conscell"/>
    <w:basedOn w:val="a"/>
    <w:rsid w:val="009240ED"/>
    <w:pPr>
      <w:spacing w:before="100" w:beforeAutospacing="1" w:after="100" w:afterAutospacing="1"/>
    </w:pPr>
    <w:rPr>
      <w:sz w:val="24"/>
    </w:rPr>
  </w:style>
  <w:style w:type="paragraph" w:styleId="11">
    <w:name w:val="toc 1"/>
    <w:basedOn w:val="a"/>
    <w:next w:val="a"/>
    <w:autoRedefine/>
    <w:uiPriority w:val="39"/>
    <w:unhideWhenUsed/>
    <w:rsid w:val="009240ED"/>
    <w:pPr>
      <w:tabs>
        <w:tab w:val="right" w:leader="dot" w:pos="9345"/>
      </w:tabs>
      <w:spacing w:before="120"/>
    </w:pPr>
    <w:rPr>
      <w:rFonts w:ascii="Arial" w:eastAsia="Calibri" w:hAnsi="Arial" w:cs="Arial"/>
      <w:b/>
      <w:noProof/>
      <w:color w:val="0070C0"/>
      <w:sz w:val="28"/>
      <w:szCs w:val="28"/>
      <w:lang w:eastAsia="en-US"/>
    </w:rPr>
  </w:style>
  <w:style w:type="paragraph" w:styleId="23">
    <w:name w:val="toc 2"/>
    <w:basedOn w:val="a"/>
    <w:next w:val="a"/>
    <w:autoRedefine/>
    <w:uiPriority w:val="39"/>
    <w:unhideWhenUsed/>
    <w:rsid w:val="009240ED"/>
    <w:pPr>
      <w:spacing w:after="200" w:line="276" w:lineRule="auto"/>
      <w:ind w:left="220"/>
    </w:pPr>
    <w:rPr>
      <w:rFonts w:ascii="Calibri" w:eastAsia="Calibri" w:hAnsi="Calibri"/>
      <w:sz w:val="22"/>
      <w:szCs w:val="22"/>
      <w:lang w:eastAsia="en-US"/>
    </w:rPr>
  </w:style>
  <w:style w:type="paragraph" w:styleId="33">
    <w:name w:val="toc 3"/>
    <w:basedOn w:val="a"/>
    <w:next w:val="a"/>
    <w:autoRedefine/>
    <w:uiPriority w:val="39"/>
    <w:unhideWhenUsed/>
    <w:rsid w:val="009240ED"/>
    <w:pPr>
      <w:spacing w:after="200" w:line="276" w:lineRule="auto"/>
      <w:ind w:left="440"/>
    </w:pPr>
    <w:rPr>
      <w:rFonts w:ascii="Calibri" w:eastAsia="Calibri" w:hAnsi="Calibri"/>
      <w:sz w:val="22"/>
      <w:szCs w:val="22"/>
      <w:lang w:eastAsia="en-US"/>
    </w:rPr>
  </w:style>
  <w:style w:type="character" w:styleId="ac">
    <w:name w:val="Hyperlink"/>
    <w:basedOn w:val="a0"/>
    <w:uiPriority w:val="99"/>
    <w:unhideWhenUsed/>
    <w:rsid w:val="009240ED"/>
    <w:rPr>
      <w:color w:val="0000FF"/>
      <w:u w:val="single"/>
    </w:rPr>
  </w:style>
  <w:style w:type="character" w:customStyle="1" w:styleId="ad">
    <w:name w:val="Верхний колонтитул Знак"/>
    <w:basedOn w:val="a0"/>
    <w:link w:val="ae"/>
    <w:uiPriority w:val="99"/>
    <w:rsid w:val="009240ED"/>
    <w:rPr>
      <w:rFonts w:ascii="Calibri" w:eastAsia="Calibri" w:hAnsi="Calibri" w:cs="Times New Roman"/>
    </w:rPr>
  </w:style>
  <w:style w:type="paragraph" w:styleId="ae">
    <w:name w:val="header"/>
    <w:basedOn w:val="a"/>
    <w:link w:val="ad"/>
    <w:uiPriority w:val="99"/>
    <w:unhideWhenUsed/>
    <w:rsid w:val="009240ED"/>
    <w:pPr>
      <w:tabs>
        <w:tab w:val="center" w:pos="4677"/>
        <w:tab w:val="right" w:pos="9355"/>
      </w:tabs>
      <w:spacing w:after="200" w:line="276" w:lineRule="auto"/>
    </w:pPr>
    <w:rPr>
      <w:rFonts w:ascii="Calibri" w:eastAsia="Calibri" w:hAnsi="Calibri"/>
      <w:sz w:val="22"/>
      <w:szCs w:val="22"/>
      <w:lang w:eastAsia="en-US"/>
    </w:rPr>
  </w:style>
  <w:style w:type="paragraph" w:styleId="af">
    <w:name w:val="footer"/>
    <w:basedOn w:val="a"/>
    <w:link w:val="af0"/>
    <w:uiPriority w:val="99"/>
    <w:unhideWhenUsed/>
    <w:rsid w:val="009240ED"/>
    <w:pPr>
      <w:tabs>
        <w:tab w:val="center" w:pos="4677"/>
        <w:tab w:val="right" w:pos="9355"/>
      </w:tabs>
      <w:spacing w:after="200" w:line="276" w:lineRule="auto"/>
    </w:pPr>
    <w:rPr>
      <w:rFonts w:ascii="Calibri" w:eastAsia="Calibri" w:hAnsi="Calibri"/>
      <w:sz w:val="22"/>
      <w:szCs w:val="22"/>
      <w:lang w:eastAsia="en-US"/>
    </w:rPr>
  </w:style>
  <w:style w:type="character" w:customStyle="1" w:styleId="af0">
    <w:name w:val="Нижний колонтитул Знак"/>
    <w:basedOn w:val="a0"/>
    <w:link w:val="af"/>
    <w:uiPriority w:val="99"/>
    <w:rsid w:val="009240ED"/>
    <w:rPr>
      <w:rFonts w:ascii="Calibri" w:eastAsia="Calibri" w:hAnsi="Calibri" w:cs="Times New Roman"/>
    </w:rPr>
  </w:style>
  <w:style w:type="character" w:customStyle="1" w:styleId="af1">
    <w:name w:val="Маркированный список Знак"/>
    <w:basedOn w:val="a0"/>
    <w:link w:val="af2"/>
    <w:semiHidden/>
    <w:locked/>
    <w:rsid w:val="009240ED"/>
    <w:rPr>
      <w:sz w:val="26"/>
      <w:szCs w:val="22"/>
      <w:lang w:eastAsia="en-US"/>
    </w:rPr>
  </w:style>
  <w:style w:type="paragraph" w:styleId="af2">
    <w:name w:val="List Bullet"/>
    <w:basedOn w:val="a"/>
    <w:link w:val="af1"/>
    <w:semiHidden/>
    <w:unhideWhenUsed/>
    <w:rsid w:val="009240ED"/>
    <w:pPr>
      <w:widowControl w:val="0"/>
      <w:numPr>
        <w:numId w:val="35"/>
      </w:numPr>
      <w:autoSpaceDE w:val="0"/>
      <w:autoSpaceDN w:val="0"/>
      <w:adjustRightInd w:val="0"/>
      <w:spacing w:before="120"/>
      <w:jc w:val="both"/>
    </w:pPr>
    <w:rPr>
      <w:rFonts w:ascii="Calibri" w:eastAsia="Calibri" w:hAnsi="Calibri"/>
      <w:sz w:val="26"/>
      <w:szCs w:val="22"/>
      <w:lang w:eastAsia="en-US"/>
    </w:rPr>
  </w:style>
  <w:style w:type="character" w:customStyle="1" w:styleId="Normal0">
    <w:name w:val="Normal Знак"/>
    <w:basedOn w:val="a0"/>
    <w:link w:val="Normal1"/>
    <w:locked/>
    <w:rsid w:val="009240ED"/>
    <w:rPr>
      <w:sz w:val="22"/>
      <w:szCs w:val="22"/>
      <w:lang w:val="ru-RU" w:eastAsia="ru-RU" w:bidi="ar-SA"/>
    </w:rPr>
  </w:style>
  <w:style w:type="paragraph" w:customStyle="1" w:styleId="Normal1">
    <w:name w:val="Normal"/>
    <w:link w:val="Normal0"/>
    <w:rsid w:val="009240ED"/>
    <w:pPr>
      <w:snapToGrid w:val="0"/>
    </w:pPr>
    <w:rPr>
      <w:sz w:val="22"/>
      <w:szCs w:val="22"/>
    </w:rPr>
  </w:style>
  <w:style w:type="table" w:styleId="af3">
    <w:name w:val="Table Grid"/>
    <w:basedOn w:val="a1"/>
    <w:uiPriority w:val="59"/>
    <w:rsid w:val="006A4F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Знак Знак Знак Знак"/>
    <w:basedOn w:val="a"/>
    <w:rsid w:val="007C08D5"/>
    <w:pPr>
      <w:spacing w:after="160" w:line="240" w:lineRule="exact"/>
    </w:pPr>
    <w:rPr>
      <w:rFonts w:ascii="Arial" w:hAnsi="Arial" w:cs="Arial"/>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5.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0.xml"/><Relationship Id="rId34" Type="http://schemas.openxmlformats.org/officeDocument/2006/relationships/chart" Target="charts/chart2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4.xml"/><Relationship Id="rId33" Type="http://schemas.openxmlformats.org/officeDocument/2006/relationships/chart" Target="charts/chart20.xml"/><Relationship Id="rId38"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image" Target="media/image3.png"/><Relationship Id="rId29" Type="http://schemas.openxmlformats.org/officeDocument/2006/relationships/chart" Target="charts/chart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3.xml"/><Relationship Id="rId32" Type="http://schemas.openxmlformats.org/officeDocument/2006/relationships/image" Target="media/image4.png"/><Relationship Id="rId37" Type="http://schemas.openxmlformats.org/officeDocument/2006/relationships/chart" Target="charts/chart2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2.xml"/><Relationship Id="rId28" Type="http://schemas.openxmlformats.org/officeDocument/2006/relationships/chart" Target="charts/chart17.xml"/><Relationship Id="rId36" Type="http://schemas.openxmlformats.org/officeDocument/2006/relationships/chart" Target="charts/chart23.xml"/><Relationship Id="rId10" Type="http://schemas.openxmlformats.org/officeDocument/2006/relationships/chart" Target="charts/chart1.xml"/><Relationship Id="rId19" Type="http://schemas.openxmlformats.org/officeDocument/2006/relationships/image" Target="media/image2.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home.onego.ru/~segadmin" TargetMode="External"/><Relationship Id="rId14" Type="http://schemas.openxmlformats.org/officeDocument/2006/relationships/chart" Target="charts/chart5.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 Id="rId35" Type="http://schemas.openxmlformats.org/officeDocument/2006/relationships/chart" Target="charts/chart22.xml"/></Relationships>
</file>

<file path=word/charts/_rels/chart1.xml.rels><?xml version="1.0" encoding="UTF-8" standalone="yes"?>
<Relationships xmlns="http://schemas.openxmlformats.org/package/2006/relationships"><Relationship Id="rId1" Type="http://schemas.openxmlformats.org/officeDocument/2006/relationships/oleObject" Target="file:///F:\&#1057;&#1090;&#1088;&#1072;&#1090;&#1077;&#1075;&#1080;&#1103;_&#1057;&#1077;&#1075;&#1077;&#1078;&#1080;\&#1050;&#1085;&#1080;&#1075;&#1072;1.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F:\&#1057;&#1090;&#1088;&#1072;&#1090;&#1077;&#1075;&#1080;&#1103;_&#1057;&#1077;&#1075;&#1077;&#1078;&#1080;\&#1050;&#1085;&#1080;&#1075;&#1072;1.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F:\&#1057;&#1090;&#1088;&#1072;&#1090;&#1077;&#1075;&#1080;&#1103;_&#1057;&#1077;&#1075;&#1077;&#1078;&#1080;\&#1050;&#1085;&#1080;&#1075;&#1072;1.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F:\&#1057;&#1090;&#1088;&#1072;&#1090;&#1077;&#1075;&#1080;&#1103;_&#1057;&#1077;&#1075;&#1077;&#1078;&#1080;\&#1050;&#1085;&#1080;&#1075;&#1072;1.xls"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F:\&#1057;&#1090;&#1088;&#1072;&#1090;&#1077;&#1075;&#1080;&#1103;_&#1057;&#1077;&#1075;&#1077;&#1078;&#1080;\&#1050;&#1085;&#1080;&#1075;&#1072;1.xls"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F:\&#1057;&#1090;&#1088;&#1072;&#1090;&#1077;&#1075;&#1080;&#1103;_&#1057;&#1077;&#1075;&#1077;&#1078;&#1080;\&#1050;&#1085;&#1080;&#1075;&#1072;1.xls"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F:\&#1057;&#1090;&#1088;&#1072;&#1090;&#1077;&#1075;&#1080;&#1103;_&#1057;&#1077;&#1075;&#1077;&#1078;&#1080;\&#1050;&#1085;&#1080;&#1075;&#1072;1.xls"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F:\&#1057;&#1090;&#1088;&#1072;&#1090;&#1077;&#1075;&#1080;&#1103;_&#1057;&#1077;&#1075;&#1077;&#1078;&#1080;\&#1050;&#1085;&#1080;&#1075;&#1072;1.xls"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F:\&#1057;&#1090;&#1088;&#1072;&#1090;&#1077;&#1075;&#1080;&#1103;_&#1057;&#1077;&#1075;&#1077;&#1078;&#1080;\&#1050;&#1085;&#1080;&#1075;&#1072;1.xls"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F:\&#1057;&#1090;&#1088;&#1072;&#1090;&#1077;&#1075;&#1080;&#1103;_&#1057;&#1077;&#1075;&#1077;&#1078;&#1080;\&#1050;&#1085;&#1080;&#1075;&#1072;1.xls"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F:\&#1057;&#1090;&#1088;&#1072;&#1090;&#1077;&#1075;&#1080;&#1103;_&#1057;&#1077;&#1075;&#1077;&#1078;&#1080;\&#1057;&#1090;&#1072;&#1090;&#1080;&#1089;&#1090;&#1080;&#1082;&#1072;\&#1088;&#1072;&#1079;&#1076;&#1077;&#1083;%20II%20&#1087;.1-3,5,11.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1057;&#1090;&#1088;&#1072;&#1090;&#1077;&#1075;&#1080;&#1103;_&#1057;&#1077;&#1075;&#1077;&#1078;&#1080;\&#1050;&#1085;&#1080;&#1075;&#1072;1.xls"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F:\&#1057;&#1090;&#1088;&#1072;&#1090;&#1077;&#1075;&#1080;&#1103;_&#1057;&#1077;&#1075;&#1077;&#1078;&#1080;\&#1050;&#1085;&#1080;&#1075;&#1072;1.xls" TargetMode="External"/></Relationships>
</file>

<file path=word/charts/_rels/chart2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F:\&#1057;&#1090;&#1088;&#1072;&#1090;&#1077;&#1075;&#1080;&#1103;_&#1057;&#1077;&#1075;&#1077;&#1078;&#1080;\&#1050;&#1085;&#1080;&#1075;&#1072;1.xls" TargetMode="External"/></Relationships>
</file>

<file path=word/charts/_rels/chart2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F:\&#1057;&#1090;&#1088;&#1072;&#1090;&#1077;&#1075;&#1080;&#1103;_&#1057;&#1077;&#1075;&#1077;&#1078;&#1080;\&#1050;&#1085;&#1080;&#1075;&#1072;1.xls" TargetMode="External"/></Relationships>
</file>

<file path=word/charts/_rels/chart2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F:\&#1057;&#1090;&#1088;&#1072;&#1090;&#1077;&#1075;&#1080;&#1103;_&#1057;&#1077;&#1075;&#1077;&#1078;&#1080;\&#1050;&#1085;&#1080;&#1075;&#1072;1.xls"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F:\&#1057;&#1090;&#1088;&#1072;&#1090;&#1077;&#1075;&#1080;&#1103;_&#1057;&#1077;&#1075;&#1077;&#1078;&#1080;\&#1050;&#1085;&#1080;&#1075;&#1072;1.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1057;&#1090;&#1088;&#1072;&#1090;&#1077;&#1075;&#1080;&#1103;_&#1057;&#1077;&#1075;&#1077;&#1078;&#1080;\&#1050;&#1085;&#1080;&#1075;&#1072;1.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1057;&#1090;&#1088;&#1072;&#1090;&#1077;&#1075;&#1080;&#1103;_&#1057;&#1077;&#1075;&#1077;&#1078;&#1080;\&#1050;&#1085;&#1080;&#1075;&#1072;1.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1057;&#1090;&#1088;&#1072;&#1090;&#1077;&#1075;&#1080;&#1103;_&#1057;&#1077;&#1075;&#1077;&#1078;&#1080;\&#1050;&#1085;&#1080;&#1075;&#1072;1.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1057;&#1090;&#1088;&#1072;&#1090;&#1077;&#1075;&#1080;&#1103;_&#1057;&#1077;&#1075;&#1077;&#1078;&#1080;\&#1050;&#1085;&#1080;&#1075;&#1072;1.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F:\&#1057;&#1090;&#1088;&#1072;&#1090;&#1077;&#1075;&#1080;&#1103;_&#1057;&#1077;&#1075;&#1077;&#1078;&#1080;\&#1050;&#1085;&#1080;&#1075;&#1072;1.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F:\&#1057;&#1090;&#1088;&#1072;&#1090;&#1077;&#1075;&#1080;&#1103;_&#1057;&#1077;&#1075;&#1077;&#1078;&#1080;\&#1050;&#1085;&#1080;&#1075;&#1072;1.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F:\&#1057;&#1090;&#1088;&#1072;&#1090;&#1077;&#1075;&#1080;&#1103;_&#1057;&#1077;&#1075;&#1077;&#1078;&#1080;\&#1050;&#1085;&#1080;&#1075;&#1072;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100" b="0" i="1">
                <a:latin typeface="Arial" pitchFamily="34" charset="0"/>
                <a:cs typeface="Arial" pitchFamily="34" charset="0"/>
              </a:rPr>
              <a:t>Рис. 1. Динамика численности городского </a:t>
            </a:r>
            <a:br>
              <a:rPr lang="ru-RU" sz="1100" b="0" i="1">
                <a:latin typeface="Arial" pitchFamily="34" charset="0"/>
                <a:cs typeface="Arial" pitchFamily="34" charset="0"/>
              </a:rPr>
            </a:br>
            <a:r>
              <a:rPr lang="ru-RU" sz="1100" b="0" i="1">
                <a:latin typeface="Arial" pitchFamily="34" charset="0"/>
                <a:cs typeface="Arial" pitchFamily="34" charset="0"/>
              </a:rPr>
              <a:t>и сельского населения Сегежского </a:t>
            </a:r>
            <a:br>
              <a:rPr lang="ru-RU" sz="1100" b="0" i="1">
                <a:latin typeface="Arial" pitchFamily="34" charset="0"/>
                <a:cs typeface="Arial" pitchFamily="34" charset="0"/>
              </a:rPr>
            </a:br>
            <a:r>
              <a:rPr lang="ru-RU" sz="1100" b="0" i="1">
                <a:latin typeface="Arial" pitchFamily="34" charset="0"/>
                <a:cs typeface="Arial" pitchFamily="34" charset="0"/>
              </a:rPr>
              <a:t>муниципального района</a:t>
            </a:r>
          </a:p>
        </c:rich>
      </c:tx>
      <c:layout>
        <c:manualLayout>
          <c:xMode val="edge"/>
          <c:yMode val="edge"/>
          <c:x val="0.18839588801399837"/>
          <c:y val="3.7771482530689356E-2"/>
        </c:manualLayout>
      </c:layout>
      <c:overlay val="1"/>
    </c:title>
    <c:plotArea>
      <c:layout>
        <c:manualLayout>
          <c:layoutTarget val="inner"/>
          <c:xMode val="edge"/>
          <c:yMode val="edge"/>
          <c:x val="0.14698840769903779"/>
          <c:y val="0.22514926427397708"/>
          <c:w val="0.82248512685914255"/>
          <c:h val="0.54082160409835511"/>
        </c:manualLayout>
      </c:layout>
      <c:barChart>
        <c:barDir val="col"/>
        <c:grouping val="stacked"/>
        <c:ser>
          <c:idx val="0"/>
          <c:order val="0"/>
          <c:tx>
            <c:strRef>
              <c:f>Лист1!$A$12</c:f>
              <c:strCache>
                <c:ptCount val="1"/>
                <c:pt idx="0">
                  <c:v>Численность городского населения</c:v>
                </c:pt>
              </c:strCache>
            </c:strRef>
          </c:tx>
          <c:spPr>
            <a:solidFill>
              <a:srgbClr val="0070C0"/>
            </a:solidFill>
            <a:ln>
              <a:solidFill>
                <a:srgbClr val="0070C0"/>
              </a:solidFill>
            </a:ln>
          </c:spPr>
          <c:dLbls>
            <c:txPr>
              <a:bodyPr/>
              <a:lstStyle/>
              <a:p>
                <a:pPr>
                  <a:defRPr sz="1000" b="1">
                    <a:solidFill>
                      <a:schemeClr val="bg1"/>
                    </a:solidFill>
                    <a:latin typeface="Arial" pitchFamily="34" charset="0"/>
                    <a:cs typeface="Arial" pitchFamily="34" charset="0"/>
                  </a:defRPr>
                </a:pPr>
                <a:endParaRPr lang="ru-RU"/>
              </a:p>
            </c:txPr>
            <c:dLblPos val="ctr"/>
            <c:showVal val="1"/>
          </c:dLbls>
          <c:cat>
            <c:numRef>
              <c:f>Лист1!$B$11:$G$11</c:f>
              <c:numCache>
                <c:formatCode>General</c:formatCode>
                <c:ptCount val="6"/>
                <c:pt idx="0">
                  <c:v>2008</c:v>
                </c:pt>
                <c:pt idx="1">
                  <c:v>2009</c:v>
                </c:pt>
                <c:pt idx="2">
                  <c:v>2010</c:v>
                </c:pt>
                <c:pt idx="3">
                  <c:v>2011</c:v>
                </c:pt>
                <c:pt idx="4">
                  <c:v>2012</c:v>
                </c:pt>
                <c:pt idx="5">
                  <c:v>2013</c:v>
                </c:pt>
              </c:numCache>
            </c:numRef>
          </c:cat>
          <c:val>
            <c:numRef>
              <c:f>Лист1!$B$12:$G$12</c:f>
              <c:numCache>
                <c:formatCode>General</c:formatCode>
                <c:ptCount val="6"/>
                <c:pt idx="0">
                  <c:v>43</c:v>
                </c:pt>
                <c:pt idx="1">
                  <c:v>42.5</c:v>
                </c:pt>
                <c:pt idx="2">
                  <c:v>42.2</c:v>
                </c:pt>
                <c:pt idx="3">
                  <c:v>38</c:v>
                </c:pt>
                <c:pt idx="4">
                  <c:v>37.300000000000011</c:v>
                </c:pt>
                <c:pt idx="5">
                  <c:v>36.700000000000003</c:v>
                </c:pt>
              </c:numCache>
            </c:numRef>
          </c:val>
        </c:ser>
        <c:ser>
          <c:idx val="1"/>
          <c:order val="1"/>
          <c:tx>
            <c:strRef>
              <c:f>Лист1!$A$13</c:f>
              <c:strCache>
                <c:ptCount val="1"/>
                <c:pt idx="0">
                  <c:v>Численность сельского населения</c:v>
                </c:pt>
              </c:strCache>
            </c:strRef>
          </c:tx>
          <c:spPr>
            <a:solidFill>
              <a:schemeClr val="accent1">
                <a:lumMod val="60000"/>
                <a:lumOff val="40000"/>
              </a:schemeClr>
            </a:solidFill>
            <a:ln>
              <a:solidFill>
                <a:schemeClr val="accent1">
                  <a:lumMod val="60000"/>
                  <a:lumOff val="40000"/>
                </a:schemeClr>
              </a:solidFill>
            </a:ln>
          </c:spPr>
          <c:dLbls>
            <c:txPr>
              <a:bodyPr/>
              <a:lstStyle/>
              <a:p>
                <a:pPr>
                  <a:defRPr sz="1000" b="1">
                    <a:solidFill>
                      <a:schemeClr val="tx2"/>
                    </a:solidFill>
                    <a:latin typeface="Arial" pitchFamily="34" charset="0"/>
                    <a:cs typeface="Arial" pitchFamily="34" charset="0"/>
                  </a:defRPr>
                </a:pPr>
                <a:endParaRPr lang="ru-RU"/>
              </a:p>
            </c:txPr>
            <c:dLblPos val="ctr"/>
            <c:showVal val="1"/>
          </c:dLbls>
          <c:cat>
            <c:numRef>
              <c:f>Лист1!$B$11:$G$11</c:f>
              <c:numCache>
                <c:formatCode>General</c:formatCode>
                <c:ptCount val="6"/>
                <c:pt idx="0">
                  <c:v>2008</c:v>
                </c:pt>
                <c:pt idx="1">
                  <c:v>2009</c:v>
                </c:pt>
                <c:pt idx="2">
                  <c:v>2010</c:v>
                </c:pt>
                <c:pt idx="3">
                  <c:v>2011</c:v>
                </c:pt>
                <c:pt idx="4">
                  <c:v>2012</c:v>
                </c:pt>
                <c:pt idx="5">
                  <c:v>2013</c:v>
                </c:pt>
              </c:numCache>
            </c:numRef>
          </c:cat>
          <c:val>
            <c:numRef>
              <c:f>Лист1!$B$13:$G$13</c:f>
              <c:numCache>
                <c:formatCode>General</c:formatCode>
                <c:ptCount val="6"/>
                <c:pt idx="0">
                  <c:v>4</c:v>
                </c:pt>
                <c:pt idx="1">
                  <c:v>3.8</c:v>
                </c:pt>
                <c:pt idx="2">
                  <c:v>3.8</c:v>
                </c:pt>
                <c:pt idx="3">
                  <c:v>3.2</c:v>
                </c:pt>
                <c:pt idx="4">
                  <c:v>3.1</c:v>
                </c:pt>
                <c:pt idx="5">
                  <c:v>2.9</c:v>
                </c:pt>
              </c:numCache>
            </c:numRef>
          </c:val>
        </c:ser>
        <c:gapWidth val="38"/>
        <c:overlap val="100"/>
        <c:axId val="190026496"/>
        <c:axId val="190028032"/>
      </c:barChart>
      <c:catAx>
        <c:axId val="190026496"/>
        <c:scaling>
          <c:orientation val="minMax"/>
        </c:scaling>
        <c:axPos val="b"/>
        <c:numFmt formatCode="General" sourceLinked="1"/>
        <c:tickLblPos val="nextTo"/>
        <c:txPr>
          <a:bodyPr/>
          <a:lstStyle/>
          <a:p>
            <a:pPr>
              <a:defRPr>
                <a:latin typeface="Arial" pitchFamily="34" charset="0"/>
                <a:cs typeface="Arial" pitchFamily="34" charset="0"/>
              </a:defRPr>
            </a:pPr>
            <a:endParaRPr lang="ru-RU"/>
          </a:p>
        </c:txPr>
        <c:crossAx val="190028032"/>
        <c:crosses val="autoZero"/>
        <c:auto val="1"/>
        <c:lblAlgn val="ctr"/>
        <c:lblOffset val="100"/>
      </c:catAx>
      <c:valAx>
        <c:axId val="190028032"/>
        <c:scaling>
          <c:orientation val="minMax"/>
        </c:scaling>
        <c:axPos val="l"/>
        <c:title>
          <c:tx>
            <c:rich>
              <a:bodyPr rot="-5400000" vert="horz"/>
              <a:lstStyle/>
              <a:p>
                <a:pPr>
                  <a:defRPr b="0">
                    <a:latin typeface="Arial" pitchFamily="34" charset="0"/>
                    <a:cs typeface="Arial" pitchFamily="34" charset="0"/>
                  </a:defRPr>
                </a:pPr>
                <a:r>
                  <a:rPr lang="ru-RU" b="0">
                    <a:latin typeface="Arial" pitchFamily="34" charset="0"/>
                    <a:cs typeface="Arial" pitchFamily="34" charset="0"/>
                  </a:rPr>
                  <a:t>тыс. человек</a:t>
                </a:r>
              </a:p>
            </c:rich>
          </c:tx>
          <c:layout>
            <c:manualLayout>
              <c:xMode val="edge"/>
              <c:yMode val="edge"/>
              <c:x val="2.9986001749781277E-2"/>
              <c:y val="0.38586365089632918"/>
            </c:manualLayout>
          </c:layout>
        </c:title>
        <c:numFmt formatCode="General" sourceLinked="1"/>
        <c:tickLblPos val="nextTo"/>
        <c:txPr>
          <a:bodyPr/>
          <a:lstStyle/>
          <a:p>
            <a:pPr>
              <a:defRPr>
                <a:latin typeface="Arial" pitchFamily="34" charset="0"/>
                <a:cs typeface="Arial" pitchFamily="34" charset="0"/>
              </a:defRPr>
            </a:pPr>
            <a:endParaRPr lang="ru-RU"/>
          </a:p>
        </c:txPr>
        <c:crossAx val="190026496"/>
        <c:crosses val="autoZero"/>
        <c:crossBetween val="between"/>
      </c:valAx>
      <c:spPr>
        <a:ln>
          <a:solidFill>
            <a:schemeClr val="accent1"/>
          </a:solidFill>
        </a:ln>
      </c:spPr>
    </c:plotArea>
    <c:legend>
      <c:legendPos val="r"/>
      <c:layout>
        <c:manualLayout>
          <c:xMode val="edge"/>
          <c:yMode val="edge"/>
          <c:x val="0.14169575678040244"/>
          <c:y val="0.84718907303725843"/>
          <c:w val="0.74163757655293083"/>
          <c:h val="0.12068613236376614"/>
        </c:manualLayout>
      </c:layout>
      <c:txPr>
        <a:bodyPr/>
        <a:lstStyle/>
        <a:p>
          <a:pPr>
            <a:defRPr>
              <a:latin typeface="Arial" pitchFamily="34" charset="0"/>
              <a:cs typeface="Arial" pitchFamily="34" charset="0"/>
            </a:defRPr>
          </a:pPr>
          <a:endParaRPr lang="ru-RU"/>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b="0" i="1" u="none"/>
            </a:pPr>
            <a:r>
              <a:rPr lang="ru-RU" sz="1000" b="0" i="1" u="none"/>
              <a:t>Рис. 13. Динамика объема отгруженных товаров (работ, услуг) собственного производства предприятий</a:t>
            </a:r>
            <a:r>
              <a:rPr lang="ru-RU" sz="1000" b="0" i="1" u="none" baseline="0"/>
              <a:t> Сегежского района </a:t>
            </a:r>
            <a:br>
              <a:rPr lang="ru-RU" sz="1000" b="0" i="1" u="none" baseline="0"/>
            </a:br>
            <a:r>
              <a:rPr lang="ru-RU" sz="1000" b="0" i="1" u="none" baseline="0"/>
              <a:t>и изменение доли района в общереспубликанском объеме </a:t>
            </a:r>
            <a:br>
              <a:rPr lang="ru-RU" sz="1000" b="0" i="1" u="none" baseline="0"/>
            </a:br>
            <a:r>
              <a:rPr lang="ru-RU" sz="1000" b="0" i="1" u="none" baseline="0"/>
              <a:t>отгруженной продукции</a:t>
            </a:r>
            <a:endParaRPr lang="ru-RU" sz="1000" b="0" i="1" u="none"/>
          </a:p>
        </c:rich>
      </c:tx>
      <c:overlay val="1"/>
    </c:title>
    <c:plotArea>
      <c:layout>
        <c:manualLayout>
          <c:layoutTarget val="inner"/>
          <c:xMode val="edge"/>
          <c:yMode val="edge"/>
          <c:x val="0.19696315308652732"/>
          <c:y val="0.23261881611574886"/>
          <c:w val="0.61891730108322107"/>
          <c:h val="0.44696483737365023"/>
        </c:manualLayout>
      </c:layout>
      <c:barChart>
        <c:barDir val="col"/>
        <c:grouping val="clustered"/>
        <c:ser>
          <c:idx val="0"/>
          <c:order val="0"/>
          <c:tx>
            <c:strRef>
              <c:f>Лист3!$A$2</c:f>
              <c:strCache>
                <c:ptCount val="1"/>
                <c:pt idx="0">
                  <c:v>Объем отгруженных товаров (работ, услуг) собственного производства в Сегежском р-не, млн. руб.</c:v>
                </c:pt>
              </c:strCache>
            </c:strRef>
          </c:tx>
          <c:spPr>
            <a:solidFill>
              <a:schemeClr val="accent1">
                <a:lumMod val="60000"/>
                <a:lumOff val="40000"/>
              </a:schemeClr>
            </a:solidFill>
            <a:ln>
              <a:solidFill>
                <a:schemeClr val="accent1">
                  <a:lumMod val="60000"/>
                  <a:lumOff val="40000"/>
                </a:schemeClr>
              </a:solidFill>
            </a:ln>
          </c:spPr>
          <c:dLbls>
            <c:txPr>
              <a:bodyPr/>
              <a:lstStyle/>
              <a:p>
                <a:pPr>
                  <a:defRPr sz="900" b="1"/>
                </a:pPr>
                <a:endParaRPr lang="ru-RU"/>
              </a:p>
            </c:txPr>
            <c:dLblPos val="ctr"/>
            <c:showVal val="1"/>
          </c:dLbls>
          <c:cat>
            <c:numRef>
              <c:f>Лист3!$B$1:$F$1</c:f>
              <c:numCache>
                <c:formatCode>General</c:formatCode>
                <c:ptCount val="5"/>
                <c:pt idx="0">
                  <c:v>2009</c:v>
                </c:pt>
                <c:pt idx="1">
                  <c:v>2010</c:v>
                </c:pt>
                <c:pt idx="2">
                  <c:v>2011</c:v>
                </c:pt>
                <c:pt idx="3">
                  <c:v>2012</c:v>
                </c:pt>
                <c:pt idx="4">
                  <c:v>2013</c:v>
                </c:pt>
              </c:numCache>
            </c:numRef>
          </c:cat>
          <c:val>
            <c:numRef>
              <c:f>Лист3!$B$2:$F$2</c:f>
              <c:numCache>
                <c:formatCode>General</c:formatCode>
                <c:ptCount val="5"/>
                <c:pt idx="0">
                  <c:v>11367.5</c:v>
                </c:pt>
                <c:pt idx="1">
                  <c:v>14758.7</c:v>
                </c:pt>
                <c:pt idx="2">
                  <c:v>16721</c:v>
                </c:pt>
                <c:pt idx="3">
                  <c:v>15261.7</c:v>
                </c:pt>
                <c:pt idx="4">
                  <c:v>14581.5</c:v>
                </c:pt>
              </c:numCache>
            </c:numRef>
          </c:val>
        </c:ser>
        <c:gapWidth val="37"/>
        <c:axId val="153243648"/>
        <c:axId val="153245184"/>
      </c:barChart>
      <c:lineChart>
        <c:grouping val="standard"/>
        <c:ser>
          <c:idx val="1"/>
          <c:order val="1"/>
          <c:tx>
            <c:strRef>
              <c:f>Лист3!$A$4</c:f>
              <c:strCache>
                <c:ptCount val="1"/>
                <c:pt idx="0">
                  <c:v>Доля предприятий Сегежского р-на в объеме отгруженных товаров собств. пр-ва Республики Карелия, %</c:v>
                </c:pt>
              </c:strCache>
            </c:strRef>
          </c:tx>
          <c:spPr>
            <a:ln>
              <a:solidFill>
                <a:srgbClr val="0070C0"/>
              </a:solidFill>
            </a:ln>
          </c:spPr>
          <c:marker>
            <c:spPr>
              <a:solidFill>
                <a:srgbClr val="0070C0"/>
              </a:solidFill>
              <a:ln>
                <a:solidFill>
                  <a:srgbClr val="0070C0"/>
                </a:solidFill>
              </a:ln>
            </c:spPr>
          </c:marker>
          <c:dLbls>
            <c:txPr>
              <a:bodyPr/>
              <a:lstStyle/>
              <a:p>
                <a:pPr>
                  <a:defRPr b="1">
                    <a:solidFill>
                      <a:schemeClr val="accent1">
                        <a:lumMod val="50000"/>
                      </a:schemeClr>
                    </a:solidFill>
                  </a:defRPr>
                </a:pPr>
                <a:endParaRPr lang="ru-RU"/>
              </a:p>
            </c:txPr>
            <c:dLblPos val="b"/>
            <c:showVal val="1"/>
          </c:dLbls>
          <c:cat>
            <c:numRef>
              <c:f>Лист3!$B$1:$F$1</c:f>
              <c:numCache>
                <c:formatCode>General</c:formatCode>
                <c:ptCount val="5"/>
                <c:pt idx="0">
                  <c:v>2009</c:v>
                </c:pt>
                <c:pt idx="1">
                  <c:v>2010</c:v>
                </c:pt>
                <c:pt idx="2">
                  <c:v>2011</c:v>
                </c:pt>
                <c:pt idx="3">
                  <c:v>2012</c:v>
                </c:pt>
                <c:pt idx="4">
                  <c:v>2013</c:v>
                </c:pt>
              </c:numCache>
            </c:numRef>
          </c:cat>
          <c:val>
            <c:numRef>
              <c:f>Лист3!$B$4:$F$4</c:f>
              <c:numCache>
                <c:formatCode>0.0</c:formatCode>
                <c:ptCount val="5"/>
                <c:pt idx="0">
                  <c:v>15.968348464692635</c:v>
                </c:pt>
                <c:pt idx="1">
                  <c:v>14.244488219755064</c:v>
                </c:pt>
                <c:pt idx="2">
                  <c:v>13.28956728037164</c:v>
                </c:pt>
                <c:pt idx="3">
                  <c:v>12.433673415351675</c:v>
                </c:pt>
                <c:pt idx="4">
                  <c:v>12.322220813791356</c:v>
                </c:pt>
              </c:numCache>
            </c:numRef>
          </c:val>
        </c:ser>
        <c:marker val="1"/>
        <c:axId val="153253376"/>
        <c:axId val="153247104"/>
      </c:lineChart>
      <c:catAx>
        <c:axId val="153243648"/>
        <c:scaling>
          <c:orientation val="minMax"/>
        </c:scaling>
        <c:axPos val="b"/>
        <c:numFmt formatCode="General" sourceLinked="1"/>
        <c:tickLblPos val="nextTo"/>
        <c:crossAx val="153245184"/>
        <c:crosses val="autoZero"/>
        <c:auto val="1"/>
        <c:lblAlgn val="ctr"/>
        <c:lblOffset val="100"/>
      </c:catAx>
      <c:valAx>
        <c:axId val="153245184"/>
        <c:scaling>
          <c:orientation val="minMax"/>
        </c:scaling>
        <c:axPos val="l"/>
        <c:title>
          <c:tx>
            <c:rich>
              <a:bodyPr rot="-5400000" vert="horz"/>
              <a:lstStyle/>
              <a:p>
                <a:pPr>
                  <a:defRPr b="0"/>
                </a:pPr>
                <a:r>
                  <a:rPr lang="ru-RU" b="0"/>
                  <a:t>Объем отгруженных товаров </a:t>
                </a:r>
                <a:br>
                  <a:rPr lang="ru-RU" b="0"/>
                </a:br>
                <a:r>
                  <a:rPr lang="ru-RU" b="0"/>
                  <a:t>Сегежского района, млн. руб.</a:t>
                </a:r>
              </a:p>
            </c:rich>
          </c:tx>
          <c:layout>
            <c:manualLayout>
              <c:xMode val="edge"/>
              <c:yMode val="edge"/>
              <c:x val="3.003314917127077E-2"/>
              <c:y val="0.18335195849613622"/>
            </c:manualLayout>
          </c:layout>
        </c:title>
        <c:numFmt formatCode="General" sourceLinked="1"/>
        <c:tickLblPos val="nextTo"/>
        <c:crossAx val="153243648"/>
        <c:crosses val="autoZero"/>
        <c:crossBetween val="between"/>
      </c:valAx>
      <c:valAx>
        <c:axId val="153247104"/>
        <c:scaling>
          <c:orientation val="minMax"/>
        </c:scaling>
        <c:axPos val="r"/>
        <c:title>
          <c:tx>
            <c:rich>
              <a:bodyPr rot="-5400000" vert="horz"/>
              <a:lstStyle/>
              <a:p>
                <a:pPr>
                  <a:defRPr b="0"/>
                </a:pPr>
                <a:r>
                  <a:rPr lang="ru-RU" b="0"/>
                  <a:t>Доля Сегежского р-на в общем</a:t>
                </a:r>
                <a:br>
                  <a:rPr lang="ru-RU" b="0"/>
                </a:br>
                <a:r>
                  <a:rPr lang="ru-RU" b="0"/>
                  <a:t>обхеме отгруж. товаров по РК, %</a:t>
                </a:r>
              </a:p>
            </c:rich>
          </c:tx>
          <c:layout>
            <c:manualLayout>
              <c:xMode val="edge"/>
              <c:yMode val="edge"/>
              <c:x val="0.9097606473223997"/>
              <c:y val="0.1622375909448735"/>
            </c:manualLayout>
          </c:layout>
        </c:title>
        <c:numFmt formatCode="0.0" sourceLinked="1"/>
        <c:tickLblPos val="nextTo"/>
        <c:crossAx val="153253376"/>
        <c:crosses val="max"/>
        <c:crossBetween val="between"/>
      </c:valAx>
      <c:catAx>
        <c:axId val="153253376"/>
        <c:scaling>
          <c:orientation val="minMax"/>
        </c:scaling>
        <c:delete val="1"/>
        <c:axPos val="b"/>
        <c:numFmt formatCode="General" sourceLinked="1"/>
        <c:tickLblPos val="none"/>
        <c:crossAx val="153247104"/>
        <c:crosses val="autoZero"/>
        <c:auto val="1"/>
        <c:lblAlgn val="ctr"/>
        <c:lblOffset val="100"/>
      </c:catAx>
      <c:spPr>
        <a:ln>
          <a:solidFill>
            <a:srgbClr val="4F81BD"/>
          </a:solidFill>
        </a:ln>
      </c:spPr>
    </c:plotArea>
    <c:legend>
      <c:legendPos val="r"/>
      <c:layout>
        <c:manualLayout>
          <c:xMode val="edge"/>
          <c:yMode val="edge"/>
          <c:x val="0.12523026058206829"/>
          <c:y val="0.76276234670955301"/>
          <c:w val="0.77753217035715838"/>
          <c:h val="0.20995883252510397"/>
        </c:manualLayout>
      </c:layout>
    </c:legend>
    <c:plotVisOnly val="1"/>
    <c:dispBlanksAs val="gap"/>
  </c:chart>
  <c:txPr>
    <a:bodyPr/>
    <a:lstStyle/>
    <a:p>
      <a:pPr>
        <a:defRPr>
          <a:latin typeface="Arial" pitchFamily="34" charset="0"/>
          <a:cs typeface="Arial" pitchFamily="34" charset="0"/>
        </a:defRPr>
      </a:pPr>
      <a:endParaRPr lang="ru-RU"/>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ru-RU"/>
  <c:style val="3"/>
  <c:chart>
    <c:title>
      <c:tx>
        <c:rich>
          <a:bodyPr/>
          <a:lstStyle/>
          <a:p>
            <a:pPr>
              <a:defRPr sz="1000" b="0" i="1"/>
            </a:pPr>
            <a:r>
              <a:rPr lang="ru-RU" sz="1000" b="0" i="1"/>
              <a:t>Рис. 14. Индекс промышленного производства Сегежского района в сравнении с Республикой Карелия и Российской Федерацией</a:t>
            </a:r>
          </a:p>
        </c:rich>
      </c:tx>
      <c:layout>
        <c:manualLayout>
          <c:xMode val="edge"/>
          <c:yMode val="edge"/>
          <c:x val="0.13555096505416936"/>
          <c:y val="3.9053250798746608E-2"/>
        </c:manualLayout>
      </c:layout>
      <c:overlay val="1"/>
    </c:title>
    <c:plotArea>
      <c:layout>
        <c:manualLayout>
          <c:layoutTarget val="inner"/>
          <c:xMode val="edge"/>
          <c:yMode val="edge"/>
          <c:x val="9.0533942027399214E-2"/>
          <c:y val="0.18497934259149806"/>
          <c:w val="0.88103955542774859"/>
          <c:h val="0.51661244778339954"/>
        </c:manualLayout>
      </c:layout>
      <c:lineChart>
        <c:grouping val="standard"/>
        <c:ser>
          <c:idx val="0"/>
          <c:order val="0"/>
          <c:tx>
            <c:strRef>
              <c:f>Лист3!$A$5</c:f>
              <c:strCache>
                <c:ptCount val="1"/>
                <c:pt idx="0">
                  <c:v>Индекс физического объема промышленного производства в Сегежском районе, %</c:v>
                </c:pt>
              </c:strCache>
            </c:strRef>
          </c:tx>
          <c:spPr>
            <a:ln w="63500"/>
          </c:spPr>
          <c:marker>
            <c:symbol val="diamond"/>
            <c:size val="19"/>
          </c:marker>
          <c:dLbls>
            <c:dLbl>
              <c:idx val="0"/>
              <c:layout>
                <c:manualLayout>
                  <c:x val="-5.2545413605977476E-2"/>
                  <c:y val="0.14316580690809236"/>
                </c:manualLayout>
              </c:layout>
              <c:dLblPos val="r"/>
              <c:showVal val="1"/>
            </c:dLbl>
            <c:dLbl>
              <c:idx val="1"/>
              <c:layout>
                <c:manualLayout>
                  <c:x val="-5.7209564272199379E-2"/>
                  <c:y val="-5.5650742612799439E-2"/>
                </c:manualLayout>
              </c:layout>
              <c:dLblPos val="r"/>
              <c:showVal val="1"/>
            </c:dLbl>
            <c:txPr>
              <a:bodyPr/>
              <a:lstStyle/>
              <a:p>
                <a:pPr>
                  <a:defRPr sz="1100" b="1"/>
                </a:pPr>
                <a:endParaRPr lang="ru-RU"/>
              </a:p>
            </c:txPr>
            <c:dLblPos val="b"/>
            <c:showVal val="1"/>
          </c:dLbls>
          <c:cat>
            <c:numRef>
              <c:f>Лист3!$B$1:$F$1</c:f>
              <c:numCache>
                <c:formatCode>General</c:formatCode>
                <c:ptCount val="5"/>
                <c:pt idx="0">
                  <c:v>2009</c:v>
                </c:pt>
                <c:pt idx="1">
                  <c:v>2010</c:v>
                </c:pt>
                <c:pt idx="2">
                  <c:v>2011</c:v>
                </c:pt>
                <c:pt idx="3">
                  <c:v>2012</c:v>
                </c:pt>
                <c:pt idx="4">
                  <c:v>2013</c:v>
                </c:pt>
              </c:numCache>
            </c:numRef>
          </c:cat>
          <c:val>
            <c:numRef>
              <c:f>Лист3!$B$5:$F$5</c:f>
              <c:numCache>
                <c:formatCode>General</c:formatCode>
                <c:ptCount val="5"/>
                <c:pt idx="0">
                  <c:v>87.9</c:v>
                </c:pt>
                <c:pt idx="1">
                  <c:v>111.4</c:v>
                </c:pt>
                <c:pt idx="2">
                  <c:v>99.8</c:v>
                </c:pt>
                <c:pt idx="3">
                  <c:v>90.3</c:v>
                </c:pt>
                <c:pt idx="4">
                  <c:v>94.4</c:v>
                </c:pt>
              </c:numCache>
            </c:numRef>
          </c:val>
        </c:ser>
        <c:ser>
          <c:idx val="1"/>
          <c:order val="1"/>
          <c:tx>
            <c:strRef>
              <c:f>Лист3!$A$6</c:f>
              <c:strCache>
                <c:ptCount val="1"/>
                <c:pt idx="0">
                  <c:v>Индекс физического объема промышленного производства в Республике Карелия, %</c:v>
                </c:pt>
              </c:strCache>
            </c:strRef>
          </c:tx>
          <c:spPr>
            <a:ln w="44450"/>
          </c:spPr>
          <c:marker>
            <c:symbol val="square"/>
            <c:size val="12"/>
          </c:marker>
          <c:cat>
            <c:numRef>
              <c:f>Лист3!$B$1:$F$1</c:f>
              <c:numCache>
                <c:formatCode>General</c:formatCode>
                <c:ptCount val="5"/>
                <c:pt idx="0">
                  <c:v>2009</c:v>
                </c:pt>
                <c:pt idx="1">
                  <c:v>2010</c:v>
                </c:pt>
                <c:pt idx="2">
                  <c:v>2011</c:v>
                </c:pt>
                <c:pt idx="3">
                  <c:v>2012</c:v>
                </c:pt>
                <c:pt idx="4">
                  <c:v>2013</c:v>
                </c:pt>
              </c:numCache>
            </c:numRef>
          </c:cat>
          <c:val>
            <c:numRef>
              <c:f>Лист3!$B$6:$F$6</c:f>
              <c:numCache>
                <c:formatCode>General</c:formatCode>
                <c:ptCount val="5"/>
                <c:pt idx="0">
                  <c:v>78.5</c:v>
                </c:pt>
                <c:pt idx="1">
                  <c:v>108.9</c:v>
                </c:pt>
                <c:pt idx="2">
                  <c:v>101.6</c:v>
                </c:pt>
                <c:pt idx="3">
                  <c:v>102</c:v>
                </c:pt>
                <c:pt idx="4">
                  <c:v>94.5</c:v>
                </c:pt>
              </c:numCache>
            </c:numRef>
          </c:val>
        </c:ser>
        <c:ser>
          <c:idx val="2"/>
          <c:order val="2"/>
          <c:tx>
            <c:strRef>
              <c:f>Лист3!$A$7</c:f>
              <c:strCache>
                <c:ptCount val="1"/>
                <c:pt idx="0">
                  <c:v>Индекс физического объема промышленного производства в Российской Федерации, %</c:v>
                </c:pt>
              </c:strCache>
            </c:strRef>
          </c:tx>
          <c:spPr>
            <a:ln w="44450"/>
          </c:spPr>
          <c:marker>
            <c:symbol val="triangle"/>
            <c:size val="13"/>
          </c:marker>
          <c:cat>
            <c:numRef>
              <c:f>Лист3!$B$1:$F$1</c:f>
              <c:numCache>
                <c:formatCode>General</c:formatCode>
                <c:ptCount val="5"/>
                <c:pt idx="0">
                  <c:v>2009</c:v>
                </c:pt>
                <c:pt idx="1">
                  <c:v>2010</c:v>
                </c:pt>
                <c:pt idx="2">
                  <c:v>2011</c:v>
                </c:pt>
                <c:pt idx="3">
                  <c:v>2012</c:v>
                </c:pt>
                <c:pt idx="4">
                  <c:v>2013</c:v>
                </c:pt>
              </c:numCache>
            </c:numRef>
          </c:cat>
          <c:val>
            <c:numRef>
              <c:f>Лист3!$B$7:$F$7</c:f>
              <c:numCache>
                <c:formatCode>0.0</c:formatCode>
                <c:ptCount val="5"/>
                <c:pt idx="0">
                  <c:v>89.3</c:v>
                </c:pt>
                <c:pt idx="1">
                  <c:v>107.3</c:v>
                </c:pt>
                <c:pt idx="2">
                  <c:v>105</c:v>
                </c:pt>
                <c:pt idx="3">
                  <c:v>103.4</c:v>
                </c:pt>
                <c:pt idx="4">
                  <c:v>100.4</c:v>
                </c:pt>
              </c:numCache>
            </c:numRef>
          </c:val>
        </c:ser>
        <c:marker val="1"/>
        <c:axId val="152326144"/>
        <c:axId val="152327680"/>
      </c:lineChart>
      <c:catAx>
        <c:axId val="152326144"/>
        <c:scaling>
          <c:orientation val="minMax"/>
        </c:scaling>
        <c:axPos val="b"/>
        <c:numFmt formatCode="General" sourceLinked="1"/>
        <c:tickLblPos val="nextTo"/>
        <c:crossAx val="152327680"/>
        <c:crosses val="autoZero"/>
        <c:auto val="1"/>
        <c:lblAlgn val="ctr"/>
        <c:lblOffset val="100"/>
      </c:catAx>
      <c:valAx>
        <c:axId val="152327680"/>
        <c:scaling>
          <c:orientation val="minMax"/>
          <c:min val="70"/>
        </c:scaling>
        <c:axPos val="l"/>
        <c:numFmt formatCode="General" sourceLinked="1"/>
        <c:tickLblPos val="nextTo"/>
        <c:crossAx val="152326144"/>
        <c:crosses val="autoZero"/>
        <c:crossBetween val="between"/>
        <c:majorUnit val="10"/>
      </c:valAx>
      <c:spPr>
        <a:ln>
          <a:solidFill>
            <a:srgbClr val="4F81BD">
              <a:tint val="65000"/>
              <a:shade val="95000"/>
              <a:satMod val="105000"/>
            </a:srgbClr>
          </a:solidFill>
        </a:ln>
      </c:spPr>
    </c:plotArea>
    <c:legend>
      <c:legendPos val="r"/>
      <c:layout>
        <c:manualLayout>
          <c:xMode val="edge"/>
          <c:yMode val="edge"/>
          <c:x val="2.968676097538191E-2"/>
          <c:y val="0.7964584823688694"/>
          <c:w val="0.9522000325538541"/>
          <c:h val="0.1561951119419363"/>
        </c:manualLayout>
      </c:layout>
      <c:txPr>
        <a:bodyPr/>
        <a:lstStyle/>
        <a:p>
          <a:pPr>
            <a:defRPr sz="900"/>
          </a:pPr>
          <a:endParaRPr lang="ru-RU"/>
        </a:p>
      </c:txPr>
    </c:legend>
    <c:plotVisOnly val="1"/>
  </c:chart>
  <c:txPr>
    <a:bodyPr/>
    <a:lstStyle/>
    <a:p>
      <a:pPr>
        <a:defRPr>
          <a:latin typeface="Arial" pitchFamily="34" charset="0"/>
          <a:cs typeface="Arial" pitchFamily="34" charset="0"/>
        </a:defRPr>
      </a:pPr>
      <a:endParaRPr lang="ru-RU"/>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b="0" i="1"/>
            </a:pPr>
            <a:r>
              <a:rPr lang="ru-RU" sz="1000" b="0" i="1"/>
              <a:t>Рис. 16. Сальдированный результат в Сегежском районе: прибыль (+), убыток (-), млн. руб.</a:t>
            </a:r>
          </a:p>
        </c:rich>
      </c:tx>
      <c:layout>
        <c:manualLayout>
          <c:xMode val="edge"/>
          <c:yMode val="edge"/>
          <c:x val="0.11852077865266847"/>
          <c:y val="2.7799231179792806E-2"/>
        </c:manualLayout>
      </c:layout>
    </c:title>
    <c:plotArea>
      <c:layout>
        <c:manualLayout>
          <c:layoutTarget val="inner"/>
          <c:xMode val="edge"/>
          <c:yMode val="edge"/>
          <c:x val="0.18243285214348223"/>
          <c:y val="0.19922782345518178"/>
          <c:w val="0.7870115923009624"/>
          <c:h val="0.74980691938186472"/>
        </c:manualLayout>
      </c:layout>
      <c:barChart>
        <c:barDir val="col"/>
        <c:grouping val="clustered"/>
        <c:ser>
          <c:idx val="0"/>
          <c:order val="0"/>
          <c:tx>
            <c:strRef>
              <c:f>Лист3!$A$12</c:f>
              <c:strCache>
                <c:ptCount val="1"/>
                <c:pt idx="0">
                  <c:v>Сальдированный результат в Сегежском р-не: прибыль (+), убыток (-), млн. руб.</c:v>
                </c:pt>
              </c:strCache>
            </c:strRef>
          </c:tx>
          <c:spPr>
            <a:solidFill>
              <a:srgbClr val="0070C0"/>
            </a:solidFill>
            <a:ln>
              <a:solidFill>
                <a:srgbClr val="0070C0"/>
              </a:solidFill>
            </a:ln>
          </c:spPr>
          <c:dLbls>
            <c:dLbl>
              <c:idx val="0"/>
              <c:spPr/>
              <c:txPr>
                <a:bodyPr/>
                <a:lstStyle/>
                <a:p>
                  <a:pPr>
                    <a:defRPr sz="1050" b="1">
                      <a:solidFill>
                        <a:schemeClr val="bg1"/>
                      </a:solidFill>
                    </a:defRPr>
                  </a:pPr>
                  <a:endParaRPr lang="ru-RU"/>
                </a:p>
              </c:txPr>
            </c:dLbl>
            <c:dLbl>
              <c:idx val="1"/>
              <c:spPr/>
              <c:txPr>
                <a:bodyPr/>
                <a:lstStyle/>
                <a:p>
                  <a:pPr>
                    <a:defRPr sz="1050" b="1">
                      <a:solidFill>
                        <a:schemeClr val="bg1"/>
                      </a:solidFill>
                    </a:defRPr>
                  </a:pPr>
                  <a:endParaRPr lang="ru-RU"/>
                </a:p>
              </c:txPr>
            </c:dLbl>
            <c:dLbl>
              <c:idx val="2"/>
              <c:spPr/>
              <c:txPr>
                <a:bodyPr/>
                <a:lstStyle/>
                <a:p>
                  <a:pPr>
                    <a:defRPr sz="1050" b="1">
                      <a:solidFill>
                        <a:schemeClr val="bg1"/>
                      </a:solidFill>
                    </a:defRPr>
                  </a:pPr>
                  <a:endParaRPr lang="ru-RU"/>
                </a:p>
              </c:txPr>
            </c:dLbl>
            <c:dLbl>
              <c:idx val="3"/>
              <c:layout>
                <c:manualLayout>
                  <c:x val="2.7777777777777835E-3"/>
                  <c:y val="-3.8065246473747813E-3"/>
                </c:manualLayout>
              </c:layout>
              <c:dLblPos val="outEnd"/>
              <c:showVal val="1"/>
            </c:dLbl>
            <c:dLbl>
              <c:idx val="4"/>
              <c:layout>
                <c:manualLayout>
                  <c:x val="-1.0185067526416028E-16"/>
                  <c:y val="-7.8472632897289198E-3"/>
                </c:manualLayout>
              </c:layout>
              <c:dLblPos val="outEnd"/>
              <c:showVal val="1"/>
            </c:dLbl>
            <c:txPr>
              <a:bodyPr/>
              <a:lstStyle/>
              <a:p>
                <a:pPr>
                  <a:defRPr sz="1050" b="1">
                    <a:solidFill>
                      <a:srgbClr val="0070C0"/>
                    </a:solidFill>
                  </a:defRPr>
                </a:pPr>
                <a:endParaRPr lang="ru-RU"/>
              </a:p>
            </c:txPr>
            <c:dLblPos val="inEnd"/>
            <c:showVal val="1"/>
          </c:dLbls>
          <c:cat>
            <c:numRef>
              <c:f>Лист3!$B$1:$F$1</c:f>
              <c:numCache>
                <c:formatCode>General</c:formatCode>
                <c:ptCount val="5"/>
                <c:pt idx="0">
                  <c:v>2009</c:v>
                </c:pt>
                <c:pt idx="1">
                  <c:v>2010</c:v>
                </c:pt>
                <c:pt idx="2">
                  <c:v>2011</c:v>
                </c:pt>
                <c:pt idx="3">
                  <c:v>2012</c:v>
                </c:pt>
                <c:pt idx="4">
                  <c:v>2013</c:v>
                </c:pt>
              </c:numCache>
            </c:numRef>
          </c:cat>
          <c:val>
            <c:numRef>
              <c:f>Лист3!$B$12:$F$12</c:f>
              <c:numCache>
                <c:formatCode>General</c:formatCode>
                <c:ptCount val="5"/>
                <c:pt idx="0">
                  <c:v>-1099.5</c:v>
                </c:pt>
                <c:pt idx="1">
                  <c:v>-652.5</c:v>
                </c:pt>
                <c:pt idx="2">
                  <c:v>-1644.5</c:v>
                </c:pt>
                <c:pt idx="3">
                  <c:v>-157.69999999999999</c:v>
                </c:pt>
                <c:pt idx="4">
                  <c:v>-148</c:v>
                </c:pt>
              </c:numCache>
            </c:numRef>
          </c:val>
        </c:ser>
        <c:gapWidth val="49"/>
        <c:axId val="151569152"/>
        <c:axId val="151570688"/>
      </c:barChart>
      <c:catAx>
        <c:axId val="151569152"/>
        <c:scaling>
          <c:orientation val="minMax"/>
        </c:scaling>
        <c:axPos val="b"/>
        <c:numFmt formatCode="General" sourceLinked="1"/>
        <c:tickLblPos val="nextTo"/>
        <c:txPr>
          <a:bodyPr/>
          <a:lstStyle/>
          <a:p>
            <a:pPr>
              <a:defRPr b="1"/>
            </a:pPr>
            <a:endParaRPr lang="ru-RU"/>
          </a:p>
        </c:txPr>
        <c:crossAx val="151570688"/>
        <c:crosses val="autoZero"/>
        <c:auto val="1"/>
        <c:lblAlgn val="ctr"/>
        <c:lblOffset val="100"/>
      </c:catAx>
      <c:valAx>
        <c:axId val="151570688"/>
        <c:scaling>
          <c:orientation val="minMax"/>
        </c:scaling>
        <c:axPos val="l"/>
        <c:title>
          <c:tx>
            <c:rich>
              <a:bodyPr rot="-5400000" vert="horz"/>
              <a:lstStyle/>
              <a:p>
                <a:pPr>
                  <a:defRPr b="0"/>
                </a:pPr>
                <a:r>
                  <a:rPr lang="ru-RU" b="0"/>
                  <a:t>млн. рублей</a:t>
                </a:r>
              </a:p>
            </c:rich>
          </c:tx>
          <c:layout>
            <c:manualLayout>
              <c:xMode val="edge"/>
              <c:yMode val="edge"/>
              <c:x val="3.4722222222222224E-2"/>
              <c:y val="0.38171408892032832"/>
            </c:manualLayout>
          </c:layout>
        </c:title>
        <c:numFmt formatCode="General" sourceLinked="1"/>
        <c:tickLblPos val="nextTo"/>
        <c:crossAx val="151569152"/>
        <c:crosses val="autoZero"/>
        <c:crossBetween val="between"/>
      </c:valAx>
      <c:spPr>
        <a:ln>
          <a:solidFill>
            <a:srgbClr val="4F81BD">
              <a:tint val="65000"/>
              <a:shade val="95000"/>
              <a:satMod val="105000"/>
            </a:srgbClr>
          </a:solidFill>
        </a:ln>
      </c:spPr>
    </c:plotArea>
    <c:plotVisOnly val="1"/>
  </c:chart>
  <c:txPr>
    <a:bodyPr/>
    <a:lstStyle/>
    <a:p>
      <a:pPr>
        <a:defRPr>
          <a:latin typeface="Arial" pitchFamily="34" charset="0"/>
          <a:cs typeface="Arial" pitchFamily="34" charset="0"/>
        </a:defRPr>
      </a:pPr>
      <a:endParaRPr lang="ru-RU"/>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b="0" i="1"/>
            </a:pPr>
            <a:r>
              <a:rPr lang="ru-RU" sz="1000" b="0" i="1"/>
              <a:t>Рис. 15. Инвестиции в основной капитал</a:t>
            </a:r>
            <a:r>
              <a:rPr lang="ru-RU" sz="1000" b="0" i="1" baseline="0"/>
              <a:t> в Сегежском районе и доля района в общем объеме инвестиций в Республике Карелия</a:t>
            </a:r>
            <a:endParaRPr lang="ru-RU" sz="1000" b="0" i="1"/>
          </a:p>
        </c:rich>
      </c:tx>
      <c:layout>
        <c:manualLayout>
          <c:xMode val="edge"/>
          <c:yMode val="edge"/>
          <c:x val="0.12231567830890293"/>
          <c:y val="4.9704137380222987E-2"/>
        </c:manualLayout>
      </c:layout>
      <c:overlay val="1"/>
    </c:title>
    <c:plotArea>
      <c:layout>
        <c:manualLayout>
          <c:layoutTarget val="inner"/>
          <c:xMode val="edge"/>
          <c:yMode val="edge"/>
          <c:x val="0.2053890951032559"/>
          <c:y val="0.1991805247001327"/>
          <c:w val="0.61487979485405264"/>
          <c:h val="0.52371303883771669"/>
        </c:manualLayout>
      </c:layout>
      <c:barChart>
        <c:barDir val="col"/>
        <c:grouping val="clustered"/>
        <c:ser>
          <c:idx val="0"/>
          <c:order val="0"/>
          <c:tx>
            <c:strRef>
              <c:f>Лист3!$A$8</c:f>
              <c:strCache>
                <c:ptCount val="1"/>
                <c:pt idx="0">
                  <c:v>Инвестиции в основной капитал в Сегежском р-не, млн. руб.</c:v>
                </c:pt>
              </c:strCache>
            </c:strRef>
          </c:tx>
          <c:dLbls>
            <c:txPr>
              <a:bodyPr/>
              <a:lstStyle/>
              <a:p>
                <a:pPr>
                  <a:defRPr sz="900" b="1">
                    <a:solidFill>
                      <a:schemeClr val="bg1"/>
                    </a:solidFill>
                  </a:defRPr>
                </a:pPr>
                <a:endParaRPr lang="ru-RU"/>
              </a:p>
            </c:txPr>
            <c:dLblPos val="ctr"/>
            <c:showVal val="1"/>
          </c:dLbls>
          <c:cat>
            <c:numRef>
              <c:f>Лист3!$B$1:$F$1</c:f>
              <c:numCache>
                <c:formatCode>General</c:formatCode>
                <c:ptCount val="5"/>
                <c:pt idx="0">
                  <c:v>2009</c:v>
                </c:pt>
                <c:pt idx="1">
                  <c:v>2010</c:v>
                </c:pt>
                <c:pt idx="2">
                  <c:v>2011</c:v>
                </c:pt>
                <c:pt idx="3">
                  <c:v>2012</c:v>
                </c:pt>
                <c:pt idx="4">
                  <c:v>2013</c:v>
                </c:pt>
              </c:numCache>
            </c:numRef>
          </c:cat>
          <c:val>
            <c:numRef>
              <c:f>Лист3!$B$8:$F$8</c:f>
              <c:numCache>
                <c:formatCode>General</c:formatCode>
                <c:ptCount val="5"/>
                <c:pt idx="0">
                  <c:v>744.4</c:v>
                </c:pt>
                <c:pt idx="1">
                  <c:v>1178.9000000000001</c:v>
                </c:pt>
                <c:pt idx="2">
                  <c:v>1094.0999999999999</c:v>
                </c:pt>
                <c:pt idx="3">
                  <c:v>1148.4000000000001</c:v>
                </c:pt>
                <c:pt idx="4">
                  <c:v>500.4</c:v>
                </c:pt>
              </c:numCache>
            </c:numRef>
          </c:val>
        </c:ser>
        <c:gapWidth val="42"/>
        <c:axId val="70580096"/>
        <c:axId val="70581632"/>
      </c:barChart>
      <c:lineChart>
        <c:grouping val="standard"/>
        <c:ser>
          <c:idx val="1"/>
          <c:order val="1"/>
          <c:tx>
            <c:strRef>
              <c:f>Лист3!$A$10</c:f>
              <c:strCache>
                <c:ptCount val="1"/>
                <c:pt idx="0">
                  <c:v>Доля Сегежского р-на в общем объеме инвестиций в основной капитал в Республике Карелия, %</c:v>
                </c:pt>
              </c:strCache>
            </c:strRef>
          </c:tx>
          <c:spPr>
            <a:ln w="57150">
              <a:solidFill>
                <a:schemeClr val="tx2"/>
              </a:solidFill>
            </a:ln>
          </c:spPr>
          <c:marker>
            <c:spPr>
              <a:solidFill>
                <a:schemeClr val="tx2"/>
              </a:solidFill>
              <a:ln w="57150">
                <a:solidFill>
                  <a:schemeClr val="tx2"/>
                </a:solidFill>
              </a:ln>
            </c:spPr>
          </c:marker>
          <c:dLbls>
            <c:dLbl>
              <c:idx val="1"/>
              <c:layout>
                <c:manualLayout>
                  <c:x val="-4.0144694816452303E-2"/>
                  <c:y val="-4.9837203574784182E-2"/>
                </c:manualLayout>
              </c:layout>
              <c:dLblPos val="r"/>
              <c:showVal val="1"/>
            </c:dLbl>
            <c:txPr>
              <a:bodyPr/>
              <a:lstStyle/>
              <a:p>
                <a:pPr>
                  <a:defRPr sz="1050" b="1"/>
                </a:pPr>
                <a:endParaRPr lang="ru-RU"/>
              </a:p>
            </c:txPr>
            <c:dLblPos val="t"/>
            <c:showVal val="1"/>
          </c:dLbls>
          <c:cat>
            <c:numRef>
              <c:f>Лист3!$B$1:$F$1</c:f>
              <c:numCache>
                <c:formatCode>General</c:formatCode>
                <c:ptCount val="5"/>
                <c:pt idx="0">
                  <c:v>2009</c:v>
                </c:pt>
                <c:pt idx="1">
                  <c:v>2010</c:v>
                </c:pt>
                <c:pt idx="2">
                  <c:v>2011</c:v>
                </c:pt>
                <c:pt idx="3">
                  <c:v>2012</c:v>
                </c:pt>
                <c:pt idx="4">
                  <c:v>2013</c:v>
                </c:pt>
              </c:numCache>
            </c:numRef>
          </c:cat>
          <c:val>
            <c:numRef>
              <c:f>Лист3!$B$10:$F$10</c:f>
              <c:numCache>
                <c:formatCode>0.0</c:formatCode>
                <c:ptCount val="5"/>
                <c:pt idx="0">
                  <c:v>3.982367165265027</c:v>
                </c:pt>
                <c:pt idx="1">
                  <c:v>5.1710222736882754</c:v>
                </c:pt>
                <c:pt idx="2">
                  <c:v>3.6911710131237134</c:v>
                </c:pt>
                <c:pt idx="3">
                  <c:v>3.3829005043125804</c:v>
                </c:pt>
                <c:pt idx="4">
                  <c:v>1.669123876743674</c:v>
                </c:pt>
              </c:numCache>
            </c:numRef>
          </c:val>
        </c:ser>
        <c:marker val="1"/>
        <c:axId val="151543168"/>
        <c:axId val="151541248"/>
      </c:lineChart>
      <c:catAx>
        <c:axId val="70580096"/>
        <c:scaling>
          <c:orientation val="minMax"/>
        </c:scaling>
        <c:axPos val="b"/>
        <c:numFmt formatCode="General" sourceLinked="1"/>
        <c:tickLblPos val="nextTo"/>
        <c:crossAx val="70581632"/>
        <c:crosses val="autoZero"/>
        <c:auto val="1"/>
        <c:lblAlgn val="ctr"/>
        <c:lblOffset val="100"/>
      </c:catAx>
      <c:valAx>
        <c:axId val="70581632"/>
        <c:scaling>
          <c:orientation val="minMax"/>
        </c:scaling>
        <c:axPos val="l"/>
        <c:title>
          <c:tx>
            <c:rich>
              <a:bodyPr rot="-5400000" vert="horz"/>
              <a:lstStyle/>
              <a:p>
                <a:pPr>
                  <a:defRPr b="0"/>
                </a:pPr>
                <a:r>
                  <a:rPr lang="ru-RU" b="0"/>
                  <a:t>Объем инвестиций в основной</a:t>
                </a:r>
                <a:br>
                  <a:rPr lang="ru-RU" b="0"/>
                </a:br>
                <a:r>
                  <a:rPr lang="ru-RU" b="0"/>
                  <a:t>капитал в Сегежском районе,</a:t>
                </a:r>
                <a:br>
                  <a:rPr lang="ru-RU" b="0"/>
                </a:br>
                <a:r>
                  <a:rPr lang="ru-RU" b="0"/>
                  <a:t> млн. руб.</a:t>
                </a:r>
              </a:p>
            </c:rich>
          </c:tx>
          <c:layout>
            <c:manualLayout>
              <c:xMode val="edge"/>
              <c:yMode val="edge"/>
              <c:x val="2.6413535398350348E-2"/>
              <c:y val="0.1991805247001327"/>
            </c:manualLayout>
          </c:layout>
        </c:title>
        <c:numFmt formatCode="General" sourceLinked="1"/>
        <c:tickLblPos val="nextTo"/>
        <c:crossAx val="70580096"/>
        <c:crosses val="autoZero"/>
        <c:crossBetween val="between"/>
      </c:valAx>
      <c:valAx>
        <c:axId val="151541248"/>
        <c:scaling>
          <c:orientation val="minMax"/>
        </c:scaling>
        <c:axPos val="r"/>
        <c:title>
          <c:tx>
            <c:rich>
              <a:bodyPr rot="-5400000" vert="horz"/>
              <a:lstStyle/>
              <a:p>
                <a:pPr>
                  <a:defRPr b="0"/>
                </a:pPr>
                <a:r>
                  <a:rPr lang="ru-RU" b="0"/>
                  <a:t>Доля Сегежского района в общем</a:t>
                </a:r>
                <a:br>
                  <a:rPr lang="ru-RU" b="0"/>
                </a:br>
                <a:r>
                  <a:rPr lang="ru-RU" b="0"/>
                  <a:t>объеме инвестиций в Республике</a:t>
                </a:r>
                <a:br>
                  <a:rPr lang="ru-RU" b="0"/>
                </a:br>
                <a:r>
                  <a:rPr lang="ru-RU" b="0"/>
                  <a:t>Карелия, %</a:t>
                </a:r>
              </a:p>
            </c:rich>
          </c:tx>
          <c:layout>
            <c:manualLayout>
              <c:xMode val="edge"/>
              <c:yMode val="edge"/>
              <c:x val="0.88569557075931393"/>
              <c:y val="0.17077816048286276"/>
            </c:manualLayout>
          </c:layout>
        </c:title>
        <c:numFmt formatCode="0.0" sourceLinked="1"/>
        <c:tickLblPos val="nextTo"/>
        <c:crossAx val="151543168"/>
        <c:crosses val="max"/>
        <c:crossBetween val="between"/>
      </c:valAx>
      <c:catAx>
        <c:axId val="151543168"/>
        <c:scaling>
          <c:orientation val="minMax"/>
        </c:scaling>
        <c:delete val="1"/>
        <c:axPos val="b"/>
        <c:numFmt formatCode="General" sourceLinked="1"/>
        <c:tickLblPos val="none"/>
        <c:crossAx val="151541248"/>
        <c:crosses val="autoZero"/>
        <c:auto val="1"/>
        <c:lblAlgn val="ctr"/>
        <c:lblOffset val="100"/>
      </c:catAx>
      <c:spPr>
        <a:ln>
          <a:solidFill>
            <a:srgbClr val="4F81BD">
              <a:tint val="65000"/>
              <a:shade val="95000"/>
              <a:satMod val="105000"/>
            </a:srgbClr>
          </a:solidFill>
        </a:ln>
      </c:spPr>
    </c:plotArea>
    <c:legend>
      <c:legendPos val="r"/>
      <c:layout>
        <c:manualLayout>
          <c:xMode val="edge"/>
          <c:yMode val="edge"/>
          <c:x val="0.1332255125940153"/>
          <c:y val="0.8147986940503481"/>
          <c:w val="0.75399252584172149"/>
          <c:h val="0.1443667572690904"/>
        </c:manualLayout>
      </c:layout>
    </c:legend>
    <c:plotVisOnly val="1"/>
    <c:dispBlanksAs val="gap"/>
  </c:chart>
  <c:txPr>
    <a:bodyPr/>
    <a:lstStyle/>
    <a:p>
      <a:pPr>
        <a:defRPr>
          <a:latin typeface="Arial" pitchFamily="34" charset="0"/>
          <a:cs typeface="Arial" pitchFamily="34" charset="0"/>
        </a:defRPr>
      </a:pPr>
      <a:endParaRPr lang="ru-RU"/>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000" b="0" i="1"/>
            </a:pPr>
            <a:r>
              <a:rPr lang="ru-RU" sz="1000" b="0" i="1"/>
              <a:t>Рис. 17. Производство алюминия, тыс. тонн</a:t>
            </a:r>
          </a:p>
        </c:rich>
      </c:tx>
      <c:layout>
        <c:manualLayout>
          <c:xMode val="edge"/>
          <c:yMode val="edge"/>
          <c:x val="0.19431423722211413"/>
          <c:y val="5.559858961945302E-2"/>
        </c:manualLayout>
      </c:layout>
    </c:title>
    <c:plotArea>
      <c:layout>
        <c:manualLayout>
          <c:layoutTarget val="inner"/>
          <c:xMode val="edge"/>
          <c:yMode val="edge"/>
          <c:x val="0.16107174103237096"/>
          <c:y val="0.17630513194967098"/>
          <c:w val="0.79726159230096239"/>
          <c:h val="0.70762541666925227"/>
        </c:manualLayout>
      </c:layout>
      <c:barChart>
        <c:barDir val="col"/>
        <c:grouping val="clustered"/>
        <c:ser>
          <c:idx val="0"/>
          <c:order val="0"/>
          <c:tx>
            <c:strRef>
              <c:f>Лист3!$A$20</c:f>
              <c:strCache>
                <c:ptCount val="1"/>
                <c:pt idx="0">
                  <c:v>Производство алюминия, тыс. тонн</c:v>
                </c:pt>
              </c:strCache>
            </c:strRef>
          </c:tx>
          <c:spPr>
            <a:solidFill>
              <a:srgbClr val="0070C0"/>
            </a:solidFill>
            <a:ln>
              <a:solidFill>
                <a:srgbClr val="0070C0"/>
              </a:solidFill>
            </a:ln>
          </c:spPr>
          <c:dLbls>
            <c:txPr>
              <a:bodyPr/>
              <a:lstStyle/>
              <a:p>
                <a:pPr>
                  <a:defRPr b="1">
                    <a:solidFill>
                      <a:schemeClr val="bg1"/>
                    </a:solidFill>
                  </a:defRPr>
                </a:pPr>
                <a:endParaRPr lang="ru-RU"/>
              </a:p>
            </c:txPr>
            <c:dLblPos val="ctr"/>
            <c:showVal val="1"/>
          </c:dLbls>
          <c:cat>
            <c:numRef>
              <c:f>Лист3!$B$1:$F$1</c:f>
              <c:numCache>
                <c:formatCode>General</c:formatCode>
                <c:ptCount val="5"/>
                <c:pt idx="0">
                  <c:v>2009</c:v>
                </c:pt>
                <c:pt idx="1">
                  <c:v>2010</c:v>
                </c:pt>
                <c:pt idx="2">
                  <c:v>2011</c:v>
                </c:pt>
                <c:pt idx="3">
                  <c:v>2012</c:v>
                </c:pt>
                <c:pt idx="4">
                  <c:v>2013</c:v>
                </c:pt>
              </c:numCache>
            </c:numRef>
          </c:cat>
          <c:val>
            <c:numRef>
              <c:f>Лист3!$B$20:$F$20</c:f>
              <c:numCache>
                <c:formatCode>General</c:formatCode>
                <c:ptCount val="5"/>
                <c:pt idx="0">
                  <c:v>56.8</c:v>
                </c:pt>
                <c:pt idx="1">
                  <c:v>71.099999999999994</c:v>
                </c:pt>
                <c:pt idx="2">
                  <c:v>71.5</c:v>
                </c:pt>
                <c:pt idx="3">
                  <c:v>59.8</c:v>
                </c:pt>
                <c:pt idx="4">
                  <c:v>28.3</c:v>
                </c:pt>
              </c:numCache>
            </c:numRef>
          </c:val>
        </c:ser>
        <c:gapWidth val="52"/>
        <c:axId val="70522752"/>
        <c:axId val="70524288"/>
      </c:barChart>
      <c:catAx>
        <c:axId val="70522752"/>
        <c:scaling>
          <c:orientation val="minMax"/>
        </c:scaling>
        <c:axPos val="b"/>
        <c:numFmt formatCode="General" sourceLinked="1"/>
        <c:tickLblPos val="nextTo"/>
        <c:crossAx val="70524288"/>
        <c:crosses val="autoZero"/>
        <c:auto val="1"/>
        <c:lblAlgn val="ctr"/>
        <c:lblOffset val="100"/>
      </c:catAx>
      <c:valAx>
        <c:axId val="70524288"/>
        <c:scaling>
          <c:orientation val="minMax"/>
        </c:scaling>
        <c:axPos val="l"/>
        <c:title>
          <c:tx>
            <c:rich>
              <a:bodyPr rot="-5400000" vert="horz"/>
              <a:lstStyle/>
              <a:p>
                <a:pPr>
                  <a:defRPr b="0"/>
                </a:pPr>
                <a:r>
                  <a:rPr lang="ru-RU" b="0"/>
                  <a:t>тыс. тонн</a:t>
                </a:r>
              </a:p>
            </c:rich>
          </c:tx>
          <c:layout>
            <c:manualLayout>
              <c:xMode val="edge"/>
              <c:yMode val="edge"/>
              <c:x val="2.9985968735040201E-2"/>
              <c:y val="0.37908712630433417"/>
            </c:manualLayout>
          </c:layout>
        </c:title>
        <c:numFmt formatCode="General" sourceLinked="1"/>
        <c:tickLblPos val="nextTo"/>
        <c:crossAx val="70522752"/>
        <c:crosses val="autoZero"/>
        <c:crossBetween val="between"/>
      </c:valAx>
      <c:spPr>
        <a:ln>
          <a:solidFill>
            <a:srgbClr val="4F81BD">
              <a:tint val="65000"/>
              <a:shade val="95000"/>
              <a:satMod val="105000"/>
            </a:srgbClr>
          </a:solidFill>
        </a:ln>
      </c:spPr>
    </c:plotArea>
    <c:plotVisOnly val="1"/>
    <c:dispBlanksAs val="gap"/>
  </c:chart>
  <c:txPr>
    <a:bodyPr/>
    <a:lstStyle/>
    <a:p>
      <a:pPr>
        <a:defRPr>
          <a:latin typeface="Arial" pitchFamily="34" charset="0"/>
          <a:cs typeface="Arial" pitchFamily="34" charset="0"/>
        </a:defRPr>
      </a:pPr>
      <a:endParaRPr lang="ru-RU"/>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000" b="0" i="1"/>
            </a:pPr>
            <a:r>
              <a:rPr lang="ru-RU" sz="1000" b="0" i="1"/>
              <a:t>Рис. 18. Ввод в эксплуатацию жилых домов и выполнение п</a:t>
            </a:r>
            <a:br>
              <a:rPr lang="ru-RU" sz="1000" b="0" i="1"/>
            </a:br>
            <a:r>
              <a:rPr lang="ru-RU" sz="1000" b="0" i="1"/>
              <a:t>одрядных строительных работ в Сегежском районе</a:t>
            </a:r>
          </a:p>
        </c:rich>
      </c:tx>
      <c:layout>
        <c:manualLayout>
          <c:xMode val="edge"/>
          <c:yMode val="edge"/>
          <c:x val="0.16132546867157666"/>
          <c:y val="2.9223744292237428E-2"/>
        </c:manualLayout>
      </c:layout>
      <c:overlay val="1"/>
    </c:title>
    <c:plotArea>
      <c:layout>
        <c:manualLayout>
          <c:layoutTarget val="inner"/>
          <c:xMode val="edge"/>
          <c:yMode val="edge"/>
          <c:x val="0.17101584231305253"/>
          <c:y val="0.16841103081292949"/>
          <c:w val="0.65996968636278985"/>
          <c:h val="0.5756925178873189"/>
        </c:manualLayout>
      </c:layout>
      <c:barChart>
        <c:barDir val="col"/>
        <c:grouping val="clustered"/>
        <c:ser>
          <c:idx val="0"/>
          <c:order val="0"/>
          <c:tx>
            <c:strRef>
              <c:f>Лист3!$A$21</c:f>
              <c:strCache>
                <c:ptCount val="1"/>
                <c:pt idx="0">
                  <c:v>Ввод в эксплуатацию жилых домов, кв.м</c:v>
                </c:pt>
              </c:strCache>
            </c:strRef>
          </c:tx>
          <c:spPr>
            <a:solidFill>
              <a:srgbClr val="0070C0"/>
            </a:solidFill>
          </c:spPr>
          <c:dLbls>
            <c:txPr>
              <a:bodyPr/>
              <a:lstStyle/>
              <a:p>
                <a:pPr>
                  <a:defRPr b="1">
                    <a:solidFill>
                      <a:schemeClr val="bg1"/>
                    </a:solidFill>
                  </a:defRPr>
                </a:pPr>
                <a:endParaRPr lang="ru-RU"/>
              </a:p>
            </c:txPr>
            <c:dLblPos val="ctr"/>
            <c:showVal val="1"/>
          </c:dLbls>
          <c:cat>
            <c:numRef>
              <c:f>Лист3!$B$1:$F$1</c:f>
              <c:numCache>
                <c:formatCode>General</c:formatCode>
                <c:ptCount val="5"/>
                <c:pt idx="0">
                  <c:v>2009</c:v>
                </c:pt>
                <c:pt idx="1">
                  <c:v>2010</c:v>
                </c:pt>
                <c:pt idx="2">
                  <c:v>2011</c:v>
                </c:pt>
                <c:pt idx="3">
                  <c:v>2012</c:v>
                </c:pt>
                <c:pt idx="4">
                  <c:v>2013</c:v>
                </c:pt>
              </c:numCache>
            </c:numRef>
          </c:cat>
          <c:val>
            <c:numRef>
              <c:f>Лист3!$B$21:$F$21</c:f>
              <c:numCache>
                <c:formatCode>General</c:formatCode>
                <c:ptCount val="5"/>
                <c:pt idx="0">
                  <c:v>569</c:v>
                </c:pt>
                <c:pt idx="1">
                  <c:v>698</c:v>
                </c:pt>
                <c:pt idx="2">
                  <c:v>2134</c:v>
                </c:pt>
                <c:pt idx="3">
                  <c:v>404</c:v>
                </c:pt>
                <c:pt idx="4">
                  <c:v>947</c:v>
                </c:pt>
              </c:numCache>
            </c:numRef>
          </c:val>
        </c:ser>
        <c:gapWidth val="34"/>
        <c:axId val="150704512"/>
        <c:axId val="150706048"/>
      </c:barChart>
      <c:lineChart>
        <c:grouping val="standard"/>
        <c:ser>
          <c:idx val="1"/>
          <c:order val="1"/>
          <c:tx>
            <c:strRef>
              <c:f>Лист3!$A$22</c:f>
              <c:strCache>
                <c:ptCount val="1"/>
                <c:pt idx="0">
                  <c:v>Выполнение подрядных строительных работ, млн. руб.</c:v>
                </c:pt>
              </c:strCache>
            </c:strRef>
          </c:tx>
          <c:spPr>
            <a:ln w="38100">
              <a:solidFill>
                <a:schemeClr val="tx2"/>
              </a:solidFill>
            </a:ln>
          </c:spPr>
          <c:marker>
            <c:spPr>
              <a:solidFill>
                <a:schemeClr val="tx2"/>
              </a:solidFill>
              <a:ln w="38100">
                <a:solidFill>
                  <a:schemeClr val="tx2"/>
                </a:solidFill>
              </a:ln>
            </c:spPr>
          </c:marker>
          <c:dLbls>
            <c:txPr>
              <a:bodyPr/>
              <a:lstStyle/>
              <a:p>
                <a:pPr>
                  <a:defRPr b="1"/>
                </a:pPr>
                <a:endParaRPr lang="ru-RU"/>
              </a:p>
            </c:txPr>
            <c:dLblPos val="t"/>
            <c:showVal val="1"/>
          </c:dLbls>
          <c:cat>
            <c:numRef>
              <c:f>Лист3!$B$1:$F$1</c:f>
              <c:numCache>
                <c:formatCode>General</c:formatCode>
                <c:ptCount val="5"/>
                <c:pt idx="0">
                  <c:v>2009</c:v>
                </c:pt>
                <c:pt idx="1">
                  <c:v>2010</c:v>
                </c:pt>
                <c:pt idx="2">
                  <c:v>2011</c:v>
                </c:pt>
                <c:pt idx="3">
                  <c:v>2012</c:v>
                </c:pt>
                <c:pt idx="4">
                  <c:v>2013</c:v>
                </c:pt>
              </c:numCache>
            </c:numRef>
          </c:cat>
          <c:val>
            <c:numRef>
              <c:f>Лист3!$B$22:$F$22</c:f>
              <c:numCache>
                <c:formatCode>General</c:formatCode>
                <c:ptCount val="5"/>
                <c:pt idx="0">
                  <c:v>34.9</c:v>
                </c:pt>
                <c:pt idx="1">
                  <c:v>21.4</c:v>
                </c:pt>
                <c:pt idx="2">
                  <c:v>44.8</c:v>
                </c:pt>
                <c:pt idx="3">
                  <c:v>34.700000000000003</c:v>
                </c:pt>
                <c:pt idx="4">
                  <c:v>19</c:v>
                </c:pt>
              </c:numCache>
            </c:numRef>
          </c:val>
        </c:ser>
        <c:marker val="1"/>
        <c:axId val="150718336"/>
        <c:axId val="150716416"/>
      </c:lineChart>
      <c:catAx>
        <c:axId val="150704512"/>
        <c:scaling>
          <c:orientation val="minMax"/>
        </c:scaling>
        <c:axPos val="b"/>
        <c:numFmt formatCode="General" sourceLinked="1"/>
        <c:tickLblPos val="nextTo"/>
        <c:crossAx val="150706048"/>
        <c:crosses val="autoZero"/>
        <c:auto val="1"/>
        <c:lblAlgn val="ctr"/>
        <c:lblOffset val="100"/>
      </c:catAx>
      <c:valAx>
        <c:axId val="150706048"/>
        <c:scaling>
          <c:orientation val="minMax"/>
        </c:scaling>
        <c:axPos val="l"/>
        <c:title>
          <c:tx>
            <c:rich>
              <a:bodyPr rot="-5400000" vert="horz"/>
              <a:lstStyle/>
              <a:p>
                <a:pPr>
                  <a:defRPr b="0"/>
                </a:pPr>
                <a:r>
                  <a:rPr lang="ru-RU" b="0"/>
                  <a:t>Вввод в эксплуатацию</a:t>
                </a:r>
                <a:br>
                  <a:rPr lang="ru-RU" b="0"/>
                </a:br>
                <a:r>
                  <a:rPr lang="ru-RU" b="0"/>
                  <a:t>жилых домов, кв.м</a:t>
                </a:r>
              </a:p>
            </c:rich>
          </c:tx>
          <c:layout>
            <c:manualLayout>
              <c:xMode val="edge"/>
              <c:yMode val="edge"/>
              <c:x val="2.5070959458136841E-2"/>
              <c:y val="0.25568187538201592"/>
            </c:manualLayout>
          </c:layout>
        </c:title>
        <c:numFmt formatCode="General" sourceLinked="1"/>
        <c:tickLblPos val="nextTo"/>
        <c:crossAx val="150704512"/>
        <c:crosses val="autoZero"/>
        <c:crossBetween val="between"/>
      </c:valAx>
      <c:valAx>
        <c:axId val="150716416"/>
        <c:scaling>
          <c:orientation val="minMax"/>
        </c:scaling>
        <c:axPos val="r"/>
        <c:title>
          <c:tx>
            <c:rich>
              <a:bodyPr rot="-5400000" vert="horz"/>
              <a:lstStyle/>
              <a:p>
                <a:pPr>
                  <a:defRPr b="0"/>
                </a:pPr>
                <a:r>
                  <a:rPr lang="ru-RU" b="0"/>
                  <a:t>Выполнение подрядных</a:t>
                </a:r>
                <a:br>
                  <a:rPr lang="ru-RU" b="0"/>
                </a:br>
                <a:r>
                  <a:rPr lang="ru-RU" b="0"/>
                  <a:t>строительных работ, млн. руб.</a:t>
                </a:r>
              </a:p>
            </c:rich>
          </c:tx>
          <c:layout>
            <c:manualLayout>
              <c:xMode val="edge"/>
              <c:yMode val="edge"/>
              <c:x val="0.90408183465520064"/>
              <c:y val="0.20128774314169648"/>
            </c:manualLayout>
          </c:layout>
        </c:title>
        <c:numFmt formatCode="General" sourceLinked="1"/>
        <c:tickLblPos val="nextTo"/>
        <c:crossAx val="150718336"/>
        <c:crosses val="max"/>
        <c:crossBetween val="between"/>
        <c:majorUnit val="10"/>
      </c:valAx>
      <c:catAx>
        <c:axId val="150718336"/>
        <c:scaling>
          <c:orientation val="minMax"/>
        </c:scaling>
        <c:delete val="1"/>
        <c:axPos val="b"/>
        <c:numFmt formatCode="General" sourceLinked="1"/>
        <c:tickLblPos val="none"/>
        <c:crossAx val="150716416"/>
        <c:crosses val="autoZero"/>
        <c:auto val="1"/>
        <c:lblAlgn val="ctr"/>
        <c:lblOffset val="100"/>
      </c:catAx>
      <c:spPr>
        <a:ln>
          <a:solidFill>
            <a:schemeClr val="accent1"/>
          </a:solidFill>
        </a:ln>
      </c:spPr>
    </c:plotArea>
    <c:legend>
      <c:legendPos val="r"/>
      <c:layout>
        <c:manualLayout>
          <c:xMode val="edge"/>
          <c:yMode val="edge"/>
          <c:x val="0.11447536081541214"/>
          <c:y val="0.83151130766188475"/>
          <c:w val="0.8152978619909268"/>
          <c:h val="0.12601819293136324"/>
        </c:manualLayout>
      </c:layout>
    </c:legend>
    <c:plotVisOnly val="1"/>
    <c:dispBlanksAs val="gap"/>
  </c:chart>
  <c:txPr>
    <a:bodyPr/>
    <a:lstStyle/>
    <a:p>
      <a:pPr>
        <a:defRPr>
          <a:latin typeface="Arial" pitchFamily="34" charset="0"/>
          <a:cs typeface="Arial" pitchFamily="34" charset="0"/>
        </a:defRPr>
      </a:pPr>
      <a:endParaRPr lang="ru-RU"/>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style val="3"/>
  <c:chart>
    <c:title>
      <c:tx>
        <c:rich>
          <a:bodyPr/>
          <a:lstStyle/>
          <a:p>
            <a:pPr>
              <a:defRPr sz="1050" b="0" i="1"/>
            </a:pPr>
            <a:r>
              <a:rPr lang="ru-RU" sz="1050" b="0" i="1"/>
              <a:t>Рис. 19. Розничный товарооборот в Сегежском районе (номинальный и реальный - с учетом индекса-дефлятора)</a:t>
            </a:r>
          </a:p>
        </c:rich>
      </c:tx>
      <c:layout>
        <c:manualLayout>
          <c:xMode val="edge"/>
          <c:yMode val="edge"/>
          <c:x val="0.18631979292743869"/>
          <c:y val="3.9639639639639651E-2"/>
        </c:manualLayout>
      </c:layout>
      <c:overlay val="1"/>
    </c:title>
    <c:plotArea>
      <c:layout>
        <c:manualLayout>
          <c:layoutTarget val="inner"/>
          <c:xMode val="edge"/>
          <c:yMode val="edge"/>
          <c:x val="0.1559437831898923"/>
          <c:y val="0.18775682769383556"/>
          <c:w val="0.80428987364951565"/>
          <c:h val="0.55980478115911192"/>
        </c:manualLayout>
      </c:layout>
      <c:barChart>
        <c:barDir val="col"/>
        <c:grouping val="clustered"/>
        <c:ser>
          <c:idx val="0"/>
          <c:order val="0"/>
          <c:tx>
            <c:strRef>
              <c:f>Лист3!$A$23</c:f>
              <c:strCache>
                <c:ptCount val="1"/>
                <c:pt idx="0">
                  <c:v>Розничный товарооборот в Сегежском р-не, млн. руб.</c:v>
                </c:pt>
              </c:strCache>
            </c:strRef>
          </c:tx>
          <c:spPr>
            <a:solidFill>
              <a:srgbClr val="0070C0"/>
            </a:solidFill>
            <a:ln>
              <a:noFill/>
            </a:ln>
          </c:spPr>
          <c:dLbls>
            <c:dLbl>
              <c:idx val="4"/>
              <c:layout>
                <c:manualLayout>
                  <c:x val="0"/>
                  <c:y val="1.8018018018018032E-2"/>
                </c:manualLayout>
              </c:layout>
              <c:spPr/>
              <c:txPr>
                <a:bodyPr/>
                <a:lstStyle/>
                <a:p>
                  <a:pPr>
                    <a:defRPr/>
                  </a:pPr>
                  <a:endParaRPr lang="ru-RU"/>
                </a:p>
              </c:txPr>
              <c:dLblPos val="outEnd"/>
              <c:showVal val="1"/>
            </c:dLbl>
            <c:dLblPos val="outEnd"/>
            <c:showVal val="1"/>
          </c:dLbls>
          <c:cat>
            <c:numRef>
              <c:f>Лист3!$B$1:$F$1</c:f>
              <c:numCache>
                <c:formatCode>General</c:formatCode>
                <c:ptCount val="5"/>
                <c:pt idx="0">
                  <c:v>2009</c:v>
                </c:pt>
                <c:pt idx="1">
                  <c:v>2010</c:v>
                </c:pt>
                <c:pt idx="2">
                  <c:v>2011</c:v>
                </c:pt>
                <c:pt idx="3">
                  <c:v>2012</c:v>
                </c:pt>
                <c:pt idx="4">
                  <c:v>2013</c:v>
                </c:pt>
              </c:numCache>
            </c:numRef>
          </c:cat>
          <c:val>
            <c:numRef>
              <c:f>Лист3!$B$23:$F$23</c:f>
              <c:numCache>
                <c:formatCode>0</c:formatCode>
                <c:ptCount val="5"/>
                <c:pt idx="0">
                  <c:v>1862.3</c:v>
                </c:pt>
                <c:pt idx="1">
                  <c:v>2665.7</c:v>
                </c:pt>
                <c:pt idx="2">
                  <c:v>3100.2</c:v>
                </c:pt>
                <c:pt idx="3">
                  <c:v>3389.4</c:v>
                </c:pt>
                <c:pt idx="4">
                  <c:v>3699.6</c:v>
                </c:pt>
              </c:numCache>
            </c:numRef>
          </c:val>
        </c:ser>
        <c:ser>
          <c:idx val="1"/>
          <c:order val="1"/>
          <c:tx>
            <c:strRef>
              <c:f>Лист3!$A$25</c:f>
              <c:strCache>
                <c:ptCount val="1"/>
                <c:pt idx="0">
                  <c:v>Розничный товарооборот в реальных ценах в Сегежском р-не, млн. руб.</c:v>
                </c:pt>
              </c:strCache>
            </c:strRef>
          </c:tx>
          <c:dLbls>
            <c:txPr>
              <a:bodyPr/>
              <a:lstStyle/>
              <a:p>
                <a:pPr>
                  <a:defRPr sz="1000"/>
                </a:pPr>
                <a:endParaRPr lang="ru-RU"/>
              </a:p>
            </c:txPr>
            <c:dLblPos val="ctr"/>
            <c:showVal val="1"/>
          </c:dLbls>
          <c:cat>
            <c:numRef>
              <c:f>Лист3!$B$1:$F$1</c:f>
              <c:numCache>
                <c:formatCode>General</c:formatCode>
                <c:ptCount val="5"/>
                <c:pt idx="0">
                  <c:v>2009</c:v>
                </c:pt>
                <c:pt idx="1">
                  <c:v>2010</c:v>
                </c:pt>
                <c:pt idx="2">
                  <c:v>2011</c:v>
                </c:pt>
                <c:pt idx="3">
                  <c:v>2012</c:v>
                </c:pt>
                <c:pt idx="4">
                  <c:v>2013</c:v>
                </c:pt>
              </c:numCache>
            </c:numRef>
          </c:cat>
          <c:val>
            <c:numRef>
              <c:f>Лист3!$B$25:$F$25</c:f>
              <c:numCache>
                <c:formatCode>0</c:formatCode>
                <c:ptCount val="5"/>
                <c:pt idx="0">
                  <c:v>1825.7843137254902</c:v>
                </c:pt>
                <c:pt idx="1">
                  <c:v>2334.2381786339756</c:v>
                </c:pt>
                <c:pt idx="2">
                  <c:v>2674.8921484037965</c:v>
                </c:pt>
                <c:pt idx="3">
                  <c:v>3155.8659217877093</c:v>
                </c:pt>
                <c:pt idx="4">
                  <c:v>3516.7300380228135</c:v>
                </c:pt>
              </c:numCache>
            </c:numRef>
          </c:val>
        </c:ser>
        <c:gapWidth val="52"/>
        <c:axId val="69959680"/>
        <c:axId val="69961216"/>
      </c:barChart>
      <c:catAx>
        <c:axId val="69959680"/>
        <c:scaling>
          <c:orientation val="minMax"/>
        </c:scaling>
        <c:axPos val="b"/>
        <c:numFmt formatCode="General" sourceLinked="1"/>
        <c:tickLblPos val="nextTo"/>
        <c:crossAx val="69961216"/>
        <c:crosses val="autoZero"/>
        <c:auto val="1"/>
        <c:lblAlgn val="ctr"/>
        <c:lblOffset val="100"/>
      </c:catAx>
      <c:valAx>
        <c:axId val="69961216"/>
        <c:scaling>
          <c:orientation val="minMax"/>
        </c:scaling>
        <c:axPos val="l"/>
        <c:title>
          <c:tx>
            <c:rich>
              <a:bodyPr rot="-5400000" vert="horz"/>
              <a:lstStyle/>
              <a:p>
                <a:pPr>
                  <a:defRPr b="0"/>
                </a:pPr>
                <a:r>
                  <a:rPr lang="ru-RU" b="0"/>
                  <a:t>млн. рублей</a:t>
                </a:r>
              </a:p>
            </c:rich>
          </c:tx>
          <c:layout>
            <c:manualLayout>
              <c:xMode val="edge"/>
              <c:yMode val="edge"/>
              <c:x val="3.2081378428732731E-2"/>
              <c:y val="0.36665020926438274"/>
            </c:manualLayout>
          </c:layout>
        </c:title>
        <c:numFmt formatCode="0" sourceLinked="1"/>
        <c:tickLblPos val="nextTo"/>
        <c:crossAx val="69959680"/>
        <c:crosses val="autoZero"/>
        <c:crossBetween val="between"/>
      </c:valAx>
      <c:spPr>
        <a:ln>
          <a:solidFill>
            <a:srgbClr val="4F81BD">
              <a:tint val="65000"/>
              <a:shade val="95000"/>
              <a:satMod val="105000"/>
            </a:srgbClr>
          </a:solidFill>
        </a:ln>
      </c:spPr>
    </c:plotArea>
    <c:legend>
      <c:legendPos val="r"/>
      <c:layout>
        <c:manualLayout>
          <c:xMode val="edge"/>
          <c:yMode val="edge"/>
          <c:x val="3.2326710456529753E-2"/>
          <c:y val="0.83784237781088222"/>
          <c:w val="0.93976636340146569"/>
          <c:h val="0.12071164077463305"/>
        </c:manualLayout>
      </c:layout>
    </c:legend>
    <c:plotVisOnly val="1"/>
    <c:dispBlanksAs val="gap"/>
  </c:chart>
  <c:txPr>
    <a:bodyPr/>
    <a:lstStyle/>
    <a:p>
      <a:pPr>
        <a:defRPr>
          <a:latin typeface="Arial" pitchFamily="34" charset="0"/>
          <a:cs typeface="Arial" pitchFamily="34" charset="0"/>
        </a:defRPr>
      </a:pPr>
      <a:endParaRPr lang="ru-RU"/>
    </a:p>
  </c:tx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000" b="0" i="1"/>
            </a:pPr>
            <a:r>
              <a:rPr lang="ru-RU" sz="1000" b="0" i="1"/>
              <a:t>Рис. 21. Сравнение объема</a:t>
            </a:r>
            <a:r>
              <a:rPr lang="ru-RU" sz="1000" b="0" i="1" baseline="0"/>
              <a:t> платных услуг на одного жителя (Сегежский район и Республика Карелия)</a:t>
            </a:r>
            <a:endParaRPr lang="ru-RU" sz="1000" b="0" i="1"/>
          </a:p>
        </c:rich>
      </c:tx>
      <c:layout>
        <c:manualLayout>
          <c:xMode val="edge"/>
          <c:yMode val="edge"/>
          <c:x val="0.18063920643894993"/>
          <c:y val="5.7399317020856336E-2"/>
        </c:manualLayout>
      </c:layout>
      <c:overlay val="1"/>
    </c:title>
    <c:plotArea>
      <c:layout>
        <c:manualLayout>
          <c:layoutTarget val="inner"/>
          <c:xMode val="edge"/>
          <c:yMode val="edge"/>
          <c:x val="0.18695785900662729"/>
          <c:y val="0.19767720066381825"/>
          <c:w val="0.76836169672339405"/>
          <c:h val="0.54384153101938548"/>
        </c:manualLayout>
      </c:layout>
      <c:lineChart>
        <c:grouping val="stacked"/>
        <c:ser>
          <c:idx val="0"/>
          <c:order val="0"/>
          <c:tx>
            <c:strRef>
              <c:f>Лист3!$A$33</c:f>
              <c:strCache>
                <c:ptCount val="1"/>
                <c:pt idx="0">
                  <c:v>Объем платных услуг на одного жителя (Сегежский р-он), млн. руб.</c:v>
                </c:pt>
              </c:strCache>
            </c:strRef>
          </c:tx>
          <c:spPr>
            <a:ln w="57150">
              <a:solidFill>
                <a:schemeClr val="tx2"/>
              </a:solidFill>
            </a:ln>
          </c:spPr>
          <c:marker>
            <c:spPr>
              <a:solidFill>
                <a:schemeClr val="tx2"/>
              </a:solidFill>
              <a:ln w="57150">
                <a:solidFill>
                  <a:schemeClr val="tx2"/>
                </a:solidFill>
              </a:ln>
            </c:spPr>
          </c:marker>
          <c:dLbls>
            <c:txPr>
              <a:bodyPr/>
              <a:lstStyle/>
              <a:p>
                <a:pPr>
                  <a:defRPr sz="1050" b="1"/>
                </a:pPr>
                <a:endParaRPr lang="ru-RU"/>
              </a:p>
            </c:txPr>
            <c:dLblPos val="t"/>
            <c:showVal val="1"/>
          </c:dLbls>
          <c:cat>
            <c:numRef>
              <c:f>Лист3!$B$1:$F$1</c:f>
              <c:numCache>
                <c:formatCode>General</c:formatCode>
                <c:ptCount val="5"/>
                <c:pt idx="0">
                  <c:v>2009</c:v>
                </c:pt>
                <c:pt idx="1">
                  <c:v>2010</c:v>
                </c:pt>
                <c:pt idx="2">
                  <c:v>2011</c:v>
                </c:pt>
                <c:pt idx="3">
                  <c:v>2012</c:v>
                </c:pt>
                <c:pt idx="4">
                  <c:v>2013</c:v>
                </c:pt>
              </c:numCache>
            </c:numRef>
          </c:cat>
          <c:val>
            <c:numRef>
              <c:f>Лист3!$B$33:$F$33</c:f>
              <c:numCache>
                <c:formatCode>0.0</c:formatCode>
                <c:ptCount val="5"/>
                <c:pt idx="0">
                  <c:v>7156.2228024369024</c:v>
                </c:pt>
                <c:pt idx="1">
                  <c:v>10179.829890643983</c:v>
                </c:pt>
                <c:pt idx="2">
                  <c:v>11768.926274121723</c:v>
                </c:pt>
                <c:pt idx="3">
                  <c:v>13942.52583816486</c:v>
                </c:pt>
                <c:pt idx="4">
                  <c:v>16632.41715900334</c:v>
                </c:pt>
              </c:numCache>
            </c:numRef>
          </c:val>
        </c:ser>
        <c:ser>
          <c:idx val="1"/>
          <c:order val="1"/>
          <c:tx>
            <c:strRef>
              <c:f>Лист3!$A$35</c:f>
              <c:strCache>
                <c:ptCount val="1"/>
                <c:pt idx="0">
                  <c:v>Объем платных услуг на одного жителя (Республика Карелия), млн. руб.</c:v>
                </c:pt>
              </c:strCache>
            </c:strRef>
          </c:tx>
          <c:spPr>
            <a:ln w="57150">
              <a:solidFill>
                <a:schemeClr val="accent1">
                  <a:lumMod val="60000"/>
                  <a:lumOff val="40000"/>
                </a:schemeClr>
              </a:solidFill>
            </a:ln>
          </c:spPr>
          <c:marker>
            <c:spPr>
              <a:solidFill>
                <a:schemeClr val="accent1">
                  <a:lumMod val="60000"/>
                  <a:lumOff val="40000"/>
                </a:schemeClr>
              </a:solidFill>
              <a:ln w="57150">
                <a:solidFill>
                  <a:schemeClr val="accent1">
                    <a:lumMod val="60000"/>
                    <a:lumOff val="40000"/>
                  </a:schemeClr>
                </a:solidFill>
              </a:ln>
            </c:spPr>
          </c:marker>
          <c:dLbls>
            <c:txPr>
              <a:bodyPr/>
              <a:lstStyle/>
              <a:p>
                <a:pPr>
                  <a:defRPr sz="1050" b="1"/>
                </a:pPr>
                <a:endParaRPr lang="ru-RU"/>
              </a:p>
            </c:txPr>
            <c:dLblPos val="b"/>
            <c:showVal val="1"/>
          </c:dLbls>
          <c:cat>
            <c:numRef>
              <c:f>Лист3!$B$1:$F$1</c:f>
              <c:numCache>
                <c:formatCode>General</c:formatCode>
                <c:ptCount val="5"/>
                <c:pt idx="0">
                  <c:v>2009</c:v>
                </c:pt>
                <c:pt idx="1">
                  <c:v>2010</c:v>
                </c:pt>
                <c:pt idx="2">
                  <c:v>2011</c:v>
                </c:pt>
                <c:pt idx="3">
                  <c:v>2012</c:v>
                </c:pt>
                <c:pt idx="4">
                  <c:v>2013</c:v>
                </c:pt>
              </c:numCache>
            </c:numRef>
          </c:cat>
          <c:val>
            <c:numRef>
              <c:f>Лист3!$B$35:$F$35</c:f>
              <c:numCache>
                <c:formatCode>0.0</c:formatCode>
                <c:ptCount val="5"/>
                <c:pt idx="0">
                  <c:v>24242.947433328198</c:v>
                </c:pt>
                <c:pt idx="1">
                  <c:v>28508.870214752566</c:v>
                </c:pt>
                <c:pt idx="2">
                  <c:v>31662.810692512114</c:v>
                </c:pt>
                <c:pt idx="3">
                  <c:v>35571.675302245254</c:v>
                </c:pt>
                <c:pt idx="4">
                  <c:v>39555.012610340498</c:v>
                </c:pt>
              </c:numCache>
            </c:numRef>
          </c:val>
        </c:ser>
        <c:marker val="1"/>
        <c:axId val="70103040"/>
        <c:axId val="70104576"/>
      </c:lineChart>
      <c:catAx>
        <c:axId val="70103040"/>
        <c:scaling>
          <c:orientation val="minMax"/>
        </c:scaling>
        <c:axPos val="b"/>
        <c:numFmt formatCode="General" sourceLinked="1"/>
        <c:tickLblPos val="nextTo"/>
        <c:crossAx val="70104576"/>
        <c:crosses val="autoZero"/>
        <c:auto val="1"/>
        <c:lblAlgn val="ctr"/>
        <c:lblOffset val="100"/>
      </c:catAx>
      <c:valAx>
        <c:axId val="70104576"/>
        <c:scaling>
          <c:orientation val="minMax"/>
        </c:scaling>
        <c:axPos val="l"/>
        <c:title>
          <c:tx>
            <c:rich>
              <a:bodyPr rot="-5400000" vert="horz"/>
              <a:lstStyle/>
              <a:p>
                <a:pPr>
                  <a:defRPr b="0"/>
                </a:pPr>
                <a:r>
                  <a:rPr lang="ru-RU" b="0"/>
                  <a:t>рублей на одного жителя</a:t>
                </a:r>
              </a:p>
            </c:rich>
          </c:tx>
          <c:layout>
            <c:manualLayout>
              <c:xMode val="edge"/>
              <c:yMode val="edge"/>
              <c:x val="2.5325371981742208E-2"/>
              <c:y val="0.23372336522450818"/>
            </c:manualLayout>
          </c:layout>
        </c:title>
        <c:numFmt formatCode="0.0" sourceLinked="1"/>
        <c:tickLblPos val="nextTo"/>
        <c:crossAx val="70103040"/>
        <c:crosses val="autoZero"/>
        <c:crossBetween val="between"/>
      </c:valAx>
      <c:spPr>
        <a:ln>
          <a:solidFill>
            <a:srgbClr val="4F81BD">
              <a:tint val="65000"/>
              <a:shade val="95000"/>
              <a:satMod val="105000"/>
            </a:srgbClr>
          </a:solidFill>
        </a:ln>
      </c:spPr>
    </c:plotArea>
    <c:legend>
      <c:legendPos val="r"/>
      <c:layout>
        <c:manualLayout>
          <c:xMode val="edge"/>
          <c:yMode val="edge"/>
          <c:x val="6.8515980160973752E-2"/>
          <c:y val="0.85037958964806815"/>
          <c:w val="0.87283294491866259"/>
          <c:h val="0.11717777213332203"/>
        </c:manualLayout>
      </c:layout>
    </c:legend>
    <c:plotVisOnly val="1"/>
    <c:dispBlanksAs val="zero"/>
  </c:chart>
  <c:txPr>
    <a:bodyPr/>
    <a:lstStyle/>
    <a:p>
      <a:pPr>
        <a:defRPr>
          <a:latin typeface="Arial" pitchFamily="34" charset="0"/>
          <a:cs typeface="Arial" pitchFamily="34" charset="0"/>
        </a:defRPr>
      </a:pPr>
      <a:endParaRPr lang="ru-RU"/>
    </a:p>
  </c:tx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lang val="ru-RU"/>
  <c:style val="3"/>
  <c:chart>
    <c:title>
      <c:tx>
        <c:rich>
          <a:bodyPr/>
          <a:lstStyle/>
          <a:p>
            <a:pPr>
              <a:defRPr sz="1050" b="0" i="1"/>
            </a:pPr>
            <a:r>
              <a:rPr lang="ru-RU" sz="1050" b="0" i="1"/>
              <a:t>Рис. 20. Сравнение доли Сегежского района в общей численности населения Республики Карелия и  общем розничном товарообороте РК</a:t>
            </a:r>
          </a:p>
        </c:rich>
      </c:tx>
      <c:layout>
        <c:manualLayout>
          <c:xMode val="edge"/>
          <c:yMode val="edge"/>
          <c:x val="0.13748266811476151"/>
          <c:y val="3.9639639639639651E-2"/>
        </c:manualLayout>
      </c:layout>
      <c:overlay val="1"/>
    </c:title>
    <c:plotArea>
      <c:layout>
        <c:manualLayout>
          <c:layoutTarget val="inner"/>
          <c:xMode val="edge"/>
          <c:yMode val="edge"/>
          <c:x val="0.15594378318989247"/>
          <c:y val="0.21298205291906092"/>
          <c:w val="0.80428987364951599"/>
          <c:h val="0.47331829467262576"/>
        </c:manualLayout>
      </c:layout>
      <c:barChart>
        <c:barDir val="col"/>
        <c:grouping val="clustered"/>
        <c:ser>
          <c:idx val="0"/>
          <c:order val="0"/>
          <c:tx>
            <c:strRef>
              <c:f>Лист3!$A$27</c:f>
              <c:strCache>
                <c:ptCount val="1"/>
                <c:pt idx="0">
                  <c:v>Доля Сегежского р-на в розничном товарообороте Республики Карелия, %</c:v>
                </c:pt>
              </c:strCache>
            </c:strRef>
          </c:tx>
          <c:spPr>
            <a:solidFill>
              <a:srgbClr val="0070C0"/>
            </a:solidFill>
            <a:ln>
              <a:noFill/>
            </a:ln>
          </c:spPr>
          <c:dLbls>
            <c:dLblPos val="ctr"/>
            <c:showVal val="1"/>
          </c:dLbls>
          <c:cat>
            <c:numRef>
              <c:f>Лист3!$B$1:$F$1</c:f>
              <c:numCache>
                <c:formatCode>General</c:formatCode>
                <c:ptCount val="5"/>
                <c:pt idx="0">
                  <c:v>2009</c:v>
                </c:pt>
                <c:pt idx="1">
                  <c:v>2010</c:v>
                </c:pt>
                <c:pt idx="2">
                  <c:v>2011</c:v>
                </c:pt>
                <c:pt idx="3">
                  <c:v>2012</c:v>
                </c:pt>
                <c:pt idx="4">
                  <c:v>2013</c:v>
                </c:pt>
              </c:numCache>
            </c:numRef>
          </c:cat>
          <c:val>
            <c:numRef>
              <c:f>Лист3!$B$27:$F$27</c:f>
              <c:numCache>
                <c:formatCode>0.0</c:formatCode>
                <c:ptCount val="5"/>
                <c:pt idx="0">
                  <c:v>3.4848232513664787</c:v>
                </c:pt>
                <c:pt idx="1">
                  <c:v>4.4403615320804759</c:v>
                </c:pt>
                <c:pt idx="2">
                  <c:v>4.4339498509716879</c:v>
                </c:pt>
                <c:pt idx="3">
                  <c:v>4.3210757941222964</c:v>
                </c:pt>
                <c:pt idx="4">
                  <c:v>4.2612399475695639</c:v>
                </c:pt>
              </c:numCache>
            </c:numRef>
          </c:val>
        </c:ser>
        <c:ser>
          <c:idx val="1"/>
          <c:order val="1"/>
          <c:tx>
            <c:strRef>
              <c:f>Лист3!$A$30</c:f>
              <c:strCache>
                <c:ptCount val="1"/>
                <c:pt idx="0">
                  <c:v>Доля населения Сегежского р-на в общей численности населения Республики Карелия, %</c:v>
                </c:pt>
              </c:strCache>
            </c:strRef>
          </c:tx>
          <c:dLbls>
            <c:txPr>
              <a:bodyPr/>
              <a:lstStyle/>
              <a:p>
                <a:pPr>
                  <a:defRPr sz="1000"/>
                </a:pPr>
                <a:endParaRPr lang="ru-RU"/>
              </a:p>
            </c:txPr>
            <c:dLblPos val="ctr"/>
            <c:showVal val="1"/>
          </c:dLbls>
          <c:cat>
            <c:numRef>
              <c:f>Лист3!$B$1:$F$1</c:f>
              <c:numCache>
                <c:formatCode>General</c:formatCode>
                <c:ptCount val="5"/>
                <c:pt idx="0">
                  <c:v>2009</c:v>
                </c:pt>
                <c:pt idx="1">
                  <c:v>2010</c:v>
                </c:pt>
                <c:pt idx="2">
                  <c:v>2011</c:v>
                </c:pt>
                <c:pt idx="3">
                  <c:v>2012</c:v>
                </c:pt>
                <c:pt idx="4">
                  <c:v>2013</c:v>
                </c:pt>
              </c:numCache>
            </c:numRef>
          </c:cat>
          <c:val>
            <c:numRef>
              <c:f>Лист3!$B$30:$F$30</c:f>
              <c:numCache>
                <c:formatCode>0.0</c:formatCode>
                <c:ptCount val="5"/>
                <c:pt idx="0">
                  <c:v>7.0849391089872045</c:v>
                </c:pt>
                <c:pt idx="1">
                  <c:v>6.4036725801431702</c:v>
                </c:pt>
                <c:pt idx="2">
                  <c:v>6.3185868375801135</c:v>
                </c:pt>
                <c:pt idx="3">
                  <c:v>6.2286073166902174</c:v>
                </c:pt>
                <c:pt idx="4">
                  <c:v>6.1365069356872635</c:v>
                </c:pt>
              </c:numCache>
            </c:numRef>
          </c:val>
        </c:ser>
        <c:gapWidth val="52"/>
        <c:axId val="70075136"/>
        <c:axId val="70076672"/>
      </c:barChart>
      <c:catAx>
        <c:axId val="70075136"/>
        <c:scaling>
          <c:orientation val="minMax"/>
        </c:scaling>
        <c:axPos val="b"/>
        <c:numFmt formatCode="General" sourceLinked="1"/>
        <c:tickLblPos val="nextTo"/>
        <c:crossAx val="70076672"/>
        <c:crosses val="autoZero"/>
        <c:auto val="1"/>
        <c:lblAlgn val="ctr"/>
        <c:lblOffset val="100"/>
      </c:catAx>
      <c:valAx>
        <c:axId val="70076672"/>
        <c:scaling>
          <c:orientation val="minMax"/>
        </c:scaling>
        <c:axPos val="l"/>
        <c:title>
          <c:tx>
            <c:rich>
              <a:bodyPr rot="-5400000" vert="horz"/>
              <a:lstStyle/>
              <a:p>
                <a:pPr>
                  <a:defRPr b="0"/>
                </a:pPr>
                <a:r>
                  <a:rPr lang="ru-RU" b="0"/>
                  <a:t>млн. рублей</a:t>
                </a:r>
              </a:p>
            </c:rich>
          </c:tx>
          <c:layout>
            <c:manualLayout>
              <c:xMode val="edge"/>
              <c:yMode val="edge"/>
              <c:x val="3.2081455335324485E-2"/>
              <c:y val="0.36665020926438274"/>
            </c:manualLayout>
          </c:layout>
        </c:title>
        <c:numFmt formatCode="0.0" sourceLinked="1"/>
        <c:tickLblPos val="nextTo"/>
        <c:crossAx val="70075136"/>
        <c:crosses val="autoZero"/>
        <c:crossBetween val="between"/>
      </c:valAx>
      <c:spPr>
        <a:ln>
          <a:solidFill>
            <a:srgbClr val="4F81BD">
              <a:tint val="65000"/>
              <a:shade val="95000"/>
              <a:satMod val="105000"/>
            </a:srgbClr>
          </a:solidFill>
        </a:ln>
      </c:spPr>
    </c:plotArea>
    <c:legend>
      <c:legendPos val="r"/>
      <c:layout>
        <c:manualLayout>
          <c:xMode val="edge"/>
          <c:yMode val="edge"/>
          <c:x val="0.10209412616526391"/>
          <c:y val="0.79099553096403485"/>
          <c:w val="0.85837107430536741"/>
          <c:h val="0.16755848762147987"/>
        </c:manualLayout>
      </c:layout>
    </c:legend>
    <c:plotVisOnly val="1"/>
    <c:dispBlanksAs val="gap"/>
  </c:chart>
  <c:txPr>
    <a:bodyPr/>
    <a:lstStyle/>
    <a:p>
      <a:pPr>
        <a:defRPr>
          <a:latin typeface="Arial" pitchFamily="34" charset="0"/>
          <a:cs typeface="Arial" pitchFamily="34" charset="0"/>
        </a:defRPr>
      </a:pPr>
      <a:endParaRPr lang="ru-RU"/>
    </a:p>
  </c:tx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b="0" i="1"/>
            </a:pPr>
            <a:r>
              <a:rPr lang="ru-RU" sz="1000" b="0" i="1"/>
              <a:t>Рис. 22. Выбросы загрязняющих веществ в атмосферу, отходящие от стационарных источников, в Сегежском районе</a:t>
            </a:r>
          </a:p>
        </c:rich>
      </c:tx>
    </c:title>
    <c:plotArea>
      <c:layout>
        <c:manualLayout>
          <c:layoutTarget val="inner"/>
          <c:xMode val="edge"/>
          <c:yMode val="edge"/>
          <c:x val="0.19479396325459319"/>
          <c:y val="0.24549795858850984"/>
          <c:w val="0.76631714785651761"/>
          <c:h val="0.62926290463691981"/>
        </c:manualLayout>
      </c:layout>
      <c:barChart>
        <c:barDir val="col"/>
        <c:grouping val="clustered"/>
        <c:ser>
          <c:idx val="0"/>
          <c:order val="0"/>
          <c:tx>
            <c:strRef>
              <c:f>'п.11 Экология'!$A$4</c:f>
              <c:strCache>
                <c:ptCount val="1"/>
                <c:pt idx="0">
                  <c:v>Выбросы загрязняющих веществ в атмосферу, отходящие от стационарных источников  (тонн)</c:v>
                </c:pt>
              </c:strCache>
            </c:strRef>
          </c:tx>
          <c:dLbls>
            <c:txPr>
              <a:bodyPr/>
              <a:lstStyle/>
              <a:p>
                <a:pPr>
                  <a:defRPr b="1">
                    <a:solidFill>
                      <a:schemeClr val="bg1"/>
                    </a:solidFill>
                  </a:defRPr>
                </a:pPr>
                <a:endParaRPr lang="ru-RU"/>
              </a:p>
            </c:txPr>
            <c:dLblPos val="inEnd"/>
            <c:showVal val="1"/>
          </c:dLbls>
          <c:cat>
            <c:numRef>
              <c:f>'п.11 Экология'!$H$3:$L$3</c:f>
              <c:numCache>
                <c:formatCode>General</c:formatCode>
                <c:ptCount val="5"/>
                <c:pt idx="0">
                  <c:v>2009</c:v>
                </c:pt>
                <c:pt idx="1">
                  <c:v>2010</c:v>
                </c:pt>
                <c:pt idx="2">
                  <c:v>2011</c:v>
                </c:pt>
                <c:pt idx="3">
                  <c:v>2012</c:v>
                </c:pt>
                <c:pt idx="4">
                  <c:v>2013</c:v>
                </c:pt>
              </c:numCache>
            </c:numRef>
          </c:cat>
          <c:val>
            <c:numRef>
              <c:f>'п.11 Экология'!$H$4:$L$4</c:f>
              <c:numCache>
                <c:formatCode>General</c:formatCode>
                <c:ptCount val="5"/>
                <c:pt idx="0">
                  <c:v>16525</c:v>
                </c:pt>
                <c:pt idx="1">
                  <c:v>18674</c:v>
                </c:pt>
                <c:pt idx="2">
                  <c:v>18283</c:v>
                </c:pt>
                <c:pt idx="3">
                  <c:v>19386</c:v>
                </c:pt>
                <c:pt idx="4">
                  <c:v>17810</c:v>
                </c:pt>
              </c:numCache>
            </c:numRef>
          </c:val>
        </c:ser>
        <c:gapWidth val="42"/>
        <c:axId val="69830528"/>
        <c:axId val="69832064"/>
      </c:barChart>
      <c:catAx>
        <c:axId val="69830528"/>
        <c:scaling>
          <c:orientation val="minMax"/>
        </c:scaling>
        <c:axPos val="b"/>
        <c:numFmt formatCode="General" sourceLinked="1"/>
        <c:tickLblPos val="nextTo"/>
        <c:crossAx val="69832064"/>
        <c:crosses val="autoZero"/>
        <c:auto val="1"/>
        <c:lblAlgn val="ctr"/>
        <c:lblOffset val="100"/>
      </c:catAx>
      <c:valAx>
        <c:axId val="69832064"/>
        <c:scaling>
          <c:orientation val="minMax"/>
        </c:scaling>
        <c:axPos val="l"/>
        <c:title>
          <c:tx>
            <c:rich>
              <a:bodyPr rot="-5400000" vert="horz"/>
              <a:lstStyle/>
              <a:p>
                <a:pPr>
                  <a:defRPr b="0"/>
                </a:pPr>
                <a:r>
                  <a:rPr lang="ru-RU" b="0"/>
                  <a:t>тонн</a:t>
                </a:r>
              </a:p>
            </c:rich>
          </c:tx>
          <c:layout>
            <c:manualLayout>
              <c:xMode val="edge"/>
              <c:yMode val="edge"/>
              <c:x val="3.2763779527559087E-2"/>
              <c:y val="0.45865923009623771"/>
            </c:manualLayout>
          </c:layout>
        </c:title>
        <c:numFmt formatCode="General" sourceLinked="1"/>
        <c:tickLblPos val="nextTo"/>
        <c:crossAx val="69830528"/>
        <c:crosses val="autoZero"/>
        <c:crossBetween val="between"/>
        <c:majorUnit val="1000"/>
      </c:valAx>
      <c:spPr>
        <a:ln>
          <a:solidFill>
            <a:srgbClr val="4F81BD"/>
          </a:solidFill>
        </a:ln>
      </c:spPr>
    </c:plotArea>
    <c:plotVisOnly val="1"/>
  </c:chart>
  <c:txPr>
    <a:bodyPr/>
    <a:lstStyle/>
    <a:p>
      <a:pPr>
        <a:defRPr>
          <a:latin typeface="Arial" pitchFamily="34" charset="0"/>
          <a:cs typeface="Arial" pitchFamily="34" charset="0"/>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50" b="0" i="1">
                <a:latin typeface="Arial" pitchFamily="34" charset="0"/>
                <a:cs typeface="Arial" pitchFamily="34" charset="0"/>
              </a:defRPr>
            </a:pPr>
            <a:r>
              <a:rPr lang="ru-RU" sz="1050" b="0" i="1">
                <a:latin typeface="Arial" pitchFamily="34" charset="0"/>
                <a:cs typeface="Arial" pitchFamily="34" charset="0"/>
              </a:rPr>
              <a:t>Рис. 2. Динамика численности детей в возрасте 5-18 лет в Сегежском муниципальном районе</a:t>
            </a:r>
          </a:p>
        </c:rich>
      </c:tx>
    </c:title>
    <c:plotArea>
      <c:layout>
        <c:manualLayout>
          <c:layoutTarget val="inner"/>
          <c:xMode val="edge"/>
          <c:yMode val="edge"/>
          <c:x val="0.17515507436570427"/>
          <c:y val="0.20487277631962661"/>
          <c:w val="0.76612270341207389"/>
          <c:h val="0.67914734616506311"/>
        </c:manualLayout>
      </c:layout>
      <c:areaChart>
        <c:grouping val="standard"/>
        <c:ser>
          <c:idx val="0"/>
          <c:order val="0"/>
          <c:tx>
            <c:strRef>
              <c:f>Лист1!$A$18</c:f>
              <c:strCache>
                <c:ptCount val="1"/>
                <c:pt idx="0">
                  <c:v>Численность детей в возрасте 5-18 лет</c:v>
                </c:pt>
              </c:strCache>
            </c:strRef>
          </c:tx>
          <c:spPr>
            <a:solidFill>
              <a:srgbClr val="0070C0"/>
            </a:solidFill>
            <a:ln>
              <a:solidFill>
                <a:srgbClr val="0070C0"/>
              </a:solidFill>
            </a:ln>
          </c:spPr>
          <c:dLbls>
            <c:dLbl>
              <c:idx val="0"/>
              <c:layout>
                <c:manualLayout>
                  <c:x val="3.6111111111111135E-2"/>
                  <c:y val="-0.25462962962962982"/>
                </c:manualLayout>
              </c:layout>
              <c:showVal val="1"/>
            </c:dLbl>
            <c:dLbl>
              <c:idx val="1"/>
              <c:layout>
                <c:manualLayout>
                  <c:x val="-5.5555555555555558E-3"/>
                  <c:y val="-0.25"/>
                </c:manualLayout>
              </c:layout>
              <c:showVal val="1"/>
            </c:dLbl>
            <c:dLbl>
              <c:idx val="2"/>
              <c:layout>
                <c:manualLayout>
                  <c:x val="-2.7777777777777835E-3"/>
                  <c:y val="-0.20370370370370375"/>
                </c:manualLayout>
              </c:layout>
              <c:showVal val="1"/>
            </c:dLbl>
            <c:dLbl>
              <c:idx val="3"/>
              <c:layout>
                <c:manualLayout>
                  <c:x val="-2.7777777777777835E-3"/>
                  <c:y val="-0.19907407407407407"/>
                </c:manualLayout>
              </c:layout>
              <c:showVal val="1"/>
            </c:dLbl>
            <c:dLbl>
              <c:idx val="4"/>
              <c:layout>
                <c:manualLayout>
                  <c:x val="-3.6111111111111135E-2"/>
                  <c:y val="-0.20370370370370369"/>
                </c:manualLayout>
              </c:layout>
              <c:showVal val="1"/>
            </c:dLbl>
            <c:txPr>
              <a:bodyPr/>
              <a:lstStyle/>
              <a:p>
                <a:pPr>
                  <a:defRPr b="1">
                    <a:solidFill>
                      <a:schemeClr val="bg1"/>
                    </a:solidFill>
                    <a:latin typeface="Arial" pitchFamily="34" charset="0"/>
                    <a:cs typeface="Arial" pitchFamily="34" charset="0"/>
                  </a:defRPr>
                </a:pPr>
                <a:endParaRPr lang="ru-RU"/>
              </a:p>
            </c:txPr>
            <c:showVal val="1"/>
          </c:dLbls>
          <c:cat>
            <c:numRef>
              <c:f>Лист1!$B$16:$F$16</c:f>
              <c:numCache>
                <c:formatCode>General</c:formatCode>
                <c:ptCount val="5"/>
                <c:pt idx="0">
                  <c:v>2009</c:v>
                </c:pt>
                <c:pt idx="1">
                  <c:v>2010</c:v>
                </c:pt>
                <c:pt idx="2">
                  <c:v>2011</c:v>
                </c:pt>
                <c:pt idx="3">
                  <c:v>2012</c:v>
                </c:pt>
                <c:pt idx="4">
                  <c:v>2013</c:v>
                </c:pt>
              </c:numCache>
            </c:numRef>
          </c:cat>
          <c:val>
            <c:numRef>
              <c:f>Лист1!$B$18:$F$18</c:f>
              <c:numCache>
                <c:formatCode>General</c:formatCode>
                <c:ptCount val="5"/>
                <c:pt idx="0">
                  <c:v>6440</c:v>
                </c:pt>
                <c:pt idx="1">
                  <c:v>6317</c:v>
                </c:pt>
                <c:pt idx="2">
                  <c:v>5503</c:v>
                </c:pt>
                <c:pt idx="3">
                  <c:v>5378</c:v>
                </c:pt>
                <c:pt idx="4">
                  <c:v>5267</c:v>
                </c:pt>
              </c:numCache>
            </c:numRef>
          </c:val>
        </c:ser>
        <c:axId val="189765504"/>
        <c:axId val="189767040"/>
      </c:areaChart>
      <c:catAx>
        <c:axId val="189765504"/>
        <c:scaling>
          <c:orientation val="minMax"/>
        </c:scaling>
        <c:axPos val="b"/>
        <c:numFmt formatCode="General" sourceLinked="1"/>
        <c:tickLblPos val="nextTo"/>
        <c:txPr>
          <a:bodyPr/>
          <a:lstStyle/>
          <a:p>
            <a:pPr>
              <a:defRPr>
                <a:latin typeface="Arial" pitchFamily="34" charset="0"/>
                <a:cs typeface="Arial" pitchFamily="34" charset="0"/>
              </a:defRPr>
            </a:pPr>
            <a:endParaRPr lang="ru-RU"/>
          </a:p>
        </c:txPr>
        <c:crossAx val="189767040"/>
        <c:crosses val="autoZero"/>
        <c:auto val="1"/>
        <c:lblAlgn val="ctr"/>
        <c:lblOffset val="100"/>
      </c:catAx>
      <c:valAx>
        <c:axId val="189767040"/>
        <c:scaling>
          <c:orientation val="minMax"/>
        </c:scaling>
        <c:axPos val="l"/>
        <c:title>
          <c:tx>
            <c:rich>
              <a:bodyPr rot="-5400000" vert="horz"/>
              <a:lstStyle/>
              <a:p>
                <a:pPr>
                  <a:defRPr b="0">
                    <a:latin typeface="Arial" pitchFamily="34" charset="0"/>
                    <a:cs typeface="Arial" pitchFamily="34" charset="0"/>
                  </a:defRPr>
                </a:pPr>
                <a:r>
                  <a:rPr lang="ru-RU" b="0">
                    <a:latin typeface="Arial" pitchFamily="34" charset="0"/>
                    <a:cs typeface="Arial" pitchFamily="34" charset="0"/>
                  </a:rPr>
                  <a:t>человек</a:t>
                </a:r>
              </a:p>
            </c:rich>
          </c:tx>
          <c:layout>
            <c:manualLayout>
              <c:xMode val="edge"/>
              <c:yMode val="edge"/>
              <c:x val="3.1944444444444442E-2"/>
              <c:y val="0.41154126567512395"/>
            </c:manualLayout>
          </c:layout>
        </c:title>
        <c:numFmt formatCode="General" sourceLinked="1"/>
        <c:tickLblPos val="nextTo"/>
        <c:txPr>
          <a:bodyPr/>
          <a:lstStyle/>
          <a:p>
            <a:pPr>
              <a:defRPr>
                <a:latin typeface="Arial" pitchFamily="34" charset="0"/>
                <a:cs typeface="Arial" pitchFamily="34" charset="0"/>
              </a:defRPr>
            </a:pPr>
            <a:endParaRPr lang="ru-RU"/>
          </a:p>
        </c:txPr>
        <c:crossAx val="189765504"/>
        <c:crosses val="autoZero"/>
        <c:crossBetween val="midCat"/>
      </c:valAx>
      <c:spPr>
        <a:ln>
          <a:solidFill>
            <a:srgbClr val="4F81BD"/>
          </a:solidFill>
        </a:ln>
      </c:spPr>
    </c:plotArea>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b="0" i="1"/>
            </a:pPr>
            <a:r>
              <a:rPr lang="ru-RU" sz="1000" b="0" i="1"/>
              <a:t>Рис. 24. Объем производства товаров обрабатывающими производствами, 2013 г.</a:t>
            </a:r>
          </a:p>
        </c:rich>
      </c:tx>
      <c:overlay val="1"/>
    </c:title>
    <c:plotArea>
      <c:layout>
        <c:manualLayout>
          <c:layoutTarget val="inner"/>
          <c:xMode val="edge"/>
          <c:yMode val="edge"/>
          <c:x val="0.21880895629734587"/>
          <c:y val="0.19162324424411317"/>
          <c:w val="0.74564528271175445"/>
          <c:h val="0.37713879589279398"/>
        </c:manualLayout>
      </c:layout>
      <c:barChart>
        <c:barDir val="col"/>
        <c:grouping val="clustered"/>
        <c:ser>
          <c:idx val="0"/>
          <c:order val="0"/>
          <c:dPt>
            <c:idx val="4"/>
            <c:spPr>
              <a:solidFill>
                <a:schemeClr val="tx2"/>
              </a:solidFill>
            </c:spPr>
          </c:dPt>
          <c:dLbls>
            <c:dLbl>
              <c:idx val="4"/>
              <c:layout>
                <c:manualLayout>
                  <c:x val="0"/>
                  <c:y val="6.3681592039800991E-2"/>
                </c:manualLayout>
              </c:layout>
              <c:spPr/>
              <c:txPr>
                <a:bodyPr/>
                <a:lstStyle/>
                <a:p>
                  <a:pPr>
                    <a:defRPr sz="800" b="1">
                      <a:solidFill>
                        <a:schemeClr val="bg1"/>
                      </a:solidFill>
                    </a:defRPr>
                  </a:pPr>
                  <a:endParaRPr lang="ru-RU"/>
                </a:p>
              </c:txPr>
              <c:dLblPos val="outEnd"/>
              <c:showVal val="1"/>
            </c:dLbl>
            <c:txPr>
              <a:bodyPr/>
              <a:lstStyle/>
              <a:p>
                <a:pPr>
                  <a:defRPr sz="800" b="1"/>
                </a:pPr>
                <a:endParaRPr lang="ru-RU"/>
              </a:p>
            </c:txPr>
            <c:dLblPos val="outEnd"/>
            <c:showVal val="1"/>
          </c:dLbls>
          <c:cat>
            <c:strRef>
              <c:f>(Лист4!$A$4,Лист4!$A$5,Лист4!$A$9,Лист4!$A$15,Лист4!$A$19,Лист4!$A$20)</c:f>
              <c:strCache>
                <c:ptCount val="6"/>
                <c:pt idx="0">
                  <c:v>Петрозаводский ГО</c:v>
                </c:pt>
                <c:pt idx="1">
                  <c:v>Костомукшский ГО</c:v>
                </c:pt>
                <c:pt idx="2">
                  <c:v>Кондопожский р-он</c:v>
                </c:pt>
                <c:pt idx="3">
                  <c:v>Питкярантский р-он</c:v>
                </c:pt>
                <c:pt idx="4">
                  <c:v>Сегежский р-он</c:v>
                </c:pt>
                <c:pt idx="5">
                  <c:v>Сортавальский р-он</c:v>
                </c:pt>
              </c:strCache>
            </c:strRef>
          </c:cat>
          <c:val>
            <c:numRef>
              <c:f>(Лист4!$C$4,Лист4!$C$5,Лист4!$C$9,Лист4!$C$15,Лист4!$C$19,Лист4!$C$20)</c:f>
              <c:numCache>
                <c:formatCode>General</c:formatCode>
                <c:ptCount val="6"/>
                <c:pt idx="0">
                  <c:v>6321.5</c:v>
                </c:pt>
                <c:pt idx="1">
                  <c:v>4072.3</c:v>
                </c:pt>
                <c:pt idx="2">
                  <c:v>6471.7</c:v>
                </c:pt>
                <c:pt idx="3">
                  <c:v>2482.6999999999998</c:v>
                </c:pt>
                <c:pt idx="4">
                  <c:v>13321.2</c:v>
                </c:pt>
                <c:pt idx="5">
                  <c:v>2739.8</c:v>
                </c:pt>
              </c:numCache>
            </c:numRef>
          </c:val>
        </c:ser>
        <c:gapWidth val="17"/>
        <c:axId val="69718400"/>
        <c:axId val="69719936"/>
      </c:barChart>
      <c:catAx>
        <c:axId val="69718400"/>
        <c:scaling>
          <c:orientation val="minMax"/>
        </c:scaling>
        <c:axPos val="b"/>
        <c:tickLblPos val="low"/>
        <c:txPr>
          <a:bodyPr rot="-5400000" vert="horz"/>
          <a:lstStyle/>
          <a:p>
            <a:pPr>
              <a:defRPr sz="800"/>
            </a:pPr>
            <a:endParaRPr lang="ru-RU"/>
          </a:p>
        </c:txPr>
        <c:crossAx val="69719936"/>
        <c:crosses val="autoZero"/>
        <c:auto val="1"/>
        <c:lblAlgn val="ctr"/>
        <c:lblOffset val="100"/>
      </c:catAx>
      <c:valAx>
        <c:axId val="69719936"/>
        <c:scaling>
          <c:orientation val="minMax"/>
          <c:max val="14000"/>
          <c:min val="0"/>
        </c:scaling>
        <c:axPos val="l"/>
        <c:title>
          <c:tx>
            <c:rich>
              <a:bodyPr rot="-5400000" vert="horz"/>
              <a:lstStyle/>
              <a:p>
                <a:pPr>
                  <a:defRPr sz="900" b="0"/>
                </a:pPr>
                <a:r>
                  <a:rPr lang="ru-RU" sz="900" b="0"/>
                  <a:t>млн. рублей</a:t>
                </a:r>
              </a:p>
            </c:rich>
          </c:tx>
          <c:layout>
            <c:manualLayout>
              <c:xMode val="edge"/>
              <c:yMode val="edge"/>
              <c:x val="4.5519456933441352E-2"/>
              <c:y val="0.23753230964894234"/>
            </c:manualLayout>
          </c:layout>
        </c:title>
        <c:numFmt formatCode="General" sourceLinked="1"/>
        <c:tickLblPos val="nextTo"/>
        <c:crossAx val="69718400"/>
        <c:crosses val="autoZero"/>
        <c:crossBetween val="between"/>
        <c:majorUnit val="4000"/>
      </c:valAx>
      <c:spPr>
        <a:ln>
          <a:solidFill>
            <a:srgbClr val="4F81BD"/>
          </a:solidFill>
        </a:ln>
      </c:spPr>
    </c:plotArea>
    <c:plotVisOnly val="1"/>
  </c:chart>
  <c:txPr>
    <a:bodyPr/>
    <a:lstStyle/>
    <a:p>
      <a:pPr>
        <a:defRPr>
          <a:latin typeface="Arial" pitchFamily="34" charset="0"/>
          <a:cs typeface="Arial" pitchFamily="34" charset="0"/>
        </a:defRPr>
      </a:pPr>
      <a:endParaRPr lang="ru-RU"/>
    </a:p>
  </c:tx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b="0" i="1"/>
            </a:pPr>
            <a:r>
              <a:rPr lang="ru-RU" sz="1000" b="0" i="1"/>
              <a:t>Рис. 25. Объем инвестиций в основной капитал в расчете на одного жителя в разрезе муниципальных районов Республики Карелия, 2013 г.</a:t>
            </a:r>
          </a:p>
        </c:rich>
      </c:tx>
      <c:overlay val="1"/>
    </c:title>
    <c:plotArea>
      <c:layout>
        <c:manualLayout>
          <c:layoutTarget val="inner"/>
          <c:xMode val="edge"/>
          <c:yMode val="edge"/>
          <c:x val="0.33137994795618453"/>
          <c:y val="0.14878397711015739"/>
          <c:w val="0.60385214160863721"/>
          <c:h val="0.73661901704347166"/>
        </c:manualLayout>
      </c:layout>
      <c:barChart>
        <c:barDir val="bar"/>
        <c:grouping val="clustered"/>
        <c:ser>
          <c:idx val="0"/>
          <c:order val="0"/>
          <c:spPr>
            <a:solidFill>
              <a:srgbClr val="0070C0"/>
            </a:solidFill>
          </c:spPr>
          <c:dPt>
            <c:idx val="15"/>
            <c:spPr>
              <a:solidFill>
                <a:schemeClr val="tx2"/>
              </a:solidFill>
            </c:spPr>
          </c:dPt>
          <c:dLbls>
            <c:dLbl>
              <c:idx val="1"/>
              <c:layout>
                <c:manualLayout>
                  <c:x val="-8.2798001427551685E-2"/>
                  <c:y val="-1.0491056679570157E-16"/>
                </c:manualLayout>
              </c:layout>
              <c:spPr/>
              <c:txPr>
                <a:bodyPr/>
                <a:lstStyle/>
                <a:p>
                  <a:pPr>
                    <a:defRPr sz="800" b="1">
                      <a:solidFill>
                        <a:schemeClr val="bg1"/>
                      </a:solidFill>
                    </a:defRPr>
                  </a:pPr>
                  <a:endParaRPr lang="ru-RU"/>
                </a:p>
              </c:txPr>
              <c:dLblPos val="outEnd"/>
              <c:showVal val="1"/>
            </c:dLbl>
            <c:dLbl>
              <c:idx val="7"/>
              <c:layout>
                <c:manualLayout>
                  <c:x val="-0.10278372591006429"/>
                  <c:y val="0"/>
                </c:manualLayout>
              </c:layout>
              <c:spPr/>
              <c:txPr>
                <a:bodyPr/>
                <a:lstStyle/>
                <a:p>
                  <a:pPr>
                    <a:defRPr sz="800" b="1">
                      <a:solidFill>
                        <a:schemeClr val="bg1"/>
                      </a:solidFill>
                    </a:defRPr>
                  </a:pPr>
                  <a:endParaRPr lang="ru-RU"/>
                </a:p>
              </c:txPr>
              <c:dLblPos val="outEnd"/>
              <c:showVal val="1"/>
            </c:dLbl>
            <c:txPr>
              <a:bodyPr/>
              <a:lstStyle/>
              <a:p>
                <a:pPr>
                  <a:defRPr sz="800" b="1"/>
                </a:pPr>
                <a:endParaRPr lang="ru-RU"/>
              </a:p>
            </c:txPr>
            <c:dLblPos val="outEnd"/>
            <c:showVal val="1"/>
          </c:dLbls>
          <c:cat>
            <c:strRef>
              <c:f>Лист4!$A$4:$A$21</c:f>
              <c:strCache>
                <c:ptCount val="18"/>
                <c:pt idx="0">
                  <c:v>Петрозаводский ГО</c:v>
                </c:pt>
                <c:pt idx="1">
                  <c:v>Костомукшский ГО</c:v>
                </c:pt>
                <c:pt idx="2">
                  <c:v>Беломорский р-он</c:v>
                </c:pt>
                <c:pt idx="3">
                  <c:v>Калевальский р-он</c:v>
                </c:pt>
                <c:pt idx="4">
                  <c:v>Кемский р-он</c:v>
                </c:pt>
                <c:pt idx="5">
                  <c:v>Кондопожский р-он</c:v>
                </c:pt>
                <c:pt idx="6">
                  <c:v>Лахденпохский р-он</c:v>
                </c:pt>
                <c:pt idx="7">
                  <c:v>Лоухский р-он</c:v>
                </c:pt>
                <c:pt idx="8">
                  <c:v>Медвежьегорский р-он</c:v>
                </c:pt>
                <c:pt idx="9">
                  <c:v>Муезерский р-он</c:v>
                </c:pt>
                <c:pt idx="10">
                  <c:v>Олонецкий р-он</c:v>
                </c:pt>
                <c:pt idx="11">
                  <c:v>Питкярантский р-он</c:v>
                </c:pt>
                <c:pt idx="12">
                  <c:v>Прионежский р-он</c:v>
                </c:pt>
                <c:pt idx="13">
                  <c:v>Пряжинский р-он</c:v>
                </c:pt>
                <c:pt idx="14">
                  <c:v>Пудожский р-он</c:v>
                </c:pt>
                <c:pt idx="15">
                  <c:v>Сегежский р-он</c:v>
                </c:pt>
                <c:pt idx="16">
                  <c:v>Сортавальский р-он</c:v>
                </c:pt>
                <c:pt idx="17">
                  <c:v>Суоярвский р-он</c:v>
                </c:pt>
              </c:strCache>
            </c:strRef>
          </c:cat>
          <c:val>
            <c:numRef>
              <c:f>Лист4!$E$4:$E$21</c:f>
              <c:numCache>
                <c:formatCode>General</c:formatCode>
                <c:ptCount val="18"/>
                <c:pt idx="0">
                  <c:v>19559</c:v>
                </c:pt>
                <c:pt idx="1">
                  <c:v>135812</c:v>
                </c:pt>
                <c:pt idx="2">
                  <c:v>888</c:v>
                </c:pt>
                <c:pt idx="3">
                  <c:v>382</c:v>
                </c:pt>
                <c:pt idx="4">
                  <c:v>1167</c:v>
                </c:pt>
                <c:pt idx="5">
                  <c:v>14558</c:v>
                </c:pt>
                <c:pt idx="6">
                  <c:v>7131</c:v>
                </c:pt>
                <c:pt idx="7">
                  <c:v>105917</c:v>
                </c:pt>
                <c:pt idx="8">
                  <c:v>2164</c:v>
                </c:pt>
                <c:pt idx="9">
                  <c:v>1817</c:v>
                </c:pt>
                <c:pt idx="10">
                  <c:v>7048</c:v>
                </c:pt>
                <c:pt idx="11">
                  <c:v>7287</c:v>
                </c:pt>
                <c:pt idx="12">
                  <c:v>9764</c:v>
                </c:pt>
                <c:pt idx="13">
                  <c:v>15330</c:v>
                </c:pt>
                <c:pt idx="14">
                  <c:v>190</c:v>
                </c:pt>
                <c:pt idx="15">
                  <c:v>9130</c:v>
                </c:pt>
                <c:pt idx="16">
                  <c:v>2237</c:v>
                </c:pt>
                <c:pt idx="17">
                  <c:v>4933</c:v>
                </c:pt>
              </c:numCache>
            </c:numRef>
          </c:val>
        </c:ser>
        <c:gapWidth val="30"/>
        <c:axId val="69687552"/>
        <c:axId val="69701632"/>
      </c:barChart>
      <c:catAx>
        <c:axId val="69687552"/>
        <c:scaling>
          <c:orientation val="minMax"/>
        </c:scaling>
        <c:axPos val="l"/>
        <c:tickLblPos val="nextTo"/>
        <c:crossAx val="69701632"/>
        <c:crosses val="autoZero"/>
        <c:auto val="1"/>
        <c:lblAlgn val="ctr"/>
        <c:lblOffset val="100"/>
      </c:catAx>
      <c:valAx>
        <c:axId val="69701632"/>
        <c:scaling>
          <c:orientation val="minMax"/>
          <c:max val="140000"/>
        </c:scaling>
        <c:axPos val="b"/>
        <c:title>
          <c:tx>
            <c:rich>
              <a:bodyPr/>
              <a:lstStyle/>
              <a:p>
                <a:pPr>
                  <a:defRPr b="0"/>
                </a:pPr>
                <a:r>
                  <a:rPr lang="ru-RU" b="0"/>
                  <a:t>рублей</a:t>
                </a:r>
              </a:p>
            </c:rich>
          </c:tx>
        </c:title>
        <c:numFmt formatCode="General" sourceLinked="1"/>
        <c:tickLblPos val="nextTo"/>
        <c:crossAx val="69687552"/>
        <c:crosses val="autoZero"/>
        <c:crossBetween val="between"/>
      </c:valAx>
      <c:spPr>
        <a:ln>
          <a:solidFill>
            <a:srgbClr val="4F81BD"/>
          </a:solidFill>
        </a:ln>
      </c:spPr>
    </c:plotArea>
    <c:plotVisOnly val="1"/>
  </c:chart>
  <c:txPr>
    <a:bodyPr/>
    <a:lstStyle/>
    <a:p>
      <a:pPr>
        <a:defRPr>
          <a:latin typeface="Arial" pitchFamily="34" charset="0"/>
          <a:cs typeface="Arial" pitchFamily="34" charset="0"/>
        </a:defRPr>
      </a:pPr>
      <a:endParaRPr lang="ru-RU"/>
    </a:p>
  </c:txPr>
  <c:externalData r:id="rId1"/>
  <c:userShapes r:id="rId2"/>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b="0" i="1"/>
            </a:pPr>
            <a:r>
              <a:rPr lang="ru-RU" sz="1000" b="0" i="1"/>
              <a:t>Рис. 26. Среднемесячная начисленная заработная плата на</a:t>
            </a:r>
            <a:r>
              <a:rPr lang="ru-RU" sz="1000" b="0" i="1" baseline="0"/>
              <a:t> одного работника (по кругу крупных и средних предприятий, некоммерческих организаций)</a:t>
            </a:r>
            <a:r>
              <a:rPr lang="ru-RU" sz="1000" b="0" i="1"/>
              <a:t>, 2013 г.</a:t>
            </a:r>
          </a:p>
        </c:rich>
      </c:tx>
      <c:overlay val="1"/>
    </c:title>
    <c:plotArea>
      <c:layout>
        <c:manualLayout>
          <c:layoutTarget val="inner"/>
          <c:xMode val="edge"/>
          <c:yMode val="edge"/>
          <c:x val="0.33137994795618475"/>
          <c:y val="0.14878397711015739"/>
          <c:w val="0.60385214160863721"/>
          <c:h val="0.73661901704347232"/>
        </c:manualLayout>
      </c:layout>
      <c:barChart>
        <c:barDir val="bar"/>
        <c:grouping val="clustered"/>
        <c:ser>
          <c:idx val="0"/>
          <c:order val="0"/>
          <c:spPr>
            <a:solidFill>
              <a:srgbClr val="0070C0"/>
            </a:solidFill>
          </c:spPr>
          <c:dPt>
            <c:idx val="15"/>
            <c:spPr>
              <a:solidFill>
                <a:schemeClr val="tx2"/>
              </a:solidFill>
            </c:spPr>
          </c:dPt>
          <c:dLbls>
            <c:txPr>
              <a:bodyPr/>
              <a:lstStyle/>
              <a:p>
                <a:pPr>
                  <a:defRPr sz="800" b="1">
                    <a:solidFill>
                      <a:schemeClr val="bg1"/>
                    </a:solidFill>
                  </a:defRPr>
                </a:pPr>
                <a:endParaRPr lang="ru-RU"/>
              </a:p>
            </c:txPr>
            <c:dLblPos val="inEnd"/>
            <c:showVal val="1"/>
          </c:dLbls>
          <c:cat>
            <c:strRef>
              <c:f>Лист4!$A$4:$A$21</c:f>
              <c:strCache>
                <c:ptCount val="18"/>
                <c:pt idx="0">
                  <c:v>Петрозаводский ГО</c:v>
                </c:pt>
                <c:pt idx="1">
                  <c:v>Костомукшский ГО</c:v>
                </c:pt>
                <c:pt idx="2">
                  <c:v>Беломорский р-он</c:v>
                </c:pt>
                <c:pt idx="3">
                  <c:v>Калевальский р-он</c:v>
                </c:pt>
                <c:pt idx="4">
                  <c:v>Кемский р-он</c:v>
                </c:pt>
                <c:pt idx="5">
                  <c:v>Кондопожский р-он</c:v>
                </c:pt>
                <c:pt idx="6">
                  <c:v>Лахденпохский р-он</c:v>
                </c:pt>
                <c:pt idx="7">
                  <c:v>Лоухский р-он</c:v>
                </c:pt>
                <c:pt idx="8">
                  <c:v>Медвежьегорский р-он</c:v>
                </c:pt>
                <c:pt idx="9">
                  <c:v>Муезерский р-он</c:v>
                </c:pt>
                <c:pt idx="10">
                  <c:v>Олонецкий р-он</c:v>
                </c:pt>
                <c:pt idx="11">
                  <c:v>Питкярантский р-он</c:v>
                </c:pt>
                <c:pt idx="12">
                  <c:v>Прионежский р-он</c:v>
                </c:pt>
                <c:pt idx="13">
                  <c:v>Пряжинский р-он</c:v>
                </c:pt>
                <c:pt idx="14">
                  <c:v>Пудожский р-он</c:v>
                </c:pt>
                <c:pt idx="15">
                  <c:v>Сегежский р-он</c:v>
                </c:pt>
                <c:pt idx="16">
                  <c:v>Сортавальский р-он</c:v>
                </c:pt>
                <c:pt idx="17">
                  <c:v>Суоярвский р-он</c:v>
                </c:pt>
              </c:strCache>
            </c:strRef>
          </c:cat>
          <c:val>
            <c:numRef>
              <c:f>Лист4!$F$4:$F$21</c:f>
              <c:numCache>
                <c:formatCode>General</c:formatCode>
                <c:ptCount val="18"/>
                <c:pt idx="0">
                  <c:v>33167.800000000003</c:v>
                </c:pt>
                <c:pt idx="1">
                  <c:v>44762.9</c:v>
                </c:pt>
                <c:pt idx="2">
                  <c:v>30560.400000000001</c:v>
                </c:pt>
                <c:pt idx="3">
                  <c:v>26601</c:v>
                </c:pt>
                <c:pt idx="4">
                  <c:v>40329.199999999997</c:v>
                </c:pt>
                <c:pt idx="5">
                  <c:v>25196.799999999996</c:v>
                </c:pt>
                <c:pt idx="6">
                  <c:v>22695.7</c:v>
                </c:pt>
                <c:pt idx="7">
                  <c:v>32738.799999999996</c:v>
                </c:pt>
                <c:pt idx="8">
                  <c:v>28376.7</c:v>
                </c:pt>
                <c:pt idx="9">
                  <c:v>22073.599999999995</c:v>
                </c:pt>
                <c:pt idx="10">
                  <c:v>21359.4</c:v>
                </c:pt>
                <c:pt idx="11">
                  <c:v>25241.3</c:v>
                </c:pt>
                <c:pt idx="12">
                  <c:v>24967.5</c:v>
                </c:pt>
                <c:pt idx="13">
                  <c:v>24547.5</c:v>
                </c:pt>
                <c:pt idx="14">
                  <c:v>21406.6</c:v>
                </c:pt>
                <c:pt idx="15">
                  <c:v>27372.6</c:v>
                </c:pt>
                <c:pt idx="16">
                  <c:v>25849.1</c:v>
                </c:pt>
                <c:pt idx="17">
                  <c:v>24838.5</c:v>
                </c:pt>
              </c:numCache>
            </c:numRef>
          </c:val>
        </c:ser>
        <c:gapWidth val="30"/>
        <c:axId val="69582848"/>
        <c:axId val="69584384"/>
      </c:barChart>
      <c:catAx>
        <c:axId val="69582848"/>
        <c:scaling>
          <c:orientation val="minMax"/>
        </c:scaling>
        <c:axPos val="l"/>
        <c:tickLblPos val="nextTo"/>
        <c:crossAx val="69584384"/>
        <c:crosses val="autoZero"/>
        <c:auto val="1"/>
        <c:lblAlgn val="ctr"/>
        <c:lblOffset val="100"/>
      </c:catAx>
      <c:valAx>
        <c:axId val="69584384"/>
        <c:scaling>
          <c:orientation val="minMax"/>
          <c:max val="50000"/>
        </c:scaling>
        <c:axPos val="b"/>
        <c:title>
          <c:tx>
            <c:rich>
              <a:bodyPr/>
              <a:lstStyle/>
              <a:p>
                <a:pPr>
                  <a:defRPr b="0"/>
                </a:pPr>
                <a:r>
                  <a:rPr lang="ru-RU" b="0"/>
                  <a:t>рублей</a:t>
                </a:r>
              </a:p>
            </c:rich>
          </c:tx>
        </c:title>
        <c:numFmt formatCode="General" sourceLinked="1"/>
        <c:tickLblPos val="nextTo"/>
        <c:crossAx val="69582848"/>
        <c:crosses val="autoZero"/>
        <c:crossBetween val="between"/>
      </c:valAx>
      <c:spPr>
        <a:ln>
          <a:solidFill>
            <a:srgbClr val="4F81BD"/>
          </a:solidFill>
        </a:ln>
      </c:spPr>
    </c:plotArea>
    <c:plotVisOnly val="1"/>
  </c:chart>
  <c:txPr>
    <a:bodyPr/>
    <a:lstStyle/>
    <a:p>
      <a:pPr>
        <a:defRPr>
          <a:latin typeface="Arial" pitchFamily="34" charset="0"/>
          <a:cs typeface="Arial" pitchFamily="34" charset="0"/>
        </a:defRPr>
      </a:pPr>
      <a:endParaRPr lang="ru-RU"/>
    </a:p>
  </c:txPr>
  <c:externalData r:id="rId1"/>
  <c:userShapes r:id="rId2"/>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b="0" i="1"/>
            </a:pPr>
            <a:r>
              <a:rPr lang="ru-RU" sz="1000" b="0" i="1"/>
              <a:t>Рис. 27. Общая площадь жилых помещений, приходящаяся в среднем на одного жителя, 2013 г.</a:t>
            </a:r>
          </a:p>
        </c:rich>
      </c:tx>
      <c:overlay val="1"/>
    </c:title>
    <c:plotArea>
      <c:layout>
        <c:manualLayout>
          <c:layoutTarget val="inner"/>
          <c:xMode val="edge"/>
          <c:yMode val="edge"/>
          <c:x val="0.33137994795618492"/>
          <c:y val="0.12303290414878404"/>
          <c:w val="0.60385214160863721"/>
          <c:h val="0.76237009000484413"/>
        </c:manualLayout>
      </c:layout>
      <c:barChart>
        <c:barDir val="bar"/>
        <c:grouping val="clustered"/>
        <c:ser>
          <c:idx val="0"/>
          <c:order val="0"/>
          <c:spPr>
            <a:solidFill>
              <a:srgbClr val="0070C0"/>
            </a:solidFill>
          </c:spPr>
          <c:dPt>
            <c:idx val="15"/>
            <c:spPr>
              <a:solidFill>
                <a:schemeClr val="tx2"/>
              </a:solidFill>
            </c:spPr>
          </c:dPt>
          <c:dLbls>
            <c:txPr>
              <a:bodyPr/>
              <a:lstStyle/>
              <a:p>
                <a:pPr>
                  <a:defRPr sz="800" b="1">
                    <a:solidFill>
                      <a:schemeClr val="bg1"/>
                    </a:solidFill>
                  </a:defRPr>
                </a:pPr>
                <a:endParaRPr lang="ru-RU"/>
              </a:p>
            </c:txPr>
            <c:dLblPos val="inEnd"/>
            <c:showVal val="1"/>
          </c:dLbls>
          <c:cat>
            <c:strRef>
              <c:f>Лист4!$A$4:$A$21</c:f>
              <c:strCache>
                <c:ptCount val="18"/>
                <c:pt idx="0">
                  <c:v>Петрозаводский ГО</c:v>
                </c:pt>
                <c:pt idx="1">
                  <c:v>Костомукшский ГО</c:v>
                </c:pt>
                <c:pt idx="2">
                  <c:v>Беломорский р-он</c:v>
                </c:pt>
                <c:pt idx="3">
                  <c:v>Калевальский р-он</c:v>
                </c:pt>
                <c:pt idx="4">
                  <c:v>Кемский р-он</c:v>
                </c:pt>
                <c:pt idx="5">
                  <c:v>Кондопожский р-он</c:v>
                </c:pt>
                <c:pt idx="6">
                  <c:v>Лахденпохский р-он</c:v>
                </c:pt>
                <c:pt idx="7">
                  <c:v>Лоухский р-он</c:v>
                </c:pt>
                <c:pt idx="8">
                  <c:v>Медвежьегорский р-он</c:v>
                </c:pt>
                <c:pt idx="9">
                  <c:v>Муезерский р-он</c:v>
                </c:pt>
                <c:pt idx="10">
                  <c:v>Олонецкий р-он</c:v>
                </c:pt>
                <c:pt idx="11">
                  <c:v>Питкярантский р-он</c:v>
                </c:pt>
                <c:pt idx="12">
                  <c:v>Прионежский р-он</c:v>
                </c:pt>
                <c:pt idx="13">
                  <c:v>Пряжинский р-он</c:v>
                </c:pt>
                <c:pt idx="14">
                  <c:v>Пудожский р-он</c:v>
                </c:pt>
                <c:pt idx="15">
                  <c:v>Сегежский р-он</c:v>
                </c:pt>
                <c:pt idx="16">
                  <c:v>Сортавальский р-он</c:v>
                </c:pt>
                <c:pt idx="17">
                  <c:v>Суоярвский р-он</c:v>
                </c:pt>
              </c:strCache>
            </c:strRef>
          </c:cat>
          <c:val>
            <c:numRef>
              <c:f>Лист4!$G$4:$G$21</c:f>
              <c:numCache>
                <c:formatCode>General</c:formatCode>
                <c:ptCount val="18"/>
                <c:pt idx="0">
                  <c:v>23.3</c:v>
                </c:pt>
                <c:pt idx="1">
                  <c:v>20.7</c:v>
                </c:pt>
                <c:pt idx="2">
                  <c:v>37.1</c:v>
                </c:pt>
                <c:pt idx="3">
                  <c:v>30.1</c:v>
                </c:pt>
                <c:pt idx="4">
                  <c:v>27.8</c:v>
                </c:pt>
                <c:pt idx="5">
                  <c:v>24.4</c:v>
                </c:pt>
                <c:pt idx="6">
                  <c:v>27.3</c:v>
                </c:pt>
                <c:pt idx="7">
                  <c:v>38.800000000000011</c:v>
                </c:pt>
                <c:pt idx="8">
                  <c:v>31.7</c:v>
                </c:pt>
                <c:pt idx="9">
                  <c:v>28.6</c:v>
                </c:pt>
                <c:pt idx="10">
                  <c:v>29.7</c:v>
                </c:pt>
                <c:pt idx="11">
                  <c:v>30</c:v>
                </c:pt>
                <c:pt idx="12">
                  <c:v>25.8</c:v>
                </c:pt>
                <c:pt idx="13">
                  <c:v>30.8</c:v>
                </c:pt>
                <c:pt idx="14">
                  <c:v>33.6</c:v>
                </c:pt>
                <c:pt idx="15">
                  <c:v>26.7</c:v>
                </c:pt>
                <c:pt idx="16">
                  <c:v>26.5</c:v>
                </c:pt>
                <c:pt idx="17">
                  <c:v>31</c:v>
                </c:pt>
              </c:numCache>
            </c:numRef>
          </c:val>
        </c:ser>
        <c:gapWidth val="30"/>
        <c:axId val="66049920"/>
        <c:axId val="66051456"/>
      </c:barChart>
      <c:catAx>
        <c:axId val="66049920"/>
        <c:scaling>
          <c:orientation val="minMax"/>
        </c:scaling>
        <c:axPos val="l"/>
        <c:tickLblPos val="nextTo"/>
        <c:crossAx val="66051456"/>
        <c:crosses val="autoZero"/>
        <c:auto val="1"/>
        <c:lblAlgn val="ctr"/>
        <c:lblOffset val="100"/>
      </c:catAx>
      <c:valAx>
        <c:axId val="66051456"/>
        <c:scaling>
          <c:orientation val="minMax"/>
          <c:max val="40"/>
        </c:scaling>
        <c:axPos val="b"/>
        <c:title>
          <c:tx>
            <c:rich>
              <a:bodyPr/>
              <a:lstStyle/>
              <a:p>
                <a:pPr>
                  <a:defRPr b="0"/>
                </a:pPr>
                <a:r>
                  <a:rPr lang="ru-RU" b="0"/>
                  <a:t>кв. метров</a:t>
                </a:r>
              </a:p>
            </c:rich>
          </c:tx>
        </c:title>
        <c:numFmt formatCode="General" sourceLinked="1"/>
        <c:tickLblPos val="nextTo"/>
        <c:crossAx val="66049920"/>
        <c:crosses val="autoZero"/>
        <c:crossBetween val="between"/>
      </c:valAx>
      <c:spPr>
        <a:ln>
          <a:solidFill>
            <a:srgbClr val="4F81BD"/>
          </a:solidFill>
        </a:ln>
      </c:spPr>
    </c:plotArea>
    <c:plotVisOnly val="1"/>
  </c:chart>
  <c:txPr>
    <a:bodyPr/>
    <a:lstStyle/>
    <a:p>
      <a:pPr>
        <a:defRPr>
          <a:latin typeface="Arial" pitchFamily="34" charset="0"/>
          <a:cs typeface="Arial" pitchFamily="34" charset="0"/>
        </a:defRPr>
      </a:pPr>
      <a:endParaRPr lang="ru-RU"/>
    </a:p>
  </c:txPr>
  <c:externalData r:id="rId1"/>
  <c:userShapes r:id="rId2"/>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b="0" i="1"/>
            </a:pPr>
            <a:r>
              <a:rPr lang="ru-RU" sz="1000" b="0" i="1"/>
              <a:t>Рис. 29. Сравнение муниципальных образований Республики Карелия по размеру установленного экономически обоснованного тарифа на электроэнергию для населения (на 31.12.2013)</a:t>
            </a:r>
          </a:p>
        </c:rich>
      </c:tx>
      <c:overlay val="1"/>
    </c:title>
    <c:plotArea>
      <c:layout>
        <c:manualLayout>
          <c:layoutTarget val="inner"/>
          <c:xMode val="edge"/>
          <c:yMode val="edge"/>
          <c:x val="0.34237707012287233"/>
          <c:y val="0.18439716312056748"/>
          <c:w val="0.61769679232573871"/>
          <c:h val="0.69914424526721408"/>
        </c:manualLayout>
      </c:layout>
      <c:barChart>
        <c:barDir val="bar"/>
        <c:grouping val="clustered"/>
        <c:ser>
          <c:idx val="0"/>
          <c:order val="0"/>
          <c:spPr>
            <a:solidFill>
              <a:srgbClr val="0070C0"/>
            </a:solidFill>
          </c:spPr>
          <c:dPt>
            <c:idx val="14"/>
            <c:spPr>
              <a:solidFill>
                <a:schemeClr val="tx2"/>
              </a:solidFill>
            </c:spPr>
          </c:dPt>
          <c:dLbls>
            <c:txPr>
              <a:bodyPr/>
              <a:lstStyle/>
              <a:p>
                <a:pPr>
                  <a:defRPr sz="800" b="1">
                    <a:solidFill>
                      <a:schemeClr val="bg1"/>
                    </a:solidFill>
                  </a:defRPr>
                </a:pPr>
                <a:endParaRPr lang="ru-RU"/>
              </a:p>
            </c:txPr>
            <c:dLblPos val="inEnd"/>
            <c:showVal val="1"/>
          </c:dLbls>
          <c:cat>
            <c:strRef>
              <c:f>(Лист4!$A$4,Лист4!$A$6:$A$21)</c:f>
              <c:strCache>
                <c:ptCount val="17"/>
                <c:pt idx="0">
                  <c:v>Петрозаводский ГО</c:v>
                </c:pt>
                <c:pt idx="1">
                  <c:v>Беломорский р-он</c:v>
                </c:pt>
                <c:pt idx="2">
                  <c:v>Калевальский р-он</c:v>
                </c:pt>
                <c:pt idx="3">
                  <c:v>Кемский р-он</c:v>
                </c:pt>
                <c:pt idx="4">
                  <c:v>Кондопожский р-он</c:v>
                </c:pt>
                <c:pt idx="5">
                  <c:v>Лахденпохский р-он</c:v>
                </c:pt>
                <c:pt idx="6">
                  <c:v>Лоухский р-он</c:v>
                </c:pt>
                <c:pt idx="7">
                  <c:v>Медвежьегорский р-он</c:v>
                </c:pt>
                <c:pt idx="8">
                  <c:v>Муезерский р-он</c:v>
                </c:pt>
                <c:pt idx="9">
                  <c:v>Олонецкий р-он</c:v>
                </c:pt>
                <c:pt idx="10">
                  <c:v>Питкярантский р-он</c:v>
                </c:pt>
                <c:pt idx="11">
                  <c:v>Прионежский р-он</c:v>
                </c:pt>
                <c:pt idx="12">
                  <c:v>Пряжинский р-он</c:v>
                </c:pt>
                <c:pt idx="13">
                  <c:v>Пудожский р-он</c:v>
                </c:pt>
                <c:pt idx="14">
                  <c:v>Сегежский р-он</c:v>
                </c:pt>
                <c:pt idx="15">
                  <c:v>Сортавальский р-он</c:v>
                </c:pt>
                <c:pt idx="16">
                  <c:v>Суоярвский р-он</c:v>
                </c:pt>
              </c:strCache>
            </c:strRef>
          </c:cat>
          <c:val>
            <c:numRef>
              <c:f>(Лист4!$D$4,Лист4!$D$6:$D$21)</c:f>
              <c:numCache>
                <c:formatCode>General</c:formatCode>
                <c:ptCount val="17"/>
                <c:pt idx="0">
                  <c:v>2.56</c:v>
                </c:pt>
                <c:pt idx="1">
                  <c:v>2.2400000000000002</c:v>
                </c:pt>
                <c:pt idx="2">
                  <c:v>2.2200000000000002</c:v>
                </c:pt>
                <c:pt idx="3">
                  <c:v>2.36</c:v>
                </c:pt>
                <c:pt idx="4">
                  <c:v>1.7900000000000003</c:v>
                </c:pt>
                <c:pt idx="5">
                  <c:v>2.27</c:v>
                </c:pt>
                <c:pt idx="6">
                  <c:v>2.3699999999999997</c:v>
                </c:pt>
                <c:pt idx="7">
                  <c:v>2.34</c:v>
                </c:pt>
                <c:pt idx="8">
                  <c:v>2.0299999999999998</c:v>
                </c:pt>
                <c:pt idx="9">
                  <c:v>2.09</c:v>
                </c:pt>
                <c:pt idx="10">
                  <c:v>2.23</c:v>
                </c:pt>
                <c:pt idx="11">
                  <c:v>1.7900000000000003</c:v>
                </c:pt>
                <c:pt idx="12">
                  <c:v>1.98</c:v>
                </c:pt>
                <c:pt idx="13">
                  <c:v>2.13</c:v>
                </c:pt>
                <c:pt idx="14">
                  <c:v>2.5</c:v>
                </c:pt>
                <c:pt idx="15">
                  <c:v>2.3899999999999997</c:v>
                </c:pt>
                <c:pt idx="16">
                  <c:v>2.2000000000000002</c:v>
                </c:pt>
              </c:numCache>
            </c:numRef>
          </c:val>
        </c:ser>
        <c:gapWidth val="21"/>
        <c:axId val="66334720"/>
        <c:axId val="66336256"/>
      </c:barChart>
      <c:catAx>
        <c:axId val="66334720"/>
        <c:scaling>
          <c:orientation val="minMax"/>
        </c:scaling>
        <c:axPos val="l"/>
        <c:tickLblPos val="nextTo"/>
        <c:crossAx val="66336256"/>
        <c:crosses val="autoZero"/>
        <c:auto val="1"/>
        <c:lblAlgn val="ctr"/>
        <c:lblOffset val="100"/>
      </c:catAx>
      <c:valAx>
        <c:axId val="66336256"/>
        <c:scaling>
          <c:orientation val="minMax"/>
        </c:scaling>
        <c:axPos val="b"/>
        <c:title>
          <c:tx>
            <c:rich>
              <a:bodyPr/>
              <a:lstStyle/>
              <a:p>
                <a:pPr>
                  <a:defRPr b="0"/>
                </a:pPr>
                <a:r>
                  <a:rPr lang="ru-RU" b="0"/>
                  <a:t>руб./кВт час</a:t>
                </a:r>
              </a:p>
            </c:rich>
          </c:tx>
        </c:title>
        <c:numFmt formatCode="General" sourceLinked="1"/>
        <c:tickLblPos val="nextTo"/>
        <c:crossAx val="66334720"/>
        <c:crosses val="autoZero"/>
        <c:crossBetween val="between"/>
      </c:valAx>
      <c:spPr>
        <a:ln>
          <a:solidFill>
            <a:srgbClr val="4F81BD"/>
          </a:solidFill>
        </a:ln>
      </c:spPr>
    </c:plotArea>
    <c:plotVisOnly val="1"/>
  </c:chart>
  <c:txPr>
    <a:bodyPr/>
    <a:lstStyle/>
    <a:p>
      <a:pPr>
        <a:defRPr>
          <a:latin typeface="Arial" pitchFamily="34" charset="0"/>
          <a:cs typeface="Arial" pitchFamily="34" charset="0"/>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000" b="0" i="1"/>
            </a:pPr>
            <a:r>
              <a:rPr lang="ru-RU" sz="1000" b="0" i="1"/>
              <a:t>Рис. 3. Динамика численности экономически активного населения и численности занятых в экономике Сегежского муниципального района</a:t>
            </a:r>
          </a:p>
        </c:rich>
      </c:tx>
      <c:layout>
        <c:manualLayout>
          <c:xMode val="edge"/>
          <c:yMode val="edge"/>
          <c:x val="0.12335377135235151"/>
          <c:y val="2.5854108956602031E-2"/>
        </c:manualLayout>
      </c:layout>
      <c:overlay val="1"/>
    </c:title>
    <c:plotArea>
      <c:layout>
        <c:manualLayout>
          <c:layoutTarget val="inner"/>
          <c:xMode val="edge"/>
          <c:yMode val="edge"/>
          <c:x val="0.14868422184931801"/>
          <c:y val="0.2028756516238793"/>
          <c:w val="0.81832537326276833"/>
          <c:h val="0.49435382904006847"/>
        </c:manualLayout>
      </c:layout>
      <c:barChart>
        <c:barDir val="col"/>
        <c:grouping val="clustered"/>
        <c:ser>
          <c:idx val="0"/>
          <c:order val="0"/>
          <c:tx>
            <c:strRef>
              <c:f>Лист1!$A$26</c:f>
              <c:strCache>
                <c:ptCount val="1"/>
                <c:pt idx="0">
                  <c:v>Среднегодовая численность населения, тыс. чел.</c:v>
                </c:pt>
              </c:strCache>
            </c:strRef>
          </c:tx>
          <c:spPr>
            <a:solidFill>
              <a:schemeClr val="tx2"/>
            </a:solidFill>
            <a:ln>
              <a:solidFill>
                <a:schemeClr val="tx2"/>
              </a:solidFill>
            </a:ln>
          </c:spPr>
          <c:dLbls>
            <c:txPr>
              <a:bodyPr/>
              <a:lstStyle/>
              <a:p>
                <a:pPr>
                  <a:defRPr b="1">
                    <a:solidFill>
                      <a:schemeClr val="bg1"/>
                    </a:solidFill>
                  </a:defRPr>
                </a:pPr>
                <a:endParaRPr lang="ru-RU"/>
              </a:p>
            </c:txPr>
            <c:dLblPos val="inEnd"/>
            <c:showVal val="1"/>
          </c:dLbls>
          <c:cat>
            <c:numRef>
              <c:f>Лист1!$B$25:$G$25</c:f>
              <c:numCache>
                <c:formatCode>General</c:formatCode>
                <c:ptCount val="6"/>
                <c:pt idx="0">
                  <c:v>2008</c:v>
                </c:pt>
                <c:pt idx="1">
                  <c:v>2009</c:v>
                </c:pt>
                <c:pt idx="2">
                  <c:v>2010</c:v>
                </c:pt>
                <c:pt idx="3">
                  <c:v>2011</c:v>
                </c:pt>
                <c:pt idx="4">
                  <c:v>2012</c:v>
                </c:pt>
                <c:pt idx="5">
                  <c:v>2013</c:v>
                </c:pt>
              </c:numCache>
            </c:numRef>
          </c:cat>
          <c:val>
            <c:numRef>
              <c:f>Лист1!$B$26:$G$26</c:f>
              <c:numCache>
                <c:formatCode>General</c:formatCode>
                <c:ptCount val="6"/>
                <c:pt idx="0">
                  <c:v>46.7</c:v>
                </c:pt>
                <c:pt idx="1">
                  <c:v>46.2</c:v>
                </c:pt>
                <c:pt idx="2">
                  <c:v>41.4</c:v>
                </c:pt>
                <c:pt idx="3">
                  <c:v>40.800000000000011</c:v>
                </c:pt>
                <c:pt idx="4">
                  <c:v>40.200000000000003</c:v>
                </c:pt>
                <c:pt idx="5">
                  <c:v>39.6</c:v>
                </c:pt>
              </c:numCache>
            </c:numRef>
          </c:val>
        </c:ser>
        <c:ser>
          <c:idx val="1"/>
          <c:order val="1"/>
          <c:tx>
            <c:strRef>
              <c:f>Лист1!$A$27</c:f>
              <c:strCache>
                <c:ptCount val="1"/>
                <c:pt idx="0">
                  <c:v>Численность экономически активного населения, тыс. чел.</c:v>
                </c:pt>
              </c:strCache>
            </c:strRef>
          </c:tx>
          <c:spPr>
            <a:solidFill>
              <a:srgbClr val="0070C0"/>
            </a:solidFill>
            <a:ln>
              <a:solidFill>
                <a:srgbClr val="0070C0"/>
              </a:solidFill>
            </a:ln>
          </c:spPr>
          <c:dLbls>
            <c:txPr>
              <a:bodyPr/>
              <a:lstStyle/>
              <a:p>
                <a:pPr>
                  <a:defRPr b="1">
                    <a:solidFill>
                      <a:schemeClr val="bg1"/>
                    </a:solidFill>
                  </a:defRPr>
                </a:pPr>
                <a:endParaRPr lang="ru-RU"/>
              </a:p>
            </c:txPr>
            <c:dLblPos val="inEnd"/>
            <c:showVal val="1"/>
          </c:dLbls>
          <c:cat>
            <c:numRef>
              <c:f>Лист1!$B$25:$G$25</c:f>
              <c:numCache>
                <c:formatCode>General</c:formatCode>
                <c:ptCount val="6"/>
                <c:pt idx="0">
                  <c:v>2008</c:v>
                </c:pt>
                <c:pt idx="1">
                  <c:v>2009</c:v>
                </c:pt>
                <c:pt idx="2">
                  <c:v>2010</c:v>
                </c:pt>
                <c:pt idx="3">
                  <c:v>2011</c:v>
                </c:pt>
                <c:pt idx="4">
                  <c:v>2012</c:v>
                </c:pt>
                <c:pt idx="5">
                  <c:v>2013</c:v>
                </c:pt>
              </c:numCache>
            </c:numRef>
          </c:cat>
          <c:val>
            <c:numRef>
              <c:f>Лист1!$B$27:$G$27</c:f>
              <c:numCache>
                <c:formatCode>General</c:formatCode>
                <c:ptCount val="6"/>
                <c:pt idx="0">
                  <c:v>28.6</c:v>
                </c:pt>
                <c:pt idx="1">
                  <c:v>28.1</c:v>
                </c:pt>
                <c:pt idx="2">
                  <c:v>24.8</c:v>
                </c:pt>
                <c:pt idx="3">
                  <c:v>23.2</c:v>
                </c:pt>
                <c:pt idx="4">
                  <c:v>22.9</c:v>
                </c:pt>
                <c:pt idx="5">
                  <c:v>24.3</c:v>
                </c:pt>
              </c:numCache>
            </c:numRef>
          </c:val>
        </c:ser>
        <c:ser>
          <c:idx val="2"/>
          <c:order val="2"/>
          <c:tx>
            <c:strRef>
              <c:f>Лист1!$A$28</c:f>
              <c:strCache>
                <c:ptCount val="1"/>
                <c:pt idx="0">
                  <c:v>Численность занятого населения, тыс. чел.</c:v>
                </c:pt>
              </c:strCache>
            </c:strRef>
          </c:tx>
          <c:spPr>
            <a:solidFill>
              <a:schemeClr val="accent1">
                <a:lumMod val="60000"/>
                <a:lumOff val="40000"/>
              </a:schemeClr>
            </a:solidFill>
            <a:ln>
              <a:solidFill>
                <a:schemeClr val="accent1">
                  <a:lumMod val="60000"/>
                  <a:lumOff val="40000"/>
                </a:schemeClr>
              </a:solidFill>
            </a:ln>
          </c:spPr>
          <c:dLbls>
            <c:txPr>
              <a:bodyPr/>
              <a:lstStyle/>
              <a:p>
                <a:pPr>
                  <a:defRPr b="1">
                    <a:solidFill>
                      <a:schemeClr val="accent1">
                        <a:lumMod val="50000"/>
                      </a:schemeClr>
                    </a:solidFill>
                  </a:defRPr>
                </a:pPr>
                <a:endParaRPr lang="ru-RU"/>
              </a:p>
            </c:txPr>
            <c:dLblPos val="inEnd"/>
            <c:showVal val="1"/>
          </c:dLbls>
          <c:cat>
            <c:numRef>
              <c:f>Лист1!$B$25:$G$25</c:f>
              <c:numCache>
                <c:formatCode>General</c:formatCode>
                <c:ptCount val="6"/>
                <c:pt idx="0">
                  <c:v>2008</c:v>
                </c:pt>
                <c:pt idx="1">
                  <c:v>2009</c:v>
                </c:pt>
                <c:pt idx="2">
                  <c:v>2010</c:v>
                </c:pt>
                <c:pt idx="3">
                  <c:v>2011</c:v>
                </c:pt>
                <c:pt idx="4">
                  <c:v>2012</c:v>
                </c:pt>
                <c:pt idx="5">
                  <c:v>2013</c:v>
                </c:pt>
              </c:numCache>
            </c:numRef>
          </c:cat>
          <c:val>
            <c:numRef>
              <c:f>Лист1!$B$28:$G$28</c:f>
              <c:numCache>
                <c:formatCode>General</c:formatCode>
                <c:ptCount val="6"/>
                <c:pt idx="0">
                  <c:v>18.600000000000001</c:v>
                </c:pt>
                <c:pt idx="1">
                  <c:v>17</c:v>
                </c:pt>
                <c:pt idx="2">
                  <c:v>16.3</c:v>
                </c:pt>
                <c:pt idx="3">
                  <c:v>15.7</c:v>
                </c:pt>
                <c:pt idx="4">
                  <c:v>15.9</c:v>
                </c:pt>
                <c:pt idx="5">
                  <c:v>15.1</c:v>
                </c:pt>
              </c:numCache>
            </c:numRef>
          </c:val>
        </c:ser>
        <c:gapWidth val="18"/>
        <c:overlap val="55"/>
        <c:axId val="189734912"/>
        <c:axId val="189736448"/>
      </c:barChart>
      <c:catAx>
        <c:axId val="189734912"/>
        <c:scaling>
          <c:orientation val="minMax"/>
        </c:scaling>
        <c:axPos val="b"/>
        <c:numFmt formatCode="General" sourceLinked="1"/>
        <c:tickLblPos val="nextTo"/>
        <c:crossAx val="189736448"/>
        <c:crosses val="autoZero"/>
        <c:auto val="1"/>
        <c:lblAlgn val="ctr"/>
        <c:lblOffset val="100"/>
      </c:catAx>
      <c:valAx>
        <c:axId val="189736448"/>
        <c:scaling>
          <c:orientation val="minMax"/>
        </c:scaling>
        <c:axPos val="l"/>
        <c:title>
          <c:tx>
            <c:rich>
              <a:bodyPr rot="-5400000" vert="horz"/>
              <a:lstStyle/>
              <a:p>
                <a:pPr>
                  <a:defRPr b="0"/>
                </a:pPr>
                <a:r>
                  <a:rPr lang="ru-RU" b="0"/>
                  <a:t>тыч. человек</a:t>
                </a:r>
              </a:p>
            </c:rich>
          </c:tx>
          <c:layout>
            <c:manualLayout>
              <c:xMode val="edge"/>
              <c:yMode val="edge"/>
              <c:x val="2.7684695150811088E-2"/>
              <c:y val="0.33563868228382843"/>
            </c:manualLayout>
          </c:layout>
        </c:title>
        <c:numFmt formatCode="General" sourceLinked="1"/>
        <c:tickLblPos val="nextTo"/>
        <c:crossAx val="189734912"/>
        <c:crosses val="autoZero"/>
        <c:crossBetween val="between"/>
      </c:valAx>
      <c:spPr>
        <a:ln>
          <a:solidFill>
            <a:schemeClr val="accent1"/>
          </a:solidFill>
        </a:ln>
      </c:spPr>
    </c:plotArea>
    <c:legend>
      <c:legendPos val="r"/>
      <c:layout>
        <c:manualLayout>
          <c:xMode val="edge"/>
          <c:yMode val="edge"/>
          <c:x val="8.6856202400929464E-2"/>
          <c:y val="0.80666913865683731"/>
          <c:w val="0.85856288455746266"/>
          <c:h val="0.15909728735431639"/>
        </c:manualLayout>
      </c:layout>
    </c:legend>
    <c:plotVisOnly val="1"/>
  </c:chart>
  <c:txPr>
    <a:bodyPr/>
    <a:lstStyle/>
    <a:p>
      <a:pPr>
        <a:defRPr>
          <a:latin typeface="Arial" pitchFamily="34" charset="0"/>
          <a:cs typeface="Arial" pitchFamily="34" charset="0"/>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b="0" i="1"/>
            </a:pPr>
            <a:r>
              <a:rPr lang="ru-RU" sz="1000" b="0" i="1"/>
              <a:t>Рис. 4. Динамика среднемесячной заработной платы на одного работника в Сегежском районе, руб./чел.</a:t>
            </a:r>
          </a:p>
        </c:rich>
      </c:tx>
      <c:layout>
        <c:manualLayout>
          <c:xMode val="edge"/>
          <c:yMode val="edge"/>
          <c:x val="0.12835411198600175"/>
          <c:y val="3.39943342776204E-2"/>
        </c:manualLayout>
      </c:layout>
      <c:overlay val="1"/>
    </c:title>
    <c:plotArea>
      <c:layout>
        <c:manualLayout>
          <c:layoutTarget val="inner"/>
          <c:xMode val="edge"/>
          <c:yMode val="edge"/>
          <c:x val="0.18923840769903782"/>
          <c:y val="0.17226918873101224"/>
          <c:w val="0.77429068241469912"/>
          <c:h val="0.47275620292505932"/>
        </c:manualLayout>
      </c:layout>
      <c:barChart>
        <c:barDir val="col"/>
        <c:grouping val="clustered"/>
        <c:ser>
          <c:idx val="0"/>
          <c:order val="0"/>
          <c:tx>
            <c:strRef>
              <c:f>Лист1!$A$55</c:f>
              <c:strCache>
                <c:ptCount val="1"/>
                <c:pt idx="0">
                  <c:v>Среднемесячная номинальная заработная плата на одного работника, руб./мес.</c:v>
                </c:pt>
              </c:strCache>
            </c:strRef>
          </c:tx>
          <c:spPr>
            <a:solidFill>
              <a:srgbClr val="0070C0"/>
            </a:solidFill>
            <a:ln>
              <a:solidFill>
                <a:schemeClr val="accent1"/>
              </a:solidFill>
            </a:ln>
          </c:spPr>
          <c:dLbls>
            <c:dLbl>
              <c:idx val="4"/>
              <c:layout>
                <c:manualLayout>
                  <c:x val="1.0185067526416028E-16"/>
                  <c:y val="1.8885741265344667E-2"/>
                </c:manualLayout>
              </c:layout>
              <c:dLblPos val="outEnd"/>
              <c:showVal val="1"/>
            </c:dLbl>
            <c:txPr>
              <a:bodyPr/>
              <a:lstStyle/>
              <a:p>
                <a:pPr>
                  <a:defRPr sz="800" b="1">
                    <a:solidFill>
                      <a:schemeClr val="accent1">
                        <a:lumMod val="50000"/>
                      </a:schemeClr>
                    </a:solidFill>
                  </a:defRPr>
                </a:pPr>
                <a:endParaRPr lang="ru-RU"/>
              </a:p>
            </c:txPr>
            <c:dLblPos val="outEnd"/>
            <c:showVal val="1"/>
          </c:dLbls>
          <c:cat>
            <c:numRef>
              <c:f>Лист1!$B$51:$F$51</c:f>
              <c:numCache>
                <c:formatCode>General</c:formatCode>
                <c:ptCount val="5"/>
                <c:pt idx="0">
                  <c:v>2009</c:v>
                </c:pt>
                <c:pt idx="1">
                  <c:v>2010</c:v>
                </c:pt>
                <c:pt idx="2">
                  <c:v>2011</c:v>
                </c:pt>
                <c:pt idx="3">
                  <c:v>2012</c:v>
                </c:pt>
                <c:pt idx="4">
                  <c:v>2013</c:v>
                </c:pt>
              </c:numCache>
            </c:numRef>
          </c:cat>
          <c:val>
            <c:numRef>
              <c:f>Лист1!$B$55:$F$55</c:f>
              <c:numCache>
                <c:formatCode>General</c:formatCode>
                <c:ptCount val="5"/>
                <c:pt idx="0">
                  <c:v>18152.7</c:v>
                </c:pt>
                <c:pt idx="1">
                  <c:v>19590</c:v>
                </c:pt>
                <c:pt idx="2">
                  <c:v>21788.5</c:v>
                </c:pt>
                <c:pt idx="3">
                  <c:v>23893.200000000001</c:v>
                </c:pt>
                <c:pt idx="4">
                  <c:v>27372.6</c:v>
                </c:pt>
              </c:numCache>
            </c:numRef>
          </c:val>
        </c:ser>
        <c:ser>
          <c:idx val="1"/>
          <c:order val="1"/>
          <c:tx>
            <c:strRef>
              <c:f>Лист1!$A$57</c:f>
              <c:strCache>
                <c:ptCount val="1"/>
                <c:pt idx="0">
                  <c:v>Среднемесячная заработная плата на одного работника с учетом индекса по требительских цен, руб./мес.</c:v>
                </c:pt>
              </c:strCache>
            </c:strRef>
          </c:tx>
          <c:spPr>
            <a:solidFill>
              <a:schemeClr val="tx2">
                <a:lumMod val="40000"/>
                <a:lumOff val="60000"/>
              </a:schemeClr>
            </a:solidFill>
            <a:ln>
              <a:solidFill>
                <a:schemeClr val="tx2">
                  <a:lumMod val="40000"/>
                  <a:lumOff val="60000"/>
                </a:schemeClr>
              </a:solidFill>
            </a:ln>
          </c:spPr>
          <c:dLbls>
            <c:dLbl>
              <c:idx val="0"/>
              <c:tx>
                <c:rich>
                  <a:bodyPr/>
                  <a:lstStyle/>
                  <a:p>
                    <a:r>
                      <a:rPr lang="en-US" sz="800"/>
                      <a:t>1</a:t>
                    </a:r>
                    <a:r>
                      <a:rPr lang="en-US"/>
                      <a:t>6555,</a:t>
                    </a:r>
                    <a:r>
                      <a:rPr lang="ru-RU"/>
                      <a:t>3</a:t>
                    </a:r>
                    <a:endParaRPr lang="en-US"/>
                  </a:p>
                </c:rich>
              </c:tx>
              <c:dLblPos val="inEnd"/>
              <c:showVal val="1"/>
            </c:dLbl>
            <c:dLbl>
              <c:idx val="1"/>
              <c:tx>
                <c:rich>
                  <a:bodyPr/>
                  <a:lstStyle/>
                  <a:p>
                    <a:r>
                      <a:rPr lang="en-US" sz="800"/>
                      <a:t>1</a:t>
                    </a:r>
                    <a:r>
                      <a:rPr lang="en-US"/>
                      <a:t>7866,</a:t>
                    </a:r>
                    <a:r>
                      <a:rPr lang="ru-RU"/>
                      <a:t>1</a:t>
                    </a:r>
                    <a:endParaRPr lang="en-US"/>
                  </a:p>
                </c:rich>
              </c:tx>
              <c:dLblPos val="inEnd"/>
              <c:showVal val="1"/>
            </c:dLbl>
            <c:dLbl>
              <c:idx val="2"/>
              <c:tx>
                <c:rich>
                  <a:bodyPr/>
                  <a:lstStyle/>
                  <a:p>
                    <a:r>
                      <a:rPr lang="en-US" sz="800"/>
                      <a:t>2</a:t>
                    </a:r>
                    <a:r>
                      <a:rPr lang="en-US"/>
                      <a:t>0459,4</a:t>
                    </a:r>
                  </a:p>
                </c:rich>
              </c:tx>
              <c:dLblPos val="inEnd"/>
              <c:showVal val="1"/>
            </c:dLbl>
            <c:dLbl>
              <c:idx val="3"/>
              <c:tx>
                <c:rich>
                  <a:bodyPr/>
                  <a:lstStyle/>
                  <a:p>
                    <a:r>
                      <a:rPr lang="en-US" sz="800"/>
                      <a:t>2</a:t>
                    </a:r>
                    <a:r>
                      <a:rPr lang="en-US"/>
                      <a:t>2316,</a:t>
                    </a:r>
                    <a:r>
                      <a:rPr lang="ru-RU"/>
                      <a:t>3</a:t>
                    </a:r>
                    <a:endParaRPr lang="en-US"/>
                  </a:p>
                </c:rich>
              </c:tx>
              <c:dLblPos val="inEnd"/>
              <c:showVal val="1"/>
            </c:dLbl>
            <c:dLbl>
              <c:idx val="4"/>
              <c:tx>
                <c:rich>
                  <a:bodyPr/>
                  <a:lstStyle/>
                  <a:p>
                    <a:r>
                      <a:rPr lang="en-US" sz="800"/>
                      <a:t>2</a:t>
                    </a:r>
                    <a:r>
                      <a:rPr lang="en-US"/>
                      <a:t>5593,</a:t>
                    </a:r>
                    <a:r>
                      <a:rPr lang="ru-RU"/>
                      <a:t>4</a:t>
                    </a:r>
                    <a:endParaRPr lang="en-US"/>
                  </a:p>
                </c:rich>
              </c:tx>
              <c:dLblPos val="inEnd"/>
              <c:showVal val="1"/>
            </c:dLbl>
            <c:txPr>
              <a:bodyPr/>
              <a:lstStyle/>
              <a:p>
                <a:pPr>
                  <a:defRPr sz="800"/>
                </a:pPr>
                <a:endParaRPr lang="ru-RU"/>
              </a:p>
            </c:txPr>
            <c:dLblPos val="inEnd"/>
            <c:showVal val="1"/>
          </c:dLbls>
          <c:cat>
            <c:numRef>
              <c:f>Лист1!$B$51:$F$51</c:f>
              <c:numCache>
                <c:formatCode>General</c:formatCode>
                <c:ptCount val="5"/>
                <c:pt idx="0">
                  <c:v>2009</c:v>
                </c:pt>
                <c:pt idx="1">
                  <c:v>2010</c:v>
                </c:pt>
                <c:pt idx="2">
                  <c:v>2011</c:v>
                </c:pt>
                <c:pt idx="3">
                  <c:v>2012</c:v>
                </c:pt>
                <c:pt idx="4">
                  <c:v>2013</c:v>
                </c:pt>
              </c:numCache>
            </c:numRef>
          </c:cat>
          <c:val>
            <c:numRef>
              <c:f>Лист1!$B$57:$F$57</c:f>
              <c:numCache>
                <c:formatCode>General</c:formatCode>
                <c:ptCount val="5"/>
                <c:pt idx="0">
                  <c:v>16555.262400000003</c:v>
                </c:pt>
                <c:pt idx="1">
                  <c:v>17866.080000000005</c:v>
                </c:pt>
                <c:pt idx="2">
                  <c:v>20459.4015</c:v>
                </c:pt>
                <c:pt idx="3">
                  <c:v>22316.248800000005</c:v>
                </c:pt>
                <c:pt idx="4">
                  <c:v>25593.381000000001</c:v>
                </c:pt>
              </c:numCache>
            </c:numRef>
          </c:val>
        </c:ser>
        <c:gapWidth val="12"/>
        <c:overlap val="38"/>
        <c:axId val="184782208"/>
        <c:axId val="189617280"/>
      </c:barChart>
      <c:catAx>
        <c:axId val="184782208"/>
        <c:scaling>
          <c:orientation val="minMax"/>
        </c:scaling>
        <c:axPos val="b"/>
        <c:numFmt formatCode="General" sourceLinked="1"/>
        <c:tickLblPos val="nextTo"/>
        <c:crossAx val="189617280"/>
        <c:crosses val="autoZero"/>
        <c:auto val="1"/>
        <c:lblAlgn val="ctr"/>
        <c:lblOffset val="100"/>
      </c:catAx>
      <c:valAx>
        <c:axId val="189617280"/>
        <c:scaling>
          <c:orientation val="minMax"/>
        </c:scaling>
        <c:axPos val="l"/>
        <c:title>
          <c:tx>
            <c:rich>
              <a:bodyPr rot="-5400000" vert="horz"/>
              <a:lstStyle/>
              <a:p>
                <a:pPr>
                  <a:defRPr b="0"/>
                </a:pPr>
                <a:r>
                  <a:rPr lang="ru-RU" b="0"/>
                  <a:t>рублей</a:t>
                </a:r>
              </a:p>
            </c:rich>
          </c:tx>
          <c:layout>
            <c:manualLayout>
              <c:xMode val="edge"/>
              <c:yMode val="edge"/>
              <c:x val="3.2555555555555581E-2"/>
              <c:y val="0.33139509119433752"/>
            </c:manualLayout>
          </c:layout>
        </c:title>
        <c:numFmt formatCode="General" sourceLinked="1"/>
        <c:tickLblPos val="nextTo"/>
        <c:crossAx val="184782208"/>
        <c:crosses val="autoZero"/>
        <c:crossBetween val="between"/>
      </c:valAx>
      <c:spPr>
        <a:ln>
          <a:solidFill>
            <a:schemeClr val="accent1"/>
          </a:solidFill>
        </a:ln>
      </c:spPr>
    </c:plotArea>
    <c:legend>
      <c:legendPos val="r"/>
      <c:layout>
        <c:manualLayout>
          <c:xMode val="edge"/>
          <c:yMode val="edge"/>
          <c:x val="6.6306867891513618E-2"/>
          <c:y val="0.74657357631995713"/>
          <c:w val="0.90313757655293059"/>
          <c:h val="0.21444625370837167"/>
        </c:manualLayout>
      </c:layout>
    </c:legend>
    <c:plotVisOnly val="1"/>
  </c:chart>
  <c:txPr>
    <a:bodyPr/>
    <a:lstStyle/>
    <a:p>
      <a:pPr>
        <a:defRPr>
          <a:latin typeface="Arial" pitchFamily="34" charset="0"/>
          <a:cs typeface="Arial" pitchFamily="34" charset="0"/>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ru-RU"/>
  <c:style val="3"/>
  <c:chart>
    <c:title>
      <c:tx>
        <c:rich>
          <a:bodyPr/>
          <a:lstStyle/>
          <a:p>
            <a:pPr>
              <a:defRPr sz="1100" b="0" i="1"/>
            </a:pPr>
            <a:r>
              <a:rPr lang="ru-RU" sz="1100" b="0" i="1"/>
              <a:t>Рис. 5. Общая площадь жилых помещений, </a:t>
            </a:r>
            <a:br>
              <a:rPr lang="ru-RU" sz="1100" b="0" i="1"/>
            </a:br>
            <a:r>
              <a:rPr lang="ru-RU" sz="1100" b="0" i="1"/>
              <a:t>приходящаяся на одного жителя</a:t>
            </a:r>
          </a:p>
        </c:rich>
      </c:tx>
      <c:layout>
        <c:manualLayout>
          <c:xMode val="edge"/>
          <c:yMode val="edge"/>
          <c:x val="0.21427093289639398"/>
          <c:y val="5.5063913470993132E-2"/>
        </c:manualLayout>
      </c:layout>
      <c:overlay val="1"/>
    </c:title>
    <c:plotArea>
      <c:layout>
        <c:manualLayout>
          <c:layoutTarget val="inner"/>
          <c:xMode val="edge"/>
          <c:yMode val="edge"/>
          <c:x val="9.5943036022231309E-2"/>
          <c:y val="0.21524632429795848"/>
          <c:w val="0.57857195596215216"/>
          <c:h val="0.61688492478263179"/>
        </c:manualLayout>
      </c:layout>
      <c:barChart>
        <c:barDir val="bar"/>
        <c:grouping val="clustered"/>
        <c:ser>
          <c:idx val="0"/>
          <c:order val="0"/>
          <c:tx>
            <c:strRef>
              <c:f>Лист1!$A$52</c:f>
              <c:strCache>
                <c:ptCount val="1"/>
                <c:pt idx="0">
                  <c:v>Сегежский район</c:v>
                </c:pt>
              </c:strCache>
            </c:strRef>
          </c:tx>
          <c:spPr>
            <a:solidFill>
              <a:schemeClr val="accent1">
                <a:lumMod val="50000"/>
              </a:schemeClr>
            </a:solidFill>
          </c:spPr>
          <c:dLbls>
            <c:txPr>
              <a:bodyPr/>
              <a:lstStyle/>
              <a:p>
                <a:pPr>
                  <a:defRPr sz="800" b="1">
                    <a:solidFill>
                      <a:schemeClr val="accent1">
                        <a:lumMod val="50000"/>
                      </a:schemeClr>
                    </a:solidFill>
                  </a:defRPr>
                </a:pPr>
                <a:endParaRPr lang="ru-RU"/>
              </a:p>
            </c:txPr>
            <c:dLblPos val="outEnd"/>
            <c:showVal val="1"/>
          </c:dLbls>
          <c:cat>
            <c:numRef>
              <c:f>Лист1!$B$51:$F$51</c:f>
              <c:numCache>
                <c:formatCode>General</c:formatCode>
                <c:ptCount val="5"/>
                <c:pt idx="0">
                  <c:v>2009</c:v>
                </c:pt>
                <c:pt idx="1">
                  <c:v>2010</c:v>
                </c:pt>
                <c:pt idx="2">
                  <c:v>2011</c:v>
                </c:pt>
                <c:pt idx="3">
                  <c:v>2012</c:v>
                </c:pt>
                <c:pt idx="4">
                  <c:v>2013</c:v>
                </c:pt>
              </c:numCache>
            </c:numRef>
          </c:cat>
          <c:val>
            <c:numRef>
              <c:f>Лист1!$B$52:$F$52</c:f>
              <c:numCache>
                <c:formatCode>General</c:formatCode>
                <c:ptCount val="5"/>
                <c:pt idx="0">
                  <c:v>22.6</c:v>
                </c:pt>
                <c:pt idx="1">
                  <c:v>25.6</c:v>
                </c:pt>
                <c:pt idx="2">
                  <c:v>25.6</c:v>
                </c:pt>
                <c:pt idx="3">
                  <c:v>26.1</c:v>
                </c:pt>
                <c:pt idx="4">
                  <c:v>26.7</c:v>
                </c:pt>
              </c:numCache>
            </c:numRef>
          </c:val>
        </c:ser>
        <c:ser>
          <c:idx val="1"/>
          <c:order val="1"/>
          <c:tx>
            <c:strRef>
              <c:f>Лист1!$A$59</c:f>
              <c:strCache>
                <c:ptCount val="1"/>
                <c:pt idx="0">
                  <c:v>Петрозаводский городской округ</c:v>
                </c:pt>
              </c:strCache>
            </c:strRef>
          </c:tx>
          <c:spPr>
            <a:solidFill>
              <a:schemeClr val="accent1">
                <a:lumMod val="75000"/>
              </a:schemeClr>
            </a:solidFill>
          </c:spPr>
          <c:cat>
            <c:numRef>
              <c:f>Лист1!$B$51:$F$51</c:f>
              <c:numCache>
                <c:formatCode>General</c:formatCode>
                <c:ptCount val="5"/>
                <c:pt idx="0">
                  <c:v>2009</c:v>
                </c:pt>
                <c:pt idx="1">
                  <c:v>2010</c:v>
                </c:pt>
                <c:pt idx="2">
                  <c:v>2011</c:v>
                </c:pt>
                <c:pt idx="3">
                  <c:v>2012</c:v>
                </c:pt>
                <c:pt idx="4">
                  <c:v>2013</c:v>
                </c:pt>
              </c:numCache>
            </c:numRef>
          </c:cat>
          <c:val>
            <c:numRef>
              <c:f>Лист1!$B$59:$F$59</c:f>
              <c:numCache>
                <c:formatCode>General</c:formatCode>
                <c:ptCount val="5"/>
                <c:pt idx="0">
                  <c:v>21.7</c:v>
                </c:pt>
                <c:pt idx="1">
                  <c:v>22.7</c:v>
                </c:pt>
                <c:pt idx="2">
                  <c:v>22.8</c:v>
                </c:pt>
                <c:pt idx="3">
                  <c:v>23</c:v>
                </c:pt>
                <c:pt idx="4">
                  <c:v>23.3</c:v>
                </c:pt>
              </c:numCache>
            </c:numRef>
          </c:val>
        </c:ser>
        <c:ser>
          <c:idx val="2"/>
          <c:order val="2"/>
          <c:tx>
            <c:strRef>
              <c:f>Лист1!$A$60</c:f>
              <c:strCache>
                <c:ptCount val="1"/>
                <c:pt idx="0">
                  <c:v>Костомукшский городской округ</c:v>
                </c:pt>
              </c:strCache>
            </c:strRef>
          </c:tx>
          <c:spPr>
            <a:solidFill>
              <a:srgbClr val="0070C0"/>
            </a:solidFill>
          </c:spPr>
          <c:cat>
            <c:numRef>
              <c:f>Лист1!$B$51:$F$51</c:f>
              <c:numCache>
                <c:formatCode>General</c:formatCode>
                <c:ptCount val="5"/>
                <c:pt idx="0">
                  <c:v>2009</c:v>
                </c:pt>
                <c:pt idx="1">
                  <c:v>2010</c:v>
                </c:pt>
                <c:pt idx="2">
                  <c:v>2011</c:v>
                </c:pt>
                <c:pt idx="3">
                  <c:v>2012</c:v>
                </c:pt>
                <c:pt idx="4">
                  <c:v>2013</c:v>
                </c:pt>
              </c:numCache>
            </c:numRef>
          </c:cat>
          <c:val>
            <c:numRef>
              <c:f>Лист1!$B$60:$F$60</c:f>
              <c:numCache>
                <c:formatCode>General</c:formatCode>
                <c:ptCount val="5"/>
                <c:pt idx="0">
                  <c:v>19.5</c:v>
                </c:pt>
                <c:pt idx="1">
                  <c:v>20.6</c:v>
                </c:pt>
                <c:pt idx="2">
                  <c:v>20.399999999999999</c:v>
                </c:pt>
                <c:pt idx="3">
                  <c:v>20.5</c:v>
                </c:pt>
                <c:pt idx="4">
                  <c:v>20.7</c:v>
                </c:pt>
              </c:numCache>
            </c:numRef>
          </c:val>
        </c:ser>
        <c:ser>
          <c:idx val="3"/>
          <c:order val="3"/>
          <c:tx>
            <c:strRef>
              <c:f>Лист1!$A$61</c:f>
              <c:strCache>
                <c:ptCount val="1"/>
                <c:pt idx="0">
                  <c:v>Кондопожский район</c:v>
                </c:pt>
              </c:strCache>
            </c:strRef>
          </c:tx>
          <c:spPr>
            <a:solidFill>
              <a:schemeClr val="accent1">
                <a:lumMod val="40000"/>
                <a:lumOff val="60000"/>
              </a:schemeClr>
            </a:solidFill>
          </c:spPr>
          <c:cat>
            <c:numRef>
              <c:f>Лист1!$B$51:$F$51</c:f>
              <c:numCache>
                <c:formatCode>General</c:formatCode>
                <c:ptCount val="5"/>
                <c:pt idx="0">
                  <c:v>2009</c:v>
                </c:pt>
                <c:pt idx="1">
                  <c:v>2010</c:v>
                </c:pt>
                <c:pt idx="2">
                  <c:v>2011</c:v>
                </c:pt>
                <c:pt idx="3">
                  <c:v>2012</c:v>
                </c:pt>
                <c:pt idx="4">
                  <c:v>2013</c:v>
                </c:pt>
              </c:numCache>
            </c:numRef>
          </c:cat>
          <c:val>
            <c:numRef>
              <c:f>Лист1!$B$61:$F$61</c:f>
              <c:numCache>
                <c:formatCode>General</c:formatCode>
                <c:ptCount val="5"/>
                <c:pt idx="0">
                  <c:v>22.6</c:v>
                </c:pt>
                <c:pt idx="1">
                  <c:v>22.6</c:v>
                </c:pt>
                <c:pt idx="2">
                  <c:v>23.1</c:v>
                </c:pt>
                <c:pt idx="3">
                  <c:v>23.8</c:v>
                </c:pt>
                <c:pt idx="4">
                  <c:v>24.4</c:v>
                </c:pt>
              </c:numCache>
            </c:numRef>
          </c:val>
        </c:ser>
        <c:gapWidth val="42"/>
        <c:axId val="184757632"/>
        <c:axId val="184763520"/>
      </c:barChart>
      <c:catAx>
        <c:axId val="184757632"/>
        <c:scaling>
          <c:orientation val="minMax"/>
        </c:scaling>
        <c:axPos val="l"/>
        <c:numFmt formatCode="General" sourceLinked="1"/>
        <c:tickLblPos val="nextTo"/>
        <c:crossAx val="184763520"/>
        <c:crosses val="autoZero"/>
        <c:auto val="1"/>
        <c:lblAlgn val="ctr"/>
        <c:lblOffset val="100"/>
      </c:catAx>
      <c:valAx>
        <c:axId val="184763520"/>
        <c:scaling>
          <c:orientation val="minMax"/>
        </c:scaling>
        <c:axPos val="b"/>
        <c:majorGridlines/>
        <c:title>
          <c:tx>
            <c:rich>
              <a:bodyPr/>
              <a:lstStyle/>
              <a:p>
                <a:pPr>
                  <a:defRPr b="0"/>
                </a:pPr>
                <a:r>
                  <a:rPr lang="ru-RU" b="0"/>
                  <a:t>кв. метров / одного жителя</a:t>
                </a:r>
              </a:p>
            </c:rich>
          </c:tx>
        </c:title>
        <c:numFmt formatCode="General" sourceLinked="1"/>
        <c:tickLblPos val="nextTo"/>
        <c:crossAx val="184757632"/>
        <c:crosses val="autoZero"/>
        <c:crossBetween val="between"/>
      </c:valAx>
    </c:plotArea>
    <c:legend>
      <c:legendPos val="r"/>
      <c:layout>
        <c:manualLayout>
          <c:xMode val="edge"/>
          <c:yMode val="edge"/>
          <c:x val="0.71706481776483189"/>
          <c:y val="0.29693974093946246"/>
          <c:w val="0.25467570888899005"/>
          <c:h val="0.5388084979943546"/>
        </c:manualLayout>
      </c:layout>
    </c:legend>
    <c:plotVisOnly val="1"/>
  </c:chart>
  <c:txPr>
    <a:bodyPr/>
    <a:lstStyle/>
    <a:p>
      <a:pPr>
        <a:defRPr>
          <a:latin typeface="Arial" pitchFamily="34" charset="0"/>
          <a:cs typeface="Arial" pitchFamily="34" charset="0"/>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50" b="0" i="1"/>
            </a:pPr>
            <a:r>
              <a:rPr lang="ru-RU" sz="1050" b="0" i="1"/>
              <a:t>Рис. 6. Результат исполнения бюджета Сегежского муниципального района (дефицит / профицит)</a:t>
            </a:r>
          </a:p>
        </c:rich>
      </c:tx>
    </c:title>
    <c:plotArea>
      <c:layout>
        <c:manualLayout>
          <c:layoutTarget val="inner"/>
          <c:xMode val="edge"/>
          <c:yMode val="edge"/>
          <c:x val="0.179591525914193"/>
          <c:y val="0.18168724279835391"/>
          <c:w val="0.76336140767703864"/>
          <c:h val="0.77304526748971292"/>
        </c:manualLayout>
      </c:layout>
      <c:areaChart>
        <c:grouping val="standard"/>
        <c:ser>
          <c:idx val="0"/>
          <c:order val="0"/>
          <c:tx>
            <c:strRef>
              <c:f>Лист2!$A$46</c:f>
              <c:strCache>
                <c:ptCount val="1"/>
                <c:pt idx="0">
                  <c:v>Результат исполнения бюджета (дефицит / профицит)</c:v>
                </c:pt>
              </c:strCache>
            </c:strRef>
          </c:tx>
          <c:spPr>
            <a:solidFill>
              <a:srgbClr val="0070C0"/>
            </a:solidFill>
            <a:ln>
              <a:solidFill>
                <a:srgbClr val="0070C0"/>
              </a:solidFill>
            </a:ln>
          </c:spPr>
          <c:dLbls>
            <c:dLbl>
              <c:idx val="0"/>
              <c:layout>
                <c:manualLayout>
                  <c:x val="9.8001289490651206E-2"/>
                  <c:y val="0.20987654320987642"/>
                </c:manualLayout>
              </c:layout>
              <c:showVal val="1"/>
            </c:dLbl>
            <c:dLbl>
              <c:idx val="1"/>
              <c:layout>
                <c:manualLayout>
                  <c:x val="1.5473887814313358E-2"/>
                  <c:y val="-0.13580246913580246"/>
                </c:manualLayout>
              </c:layout>
              <c:showVal val="1"/>
            </c:dLbl>
            <c:dLbl>
              <c:idx val="2"/>
              <c:layout>
                <c:manualLayout>
                  <c:x val="2.3210831721470038E-2"/>
                  <c:y val="-0.10288065843621408"/>
                </c:manualLayout>
              </c:layout>
              <c:showVal val="1"/>
            </c:dLbl>
            <c:dLbl>
              <c:idx val="3"/>
              <c:layout>
                <c:manualLayout>
                  <c:x val="-5.4158607350096789E-2"/>
                  <c:y val="9.8765432098765538E-2"/>
                </c:manualLayout>
              </c:layout>
              <c:showVal val="1"/>
            </c:dLbl>
            <c:dLbl>
              <c:idx val="4"/>
              <c:layout>
                <c:manualLayout>
                  <c:x val="-5.6737588652482178E-2"/>
                  <c:y val="9.8765108065195631E-2"/>
                </c:manualLayout>
              </c:layout>
              <c:showVal val="1"/>
            </c:dLbl>
            <c:txPr>
              <a:bodyPr/>
              <a:lstStyle/>
              <a:p>
                <a:pPr>
                  <a:defRPr sz="800"/>
                </a:pPr>
                <a:endParaRPr lang="ru-RU"/>
              </a:p>
            </c:txPr>
            <c:showVal val="1"/>
          </c:dLbls>
          <c:cat>
            <c:numRef>
              <c:f>Лист2!$B$1:$F$1</c:f>
              <c:numCache>
                <c:formatCode>General</c:formatCode>
                <c:ptCount val="5"/>
                <c:pt idx="0">
                  <c:v>2009</c:v>
                </c:pt>
                <c:pt idx="1">
                  <c:v>2010</c:v>
                </c:pt>
                <c:pt idx="2">
                  <c:v>2011</c:v>
                </c:pt>
                <c:pt idx="3">
                  <c:v>2012</c:v>
                </c:pt>
                <c:pt idx="4">
                  <c:v>2013</c:v>
                </c:pt>
              </c:numCache>
            </c:numRef>
          </c:cat>
          <c:val>
            <c:numRef>
              <c:f>Лист2!$B$46:$F$46</c:f>
              <c:numCache>
                <c:formatCode>#,##0.00</c:formatCode>
                <c:ptCount val="5"/>
                <c:pt idx="0">
                  <c:v>-42817597.280000001</c:v>
                </c:pt>
                <c:pt idx="1">
                  <c:v>18868600.199999999</c:v>
                </c:pt>
                <c:pt idx="2">
                  <c:v>9815857.7299999986</c:v>
                </c:pt>
                <c:pt idx="3">
                  <c:v>-9144609.4399999976</c:v>
                </c:pt>
                <c:pt idx="4">
                  <c:v>-10603572.560000002</c:v>
                </c:pt>
              </c:numCache>
            </c:numRef>
          </c:val>
        </c:ser>
        <c:axId val="161972224"/>
        <c:axId val="161973760"/>
      </c:areaChart>
      <c:catAx>
        <c:axId val="161972224"/>
        <c:scaling>
          <c:orientation val="minMax"/>
        </c:scaling>
        <c:axPos val="b"/>
        <c:numFmt formatCode="General" sourceLinked="1"/>
        <c:tickLblPos val="nextTo"/>
        <c:crossAx val="161973760"/>
        <c:crosses val="autoZero"/>
        <c:auto val="1"/>
        <c:lblAlgn val="ctr"/>
        <c:lblOffset val="100"/>
      </c:catAx>
      <c:valAx>
        <c:axId val="161973760"/>
        <c:scaling>
          <c:orientation val="minMax"/>
        </c:scaling>
        <c:axPos val="l"/>
        <c:numFmt formatCode="#,##0.00" sourceLinked="1"/>
        <c:tickLblPos val="nextTo"/>
        <c:txPr>
          <a:bodyPr/>
          <a:lstStyle/>
          <a:p>
            <a:pPr>
              <a:defRPr sz="700"/>
            </a:pPr>
            <a:endParaRPr lang="ru-RU"/>
          </a:p>
        </c:txPr>
        <c:crossAx val="161972224"/>
        <c:crosses val="autoZero"/>
        <c:crossBetween val="midCat"/>
      </c:valAx>
      <c:spPr>
        <a:ln>
          <a:solidFill>
            <a:srgbClr val="4F81BD"/>
          </a:solidFill>
        </a:ln>
      </c:spPr>
    </c:plotArea>
    <c:plotVisOnly val="1"/>
    <c:dispBlanksAs val="zero"/>
  </c:chart>
  <c:txPr>
    <a:bodyPr/>
    <a:lstStyle/>
    <a:p>
      <a:pPr>
        <a:defRPr>
          <a:latin typeface="Arial" pitchFamily="34" charset="0"/>
          <a:cs typeface="Arial" pitchFamily="34" charset="0"/>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style val="3"/>
  <c:chart>
    <c:title>
      <c:tx>
        <c:rich>
          <a:bodyPr/>
          <a:lstStyle/>
          <a:p>
            <a:pPr>
              <a:defRPr sz="1050" b="0" i="1"/>
            </a:pPr>
            <a:r>
              <a:rPr lang="ru-RU" sz="1050" b="0" i="1"/>
              <a:t>Рис.</a:t>
            </a:r>
            <a:r>
              <a:rPr lang="ru-RU" sz="1050" b="0" i="1" baseline="0"/>
              <a:t> 7. Структура налоговых и неналоговых доходов бюджета </a:t>
            </a:r>
            <a:br>
              <a:rPr lang="ru-RU" sz="1050" b="0" i="1" baseline="0"/>
            </a:br>
            <a:r>
              <a:rPr lang="ru-RU" sz="1050" b="0" i="1" baseline="0"/>
              <a:t>Сегежского района и ее изменени</a:t>
            </a:r>
            <a:endParaRPr lang="ru-RU" sz="1050" b="0" i="1"/>
          </a:p>
        </c:rich>
      </c:tx>
      <c:layout>
        <c:manualLayout>
          <c:xMode val="edge"/>
          <c:yMode val="edge"/>
          <c:x val="0.17792834763016788"/>
          <c:y val="4.3881856540084356E-2"/>
        </c:manualLayout>
      </c:layout>
      <c:overlay val="1"/>
    </c:title>
    <c:plotArea>
      <c:layout>
        <c:manualLayout>
          <c:layoutTarget val="inner"/>
          <c:xMode val="edge"/>
          <c:yMode val="edge"/>
          <c:x val="0.13949657932102749"/>
          <c:y val="0.21940928270042231"/>
          <c:w val="0.38410004263625031"/>
          <c:h val="0.67582550915312889"/>
        </c:manualLayout>
      </c:layout>
      <c:barChart>
        <c:barDir val="col"/>
        <c:grouping val="stacked"/>
        <c:ser>
          <c:idx val="0"/>
          <c:order val="0"/>
          <c:tx>
            <c:strRef>
              <c:f>Лист2!$A$4</c:f>
              <c:strCache>
                <c:ptCount val="1"/>
                <c:pt idx="0">
                  <c:v>      НАЛОГИ НА ПРИБЫЛЬ, ДОХОДЫ (НДФЛ)</c:v>
                </c:pt>
              </c:strCache>
            </c:strRef>
          </c:tx>
          <c:cat>
            <c:numRef>
              <c:f>Лист2!$B$1:$F$1</c:f>
              <c:numCache>
                <c:formatCode>General</c:formatCode>
                <c:ptCount val="5"/>
                <c:pt idx="0">
                  <c:v>2009</c:v>
                </c:pt>
                <c:pt idx="1">
                  <c:v>2010</c:v>
                </c:pt>
                <c:pt idx="2">
                  <c:v>2011</c:v>
                </c:pt>
                <c:pt idx="3">
                  <c:v>2012</c:v>
                </c:pt>
                <c:pt idx="4">
                  <c:v>2013</c:v>
                </c:pt>
              </c:numCache>
            </c:numRef>
          </c:cat>
          <c:val>
            <c:numRef>
              <c:f>Лист2!$B$4:$F$4</c:f>
              <c:numCache>
                <c:formatCode>#,##0.00</c:formatCode>
                <c:ptCount val="5"/>
                <c:pt idx="0">
                  <c:v>126559004.83</c:v>
                </c:pt>
                <c:pt idx="1">
                  <c:v>131342153.76000002</c:v>
                </c:pt>
                <c:pt idx="2">
                  <c:v>143552018.36000001</c:v>
                </c:pt>
                <c:pt idx="3">
                  <c:v>197446573</c:v>
                </c:pt>
                <c:pt idx="4">
                  <c:v>229926097.09999999</c:v>
                </c:pt>
              </c:numCache>
            </c:numRef>
          </c:val>
        </c:ser>
        <c:ser>
          <c:idx val="1"/>
          <c:order val="1"/>
          <c:tx>
            <c:strRef>
              <c:f>Лист2!$A$5</c:f>
              <c:strCache>
                <c:ptCount val="1"/>
                <c:pt idx="0">
                  <c:v>      НАЛОГИ НА СОВОКУПНЫЙ ДОХОД</c:v>
                </c:pt>
              </c:strCache>
            </c:strRef>
          </c:tx>
          <c:cat>
            <c:numRef>
              <c:f>Лист2!$B$1:$F$1</c:f>
              <c:numCache>
                <c:formatCode>General</c:formatCode>
                <c:ptCount val="5"/>
                <c:pt idx="0">
                  <c:v>2009</c:v>
                </c:pt>
                <c:pt idx="1">
                  <c:v>2010</c:v>
                </c:pt>
                <c:pt idx="2">
                  <c:v>2011</c:v>
                </c:pt>
                <c:pt idx="3">
                  <c:v>2012</c:v>
                </c:pt>
                <c:pt idx="4">
                  <c:v>2013</c:v>
                </c:pt>
              </c:numCache>
            </c:numRef>
          </c:cat>
          <c:val>
            <c:numRef>
              <c:f>Лист2!$B$5:$F$5</c:f>
              <c:numCache>
                <c:formatCode>#,##0.00</c:formatCode>
                <c:ptCount val="5"/>
                <c:pt idx="0">
                  <c:v>24181193.52</c:v>
                </c:pt>
                <c:pt idx="1">
                  <c:v>27982373</c:v>
                </c:pt>
                <c:pt idx="2">
                  <c:v>26979237.609999999</c:v>
                </c:pt>
                <c:pt idx="3">
                  <c:v>27467774.939999998</c:v>
                </c:pt>
                <c:pt idx="4">
                  <c:v>26989887.510000005</c:v>
                </c:pt>
              </c:numCache>
            </c:numRef>
          </c:val>
        </c:ser>
        <c:ser>
          <c:idx val="2"/>
          <c:order val="2"/>
          <c:tx>
            <c:strRef>
              <c:f>Лист2!$A$9</c:f>
              <c:strCache>
                <c:ptCount val="1"/>
                <c:pt idx="0">
                  <c:v>       НАЛОГ НА ИМУЩЕСТВО</c:v>
                </c:pt>
              </c:strCache>
            </c:strRef>
          </c:tx>
          <c:cat>
            <c:numRef>
              <c:f>Лист2!$B$1:$F$1</c:f>
              <c:numCache>
                <c:formatCode>General</c:formatCode>
                <c:ptCount val="5"/>
                <c:pt idx="0">
                  <c:v>2009</c:v>
                </c:pt>
                <c:pt idx="1">
                  <c:v>2010</c:v>
                </c:pt>
                <c:pt idx="2">
                  <c:v>2011</c:v>
                </c:pt>
                <c:pt idx="3">
                  <c:v>2012</c:v>
                </c:pt>
                <c:pt idx="4">
                  <c:v>2013</c:v>
                </c:pt>
              </c:numCache>
            </c:numRef>
          </c:cat>
          <c:val>
            <c:numRef>
              <c:f>Лист2!$B$9:$F$9</c:f>
              <c:numCache>
                <c:formatCode>#,##0.00</c:formatCode>
                <c:ptCount val="5"/>
                <c:pt idx="0">
                  <c:v>100</c:v>
                </c:pt>
                <c:pt idx="1">
                  <c:v>91</c:v>
                </c:pt>
                <c:pt idx="2">
                  <c:v>100</c:v>
                </c:pt>
                <c:pt idx="3">
                  <c:v>300</c:v>
                </c:pt>
                <c:pt idx="4">
                  <c:v>0</c:v>
                </c:pt>
              </c:numCache>
            </c:numRef>
          </c:val>
        </c:ser>
        <c:ser>
          <c:idx val="3"/>
          <c:order val="3"/>
          <c:tx>
            <c:strRef>
              <c:f>Лист2!$A$10</c:f>
              <c:strCache>
                <c:ptCount val="1"/>
                <c:pt idx="0">
                  <c:v>       ГОСУДАРСТВЕННАЯ ПОШЛИНА</c:v>
                </c:pt>
              </c:strCache>
            </c:strRef>
          </c:tx>
          <c:cat>
            <c:numRef>
              <c:f>Лист2!$B$1:$F$1</c:f>
              <c:numCache>
                <c:formatCode>General</c:formatCode>
                <c:ptCount val="5"/>
                <c:pt idx="0">
                  <c:v>2009</c:v>
                </c:pt>
                <c:pt idx="1">
                  <c:v>2010</c:v>
                </c:pt>
                <c:pt idx="2">
                  <c:v>2011</c:v>
                </c:pt>
                <c:pt idx="3">
                  <c:v>2012</c:v>
                </c:pt>
                <c:pt idx="4">
                  <c:v>2013</c:v>
                </c:pt>
              </c:numCache>
            </c:numRef>
          </c:cat>
          <c:val>
            <c:numRef>
              <c:f>Лист2!$B$10:$F$10</c:f>
              <c:numCache>
                <c:formatCode>#,##0.00</c:formatCode>
                <c:ptCount val="5"/>
                <c:pt idx="0">
                  <c:v>4652030.95</c:v>
                </c:pt>
                <c:pt idx="1">
                  <c:v>9724703.209999999</c:v>
                </c:pt>
                <c:pt idx="2">
                  <c:v>11184736.93</c:v>
                </c:pt>
                <c:pt idx="3">
                  <c:v>5239792.2</c:v>
                </c:pt>
                <c:pt idx="4">
                  <c:v>7878222.6699999999</c:v>
                </c:pt>
              </c:numCache>
            </c:numRef>
          </c:val>
        </c:ser>
        <c:ser>
          <c:idx val="4"/>
          <c:order val="4"/>
          <c:tx>
            <c:strRef>
              <c:f>Лист2!$A$13</c:f>
              <c:strCache>
                <c:ptCount val="1"/>
                <c:pt idx="0">
                  <c:v>       ДОХОДЫ ОТ ИСПОЛЬЗОВАНИЯ ИМУЩЕСТВА</c:v>
                </c:pt>
              </c:strCache>
            </c:strRef>
          </c:tx>
          <c:cat>
            <c:numRef>
              <c:f>Лист2!$B$1:$F$1</c:f>
              <c:numCache>
                <c:formatCode>General</c:formatCode>
                <c:ptCount val="5"/>
                <c:pt idx="0">
                  <c:v>2009</c:v>
                </c:pt>
                <c:pt idx="1">
                  <c:v>2010</c:v>
                </c:pt>
                <c:pt idx="2">
                  <c:v>2011</c:v>
                </c:pt>
                <c:pt idx="3">
                  <c:v>2012</c:v>
                </c:pt>
                <c:pt idx="4">
                  <c:v>2013</c:v>
                </c:pt>
              </c:numCache>
            </c:numRef>
          </c:cat>
          <c:val>
            <c:numRef>
              <c:f>Лист2!$B$13:$F$13</c:f>
              <c:numCache>
                <c:formatCode>#,##0.00</c:formatCode>
                <c:ptCount val="5"/>
                <c:pt idx="0">
                  <c:v>23879286.77</c:v>
                </c:pt>
                <c:pt idx="1">
                  <c:v>21991583.829999998</c:v>
                </c:pt>
                <c:pt idx="2">
                  <c:v>17950301.800000001</c:v>
                </c:pt>
                <c:pt idx="3">
                  <c:v>15256346.039999997</c:v>
                </c:pt>
                <c:pt idx="4">
                  <c:v>12500853.51</c:v>
                </c:pt>
              </c:numCache>
            </c:numRef>
          </c:val>
        </c:ser>
        <c:ser>
          <c:idx val="5"/>
          <c:order val="5"/>
          <c:tx>
            <c:strRef>
              <c:f>Лист2!$A$16</c:f>
              <c:strCache>
                <c:ptCount val="1"/>
                <c:pt idx="0">
                  <c:v>       ПЛАТЕЖИ ПРИ ПОЛЬЗ. ПРИРОД. РЕСУРСАМИ</c:v>
                </c:pt>
              </c:strCache>
            </c:strRef>
          </c:tx>
          <c:cat>
            <c:numRef>
              <c:f>Лист2!$B$1:$F$1</c:f>
              <c:numCache>
                <c:formatCode>General</c:formatCode>
                <c:ptCount val="5"/>
                <c:pt idx="0">
                  <c:v>2009</c:v>
                </c:pt>
                <c:pt idx="1">
                  <c:v>2010</c:v>
                </c:pt>
                <c:pt idx="2">
                  <c:v>2011</c:v>
                </c:pt>
                <c:pt idx="3">
                  <c:v>2012</c:v>
                </c:pt>
                <c:pt idx="4">
                  <c:v>2013</c:v>
                </c:pt>
              </c:numCache>
            </c:numRef>
          </c:cat>
          <c:val>
            <c:numRef>
              <c:f>Лист2!$B$16:$F$16</c:f>
              <c:numCache>
                <c:formatCode>#,##0.00</c:formatCode>
                <c:ptCount val="5"/>
                <c:pt idx="0">
                  <c:v>14061231.66</c:v>
                </c:pt>
                <c:pt idx="1">
                  <c:v>15265242.720000001</c:v>
                </c:pt>
                <c:pt idx="2">
                  <c:v>17619152.559999999</c:v>
                </c:pt>
                <c:pt idx="3">
                  <c:v>8930760.5999999978</c:v>
                </c:pt>
                <c:pt idx="4">
                  <c:v>8746866.6600000001</c:v>
                </c:pt>
              </c:numCache>
            </c:numRef>
          </c:val>
        </c:ser>
        <c:ser>
          <c:idx val="6"/>
          <c:order val="6"/>
          <c:tx>
            <c:strRef>
              <c:f>Лист2!$A$18</c:f>
              <c:strCache>
                <c:ptCount val="1"/>
                <c:pt idx="0">
                  <c:v>       ДОХОДЫ ОТ ОКАЗАНИЯ ПЛАТНЫХ УСЛУГ</c:v>
                </c:pt>
              </c:strCache>
            </c:strRef>
          </c:tx>
          <c:cat>
            <c:numRef>
              <c:f>Лист2!$B$1:$F$1</c:f>
              <c:numCache>
                <c:formatCode>General</c:formatCode>
                <c:ptCount val="5"/>
                <c:pt idx="0">
                  <c:v>2009</c:v>
                </c:pt>
                <c:pt idx="1">
                  <c:v>2010</c:v>
                </c:pt>
                <c:pt idx="2">
                  <c:v>2011</c:v>
                </c:pt>
                <c:pt idx="3">
                  <c:v>2012</c:v>
                </c:pt>
                <c:pt idx="4">
                  <c:v>2013</c:v>
                </c:pt>
              </c:numCache>
            </c:numRef>
          </c:cat>
          <c:val>
            <c:numRef>
              <c:f>Лист2!$B$18:$F$18</c:f>
              <c:numCache>
                <c:formatCode>#,##0.00</c:formatCode>
                <c:ptCount val="5"/>
                <c:pt idx="0">
                  <c:v>40666476.030000001</c:v>
                </c:pt>
                <c:pt idx="1">
                  <c:v>47411115.590000011</c:v>
                </c:pt>
                <c:pt idx="2">
                  <c:v>48816962.07</c:v>
                </c:pt>
                <c:pt idx="3">
                  <c:v>25099626.57</c:v>
                </c:pt>
                <c:pt idx="4">
                  <c:v>25440532.719999999</c:v>
                </c:pt>
              </c:numCache>
            </c:numRef>
          </c:val>
        </c:ser>
        <c:ser>
          <c:idx val="7"/>
          <c:order val="7"/>
          <c:tx>
            <c:strRef>
              <c:f>Лист2!$A$19</c:f>
              <c:strCache>
                <c:ptCount val="1"/>
                <c:pt idx="0">
                  <c:v>       ДОХОДЫ ОТ ПРОДАЖИ МАТ. И Н/М АКТИВОВ</c:v>
                </c:pt>
              </c:strCache>
            </c:strRef>
          </c:tx>
          <c:cat>
            <c:numRef>
              <c:f>Лист2!$B$1:$F$1</c:f>
              <c:numCache>
                <c:formatCode>General</c:formatCode>
                <c:ptCount val="5"/>
                <c:pt idx="0">
                  <c:v>2009</c:v>
                </c:pt>
                <c:pt idx="1">
                  <c:v>2010</c:v>
                </c:pt>
                <c:pt idx="2">
                  <c:v>2011</c:v>
                </c:pt>
                <c:pt idx="3">
                  <c:v>2012</c:v>
                </c:pt>
                <c:pt idx="4">
                  <c:v>2013</c:v>
                </c:pt>
              </c:numCache>
            </c:numRef>
          </c:cat>
          <c:val>
            <c:numRef>
              <c:f>Лист2!$B$19:$F$19</c:f>
              <c:numCache>
                <c:formatCode>#,##0.00</c:formatCode>
                <c:ptCount val="5"/>
                <c:pt idx="0">
                  <c:v>7095957.7600000007</c:v>
                </c:pt>
                <c:pt idx="1">
                  <c:v>40273760.480000004</c:v>
                </c:pt>
                <c:pt idx="2">
                  <c:v>29742904.620000001</c:v>
                </c:pt>
                <c:pt idx="3">
                  <c:v>18143610.620000001</c:v>
                </c:pt>
                <c:pt idx="4">
                  <c:v>19900899.959999997</c:v>
                </c:pt>
              </c:numCache>
            </c:numRef>
          </c:val>
        </c:ser>
        <c:ser>
          <c:idx val="8"/>
          <c:order val="8"/>
          <c:tx>
            <c:strRef>
              <c:f>Лист2!$A$22</c:f>
              <c:strCache>
                <c:ptCount val="1"/>
                <c:pt idx="0">
                  <c:v>       ШТРАФЫ, САНКЦИИ, ВОЗМЕЩЕНИЕ УЩЕРБА</c:v>
                </c:pt>
              </c:strCache>
            </c:strRef>
          </c:tx>
          <c:cat>
            <c:numRef>
              <c:f>Лист2!$B$1:$F$1</c:f>
              <c:numCache>
                <c:formatCode>General</c:formatCode>
                <c:ptCount val="5"/>
                <c:pt idx="0">
                  <c:v>2009</c:v>
                </c:pt>
                <c:pt idx="1">
                  <c:v>2010</c:v>
                </c:pt>
                <c:pt idx="2">
                  <c:v>2011</c:v>
                </c:pt>
                <c:pt idx="3">
                  <c:v>2012</c:v>
                </c:pt>
                <c:pt idx="4">
                  <c:v>2013</c:v>
                </c:pt>
              </c:numCache>
            </c:numRef>
          </c:cat>
          <c:val>
            <c:numRef>
              <c:f>Лист2!$B$22:$F$22</c:f>
              <c:numCache>
                <c:formatCode>#,##0.00</c:formatCode>
                <c:ptCount val="5"/>
                <c:pt idx="0">
                  <c:v>5764704.9300000006</c:v>
                </c:pt>
                <c:pt idx="1">
                  <c:v>6324421.21</c:v>
                </c:pt>
                <c:pt idx="2">
                  <c:v>6472792.6000000006</c:v>
                </c:pt>
                <c:pt idx="3">
                  <c:v>4513811.2</c:v>
                </c:pt>
                <c:pt idx="4">
                  <c:v>4248352.9400000004</c:v>
                </c:pt>
              </c:numCache>
            </c:numRef>
          </c:val>
        </c:ser>
        <c:ser>
          <c:idx val="9"/>
          <c:order val="9"/>
          <c:tx>
            <c:strRef>
              <c:f>Лист2!$A$23</c:f>
              <c:strCache>
                <c:ptCount val="1"/>
                <c:pt idx="0">
                  <c:v>       ПРОЧИЕ НЕНАЛОГОВЫЕ ДОХОДЫ</c:v>
                </c:pt>
              </c:strCache>
            </c:strRef>
          </c:tx>
          <c:cat>
            <c:numRef>
              <c:f>Лист2!$B$1:$F$1</c:f>
              <c:numCache>
                <c:formatCode>General</c:formatCode>
                <c:ptCount val="5"/>
                <c:pt idx="0">
                  <c:v>2009</c:v>
                </c:pt>
                <c:pt idx="1">
                  <c:v>2010</c:v>
                </c:pt>
                <c:pt idx="2">
                  <c:v>2011</c:v>
                </c:pt>
                <c:pt idx="3">
                  <c:v>2012</c:v>
                </c:pt>
                <c:pt idx="4">
                  <c:v>2013</c:v>
                </c:pt>
              </c:numCache>
            </c:numRef>
          </c:cat>
          <c:val>
            <c:numRef>
              <c:f>Лист2!$B$23:$F$23</c:f>
              <c:numCache>
                <c:formatCode>#,##0.00</c:formatCode>
                <c:ptCount val="5"/>
                <c:pt idx="0">
                  <c:v>-1454417.51</c:v>
                </c:pt>
                <c:pt idx="1">
                  <c:v>-6503.68</c:v>
                </c:pt>
                <c:pt idx="2">
                  <c:v>12344.240000000002</c:v>
                </c:pt>
                <c:pt idx="3">
                  <c:v>4310</c:v>
                </c:pt>
                <c:pt idx="4">
                  <c:v>37711.24</c:v>
                </c:pt>
              </c:numCache>
            </c:numRef>
          </c:val>
        </c:ser>
        <c:gapWidth val="22"/>
        <c:overlap val="100"/>
        <c:axId val="157669248"/>
        <c:axId val="157670784"/>
      </c:barChart>
      <c:catAx>
        <c:axId val="157669248"/>
        <c:scaling>
          <c:orientation val="minMax"/>
        </c:scaling>
        <c:axPos val="b"/>
        <c:numFmt formatCode="General" sourceLinked="1"/>
        <c:tickLblPos val="nextTo"/>
        <c:crossAx val="157670784"/>
        <c:crosses val="autoZero"/>
        <c:auto val="1"/>
        <c:lblAlgn val="ctr"/>
        <c:lblOffset val="100"/>
      </c:catAx>
      <c:valAx>
        <c:axId val="157670784"/>
        <c:scaling>
          <c:orientation val="minMax"/>
          <c:min val="0"/>
        </c:scaling>
        <c:axPos val="l"/>
        <c:majorGridlines/>
        <c:numFmt formatCode="#,##0.00" sourceLinked="1"/>
        <c:tickLblPos val="nextTo"/>
        <c:txPr>
          <a:bodyPr/>
          <a:lstStyle/>
          <a:p>
            <a:pPr>
              <a:defRPr sz="700"/>
            </a:pPr>
            <a:endParaRPr lang="ru-RU"/>
          </a:p>
        </c:txPr>
        <c:crossAx val="157669248"/>
        <c:crosses val="autoZero"/>
        <c:crossBetween val="between"/>
        <c:majorUnit val="100000000"/>
      </c:valAx>
    </c:plotArea>
    <c:legend>
      <c:legendPos val="r"/>
      <c:layout>
        <c:manualLayout>
          <c:xMode val="edge"/>
          <c:yMode val="edge"/>
          <c:x val="0.54346746150024783"/>
          <c:y val="0.22271012325990897"/>
          <c:w val="0.44063586686537504"/>
          <c:h val="0.6693474201800732"/>
        </c:manualLayout>
      </c:layout>
      <c:txPr>
        <a:bodyPr/>
        <a:lstStyle/>
        <a:p>
          <a:pPr>
            <a:defRPr sz="800"/>
          </a:pPr>
          <a:endParaRPr lang="ru-RU"/>
        </a:p>
      </c:txPr>
    </c:legend>
    <c:plotVisOnly val="1"/>
    <c:dispBlanksAs val="gap"/>
  </c:chart>
  <c:txPr>
    <a:bodyPr/>
    <a:lstStyle/>
    <a:p>
      <a:pPr>
        <a:defRPr>
          <a:latin typeface="Arial" pitchFamily="34" charset="0"/>
          <a:cs typeface="Arial" pitchFamily="34" charset="0"/>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style val="3"/>
  <c:chart>
    <c:title>
      <c:tx>
        <c:rich>
          <a:bodyPr/>
          <a:lstStyle/>
          <a:p>
            <a:pPr>
              <a:defRPr sz="1050" b="0" i="1"/>
            </a:pPr>
            <a:r>
              <a:rPr lang="ru-RU" sz="1050" b="0" i="1"/>
              <a:t>Рис. 8. Динамика</a:t>
            </a:r>
            <a:r>
              <a:rPr lang="ru-RU" sz="1050" b="0" i="1" baseline="0"/>
              <a:t> у</a:t>
            </a:r>
            <a:r>
              <a:rPr lang="ru-RU" sz="1050" b="0" i="1"/>
              <a:t>крепненной структуры доходов бюджета Сегежского муниципального района</a:t>
            </a:r>
          </a:p>
        </c:rich>
      </c:tx>
      <c:layout>
        <c:manualLayout>
          <c:xMode val="edge"/>
          <c:yMode val="edge"/>
          <c:x val="0.14701097685657166"/>
          <c:y val="5.7313443612822909E-2"/>
        </c:manualLayout>
      </c:layout>
      <c:overlay val="1"/>
    </c:title>
    <c:plotArea>
      <c:layout>
        <c:manualLayout>
          <c:layoutTarget val="inner"/>
          <c:xMode val="edge"/>
          <c:yMode val="edge"/>
          <c:x val="0.21458811142519751"/>
          <c:y val="0.20411522633744866"/>
          <c:w val="0.74610578208166423"/>
          <c:h val="0.59990377559204422"/>
        </c:manualLayout>
      </c:layout>
      <c:barChart>
        <c:barDir val="col"/>
        <c:grouping val="stacked"/>
        <c:ser>
          <c:idx val="0"/>
          <c:order val="0"/>
          <c:tx>
            <c:strRef>
              <c:f>Лист2!$A$74</c:f>
              <c:strCache>
                <c:ptCount val="1"/>
                <c:pt idx="0">
                  <c:v> НАЛОГОВЫЕ И НЕНАЛОГОВЫЕ ДОХОДЫ</c:v>
                </c:pt>
              </c:strCache>
            </c:strRef>
          </c:tx>
          <c:spPr>
            <a:solidFill>
              <a:srgbClr val="0070C0"/>
            </a:solidFill>
            <a:ln>
              <a:solidFill>
                <a:srgbClr val="0070C0"/>
              </a:solidFill>
            </a:ln>
          </c:spPr>
          <c:dLbls>
            <c:dLbl>
              <c:idx val="0"/>
              <c:tx>
                <c:rich>
                  <a:bodyPr/>
                  <a:lstStyle/>
                  <a:p>
                    <a:r>
                      <a:rPr lang="en-US">
                        <a:solidFill>
                          <a:schemeClr val="bg1"/>
                        </a:solidFill>
                      </a:rPr>
                      <a:t>2</a:t>
                    </a:r>
                    <a:r>
                      <a:rPr lang="en-US"/>
                      <a:t>41 609 318</a:t>
                    </a:r>
                  </a:p>
                </c:rich>
              </c:tx>
              <c:dLblPos val="ctr"/>
              <c:showVal val="1"/>
            </c:dLbl>
            <c:dLbl>
              <c:idx val="1"/>
              <c:tx>
                <c:rich>
                  <a:bodyPr/>
                  <a:lstStyle/>
                  <a:p>
                    <a:r>
                      <a:rPr lang="en-US">
                        <a:solidFill>
                          <a:schemeClr val="bg1"/>
                        </a:solidFill>
                      </a:rPr>
                      <a:t>2</a:t>
                    </a:r>
                    <a:r>
                      <a:rPr lang="en-US"/>
                      <a:t>93 479 46</a:t>
                    </a:r>
                    <a:r>
                      <a:rPr lang="ru-RU"/>
                      <a:t>5</a:t>
                    </a:r>
                    <a:endParaRPr lang="en-US"/>
                  </a:p>
                </c:rich>
              </c:tx>
              <c:dLblPos val="ctr"/>
              <c:showVal val="1"/>
            </c:dLbl>
            <c:dLbl>
              <c:idx val="2"/>
              <c:tx>
                <c:rich>
                  <a:bodyPr/>
                  <a:lstStyle/>
                  <a:p>
                    <a:r>
                      <a:rPr lang="en-US">
                        <a:solidFill>
                          <a:schemeClr val="bg1"/>
                        </a:solidFill>
                      </a:rPr>
                      <a:t>3</a:t>
                    </a:r>
                    <a:r>
                      <a:rPr lang="en-US"/>
                      <a:t>02 336 252</a:t>
                    </a:r>
                  </a:p>
                </c:rich>
              </c:tx>
              <c:dLblPos val="ctr"/>
              <c:showVal val="1"/>
            </c:dLbl>
            <c:dLbl>
              <c:idx val="3"/>
              <c:tx>
                <c:rich>
                  <a:bodyPr/>
                  <a:lstStyle/>
                  <a:p>
                    <a:r>
                      <a:rPr lang="en-US">
                        <a:solidFill>
                          <a:schemeClr val="bg1"/>
                        </a:solidFill>
                      </a:rPr>
                      <a:t>3</a:t>
                    </a:r>
                    <a:r>
                      <a:rPr lang="en-US"/>
                      <a:t>02 105 673</a:t>
                    </a:r>
                  </a:p>
                </c:rich>
              </c:tx>
              <c:dLblPos val="ctr"/>
              <c:showVal val="1"/>
            </c:dLbl>
            <c:dLbl>
              <c:idx val="4"/>
              <c:tx>
                <c:rich>
                  <a:bodyPr/>
                  <a:lstStyle/>
                  <a:p>
                    <a:r>
                      <a:rPr lang="en-US">
                        <a:solidFill>
                          <a:schemeClr val="bg1"/>
                        </a:solidFill>
                      </a:rPr>
                      <a:t>3</a:t>
                    </a:r>
                    <a:r>
                      <a:rPr lang="en-US"/>
                      <a:t>35 669 424</a:t>
                    </a:r>
                  </a:p>
                </c:rich>
              </c:tx>
              <c:dLblPos val="ctr"/>
              <c:showVal val="1"/>
            </c:dLbl>
            <c:txPr>
              <a:bodyPr/>
              <a:lstStyle/>
              <a:p>
                <a:pPr>
                  <a:defRPr sz="800">
                    <a:solidFill>
                      <a:schemeClr val="bg1"/>
                    </a:solidFill>
                  </a:defRPr>
                </a:pPr>
                <a:endParaRPr lang="ru-RU"/>
              </a:p>
            </c:txPr>
            <c:dLblPos val="ctr"/>
            <c:showVal val="1"/>
          </c:dLbls>
          <c:cat>
            <c:numRef>
              <c:f>Лист2!$B$72:$F$72</c:f>
              <c:numCache>
                <c:formatCode>General</c:formatCode>
                <c:ptCount val="5"/>
                <c:pt idx="0">
                  <c:v>2009</c:v>
                </c:pt>
                <c:pt idx="1">
                  <c:v>2010</c:v>
                </c:pt>
                <c:pt idx="2">
                  <c:v>2011</c:v>
                </c:pt>
                <c:pt idx="3">
                  <c:v>2012</c:v>
                </c:pt>
                <c:pt idx="4">
                  <c:v>2013</c:v>
                </c:pt>
              </c:numCache>
            </c:numRef>
          </c:cat>
          <c:val>
            <c:numRef>
              <c:f>Лист2!$B$74:$F$74</c:f>
              <c:numCache>
                <c:formatCode>#,##0.00</c:formatCode>
                <c:ptCount val="5"/>
                <c:pt idx="0">
                  <c:v>241609318.16999999</c:v>
                </c:pt>
                <c:pt idx="1">
                  <c:v>293479464.95999992</c:v>
                </c:pt>
                <c:pt idx="2">
                  <c:v>302336252.33999991</c:v>
                </c:pt>
                <c:pt idx="3">
                  <c:v>302105673</c:v>
                </c:pt>
                <c:pt idx="4">
                  <c:v>335669424.31</c:v>
                </c:pt>
              </c:numCache>
            </c:numRef>
          </c:val>
        </c:ser>
        <c:ser>
          <c:idx val="1"/>
          <c:order val="1"/>
          <c:tx>
            <c:strRef>
              <c:f>Лист2!$A$95</c:f>
              <c:strCache>
                <c:ptCount val="1"/>
                <c:pt idx="0">
                  <c:v> БЕЗВОЗМЕЗДНЫЕ ПОСТУПЛЕНИЯ</c:v>
                </c:pt>
              </c:strCache>
            </c:strRef>
          </c:tx>
          <c:spPr>
            <a:solidFill>
              <a:schemeClr val="accent1">
                <a:lumMod val="60000"/>
                <a:lumOff val="40000"/>
              </a:schemeClr>
            </a:solidFill>
            <a:ln>
              <a:solidFill>
                <a:schemeClr val="accent1">
                  <a:lumMod val="60000"/>
                  <a:lumOff val="40000"/>
                </a:schemeClr>
              </a:solidFill>
            </a:ln>
          </c:spPr>
          <c:dLbls>
            <c:dLbl>
              <c:idx val="0"/>
              <c:tx>
                <c:rich>
                  <a:bodyPr/>
                  <a:lstStyle/>
                  <a:p>
                    <a:r>
                      <a:rPr lang="en-US"/>
                      <a:t>402 735 46</a:t>
                    </a:r>
                    <a:r>
                      <a:rPr lang="ru-RU"/>
                      <a:t>4</a:t>
                    </a:r>
                    <a:endParaRPr lang="en-US"/>
                  </a:p>
                </c:rich>
              </c:tx>
              <c:dLblPos val="ctr"/>
              <c:showVal val="1"/>
            </c:dLbl>
            <c:dLbl>
              <c:idx val="1"/>
              <c:tx>
                <c:rich>
                  <a:bodyPr/>
                  <a:lstStyle/>
                  <a:p>
                    <a:r>
                      <a:rPr lang="en-US"/>
                      <a:t>503 389 99</a:t>
                    </a:r>
                    <a:r>
                      <a:rPr lang="ru-RU"/>
                      <a:t>2</a:t>
                    </a:r>
                    <a:endParaRPr lang="en-US"/>
                  </a:p>
                </c:rich>
              </c:tx>
              <c:dLblPos val="ctr"/>
              <c:showVal val="1"/>
            </c:dLbl>
            <c:dLbl>
              <c:idx val="2"/>
              <c:tx>
                <c:rich>
                  <a:bodyPr/>
                  <a:lstStyle/>
                  <a:p>
                    <a:r>
                      <a:rPr lang="en-US"/>
                      <a:t>520 685 063</a:t>
                    </a:r>
                  </a:p>
                </c:rich>
              </c:tx>
              <c:dLblPos val="ctr"/>
              <c:showVal val="1"/>
            </c:dLbl>
            <c:dLbl>
              <c:idx val="3"/>
              <c:tx>
                <c:rich>
                  <a:bodyPr/>
                  <a:lstStyle/>
                  <a:p>
                    <a:r>
                      <a:rPr lang="en-US"/>
                      <a:t>426 282 216</a:t>
                    </a:r>
                  </a:p>
                </c:rich>
              </c:tx>
              <c:dLblPos val="ctr"/>
              <c:showVal val="1"/>
            </c:dLbl>
            <c:dLbl>
              <c:idx val="4"/>
              <c:tx>
                <c:rich>
                  <a:bodyPr/>
                  <a:lstStyle/>
                  <a:p>
                    <a:r>
                      <a:rPr lang="en-US"/>
                      <a:t>490 387 12</a:t>
                    </a:r>
                    <a:r>
                      <a:rPr lang="ru-RU"/>
                      <a:t>3</a:t>
                    </a:r>
                    <a:endParaRPr lang="en-US"/>
                  </a:p>
                </c:rich>
              </c:tx>
              <c:dLblPos val="ctr"/>
              <c:showVal val="1"/>
            </c:dLbl>
            <c:txPr>
              <a:bodyPr/>
              <a:lstStyle/>
              <a:p>
                <a:pPr>
                  <a:defRPr sz="800"/>
                </a:pPr>
                <a:endParaRPr lang="ru-RU"/>
              </a:p>
            </c:txPr>
            <c:dLblPos val="ctr"/>
            <c:showVal val="1"/>
          </c:dLbls>
          <c:cat>
            <c:numRef>
              <c:f>Лист2!$B$72:$F$72</c:f>
              <c:numCache>
                <c:formatCode>General</c:formatCode>
                <c:ptCount val="5"/>
                <c:pt idx="0">
                  <c:v>2009</c:v>
                </c:pt>
                <c:pt idx="1">
                  <c:v>2010</c:v>
                </c:pt>
                <c:pt idx="2">
                  <c:v>2011</c:v>
                </c:pt>
                <c:pt idx="3">
                  <c:v>2012</c:v>
                </c:pt>
                <c:pt idx="4">
                  <c:v>2013</c:v>
                </c:pt>
              </c:numCache>
            </c:numRef>
          </c:cat>
          <c:val>
            <c:numRef>
              <c:f>Лист2!$B$95:$F$95</c:f>
              <c:numCache>
                <c:formatCode>#,##0.00</c:formatCode>
                <c:ptCount val="5"/>
                <c:pt idx="0">
                  <c:v>402735463.88</c:v>
                </c:pt>
                <c:pt idx="1">
                  <c:v>503389991.92999995</c:v>
                </c:pt>
                <c:pt idx="2">
                  <c:v>520685063.13</c:v>
                </c:pt>
                <c:pt idx="3">
                  <c:v>426282216.22000003</c:v>
                </c:pt>
                <c:pt idx="4">
                  <c:v>490387122.67000002</c:v>
                </c:pt>
              </c:numCache>
            </c:numRef>
          </c:val>
        </c:ser>
        <c:gapWidth val="32"/>
        <c:overlap val="100"/>
        <c:axId val="153212032"/>
        <c:axId val="153213568"/>
      </c:barChart>
      <c:catAx>
        <c:axId val="153212032"/>
        <c:scaling>
          <c:orientation val="minMax"/>
        </c:scaling>
        <c:axPos val="b"/>
        <c:numFmt formatCode="General" sourceLinked="1"/>
        <c:tickLblPos val="nextTo"/>
        <c:crossAx val="153213568"/>
        <c:crosses val="autoZero"/>
        <c:auto val="1"/>
        <c:lblAlgn val="ctr"/>
        <c:lblOffset val="100"/>
      </c:catAx>
      <c:valAx>
        <c:axId val="153213568"/>
        <c:scaling>
          <c:orientation val="minMax"/>
        </c:scaling>
        <c:axPos val="l"/>
        <c:title>
          <c:tx>
            <c:rich>
              <a:bodyPr rot="-5400000" vert="horz"/>
              <a:lstStyle/>
              <a:p>
                <a:pPr>
                  <a:defRPr b="0"/>
                </a:pPr>
                <a:r>
                  <a:rPr lang="ru-RU" b="0"/>
                  <a:t>рублей</a:t>
                </a:r>
              </a:p>
            </c:rich>
          </c:tx>
          <c:layout>
            <c:manualLayout>
              <c:xMode val="edge"/>
              <c:yMode val="edge"/>
              <c:x val="2.9204045390860231E-2"/>
              <c:y val="0.40568691766745868"/>
            </c:manualLayout>
          </c:layout>
        </c:title>
        <c:numFmt formatCode="#,##0.00" sourceLinked="1"/>
        <c:tickLblPos val="nextTo"/>
        <c:txPr>
          <a:bodyPr/>
          <a:lstStyle/>
          <a:p>
            <a:pPr>
              <a:defRPr sz="800"/>
            </a:pPr>
            <a:endParaRPr lang="ru-RU"/>
          </a:p>
        </c:txPr>
        <c:crossAx val="153212032"/>
        <c:crosses val="autoZero"/>
        <c:crossBetween val="between"/>
      </c:valAx>
      <c:spPr>
        <a:ln>
          <a:solidFill>
            <a:schemeClr val="accent1"/>
          </a:solidFill>
        </a:ln>
      </c:spPr>
    </c:plotArea>
    <c:legend>
      <c:legendPos val="r"/>
      <c:layout>
        <c:manualLayout>
          <c:xMode val="edge"/>
          <c:yMode val="edge"/>
          <c:x val="1.8299109923334712E-2"/>
          <c:y val="0.87602244701327081"/>
          <c:w val="0.95063293017830763"/>
          <c:h val="7.375207247267393E-2"/>
        </c:manualLayout>
      </c:layout>
    </c:legend>
    <c:plotVisOnly val="1"/>
  </c:chart>
  <c:txPr>
    <a:bodyPr/>
    <a:lstStyle/>
    <a:p>
      <a:pPr>
        <a:defRPr>
          <a:latin typeface="Arial" pitchFamily="34" charset="0"/>
          <a:cs typeface="Arial" pitchFamily="34" charset="0"/>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ru-RU"/>
  <c:style val="3"/>
  <c:chart>
    <c:title>
      <c:tx>
        <c:rich>
          <a:bodyPr/>
          <a:lstStyle/>
          <a:p>
            <a:pPr>
              <a:defRPr sz="1000" b="0" i="1"/>
            </a:pPr>
            <a:r>
              <a:rPr lang="ru-RU" sz="1000" b="0" i="1"/>
              <a:t>Рис. 9. Изменение доли собственных средств и безвозмездных поступления в бюджет Сегежского района от бюджетов других уровней, %</a:t>
            </a:r>
          </a:p>
        </c:rich>
      </c:tx>
      <c:layout>
        <c:manualLayout>
          <c:xMode val="edge"/>
          <c:yMode val="edge"/>
          <c:x val="0.10318535928881482"/>
          <c:y val="6.0678650343866679E-2"/>
        </c:manualLayout>
      </c:layout>
      <c:overlay val="1"/>
    </c:title>
    <c:plotArea>
      <c:layout>
        <c:manualLayout>
          <c:layoutTarget val="inner"/>
          <c:xMode val="edge"/>
          <c:yMode val="edge"/>
          <c:x val="9.4787715701070557E-2"/>
          <c:y val="0.19800401691156483"/>
          <c:w val="0.86167924766316473"/>
          <c:h val="0.6070683963812088"/>
        </c:manualLayout>
      </c:layout>
      <c:barChart>
        <c:barDir val="col"/>
        <c:grouping val="percentStacked"/>
        <c:ser>
          <c:idx val="0"/>
          <c:order val="0"/>
          <c:tx>
            <c:strRef>
              <c:f>Лист2!$A$97</c:f>
              <c:strCache>
                <c:ptCount val="1"/>
                <c:pt idx="0">
                  <c:v>НАЛОГОВЫЕ И НЕНАЛОГОВЫЕ ДОХОДЫ</c:v>
                </c:pt>
              </c:strCache>
            </c:strRef>
          </c:tx>
          <c:spPr>
            <a:solidFill>
              <a:srgbClr val="0070C0"/>
            </a:solidFill>
          </c:spPr>
          <c:dLbls>
            <c:txPr>
              <a:bodyPr/>
              <a:lstStyle/>
              <a:p>
                <a:pPr>
                  <a:defRPr sz="1100" b="1">
                    <a:solidFill>
                      <a:schemeClr val="bg1"/>
                    </a:solidFill>
                  </a:defRPr>
                </a:pPr>
                <a:endParaRPr lang="ru-RU"/>
              </a:p>
            </c:txPr>
            <c:dLblPos val="ctr"/>
            <c:showVal val="1"/>
          </c:dLbls>
          <c:cat>
            <c:numRef>
              <c:f>Лист2!$B$72:$F$72</c:f>
              <c:numCache>
                <c:formatCode>General</c:formatCode>
                <c:ptCount val="5"/>
                <c:pt idx="0">
                  <c:v>2009</c:v>
                </c:pt>
                <c:pt idx="1">
                  <c:v>2010</c:v>
                </c:pt>
                <c:pt idx="2">
                  <c:v>2011</c:v>
                </c:pt>
                <c:pt idx="3">
                  <c:v>2012</c:v>
                </c:pt>
                <c:pt idx="4">
                  <c:v>2013</c:v>
                </c:pt>
              </c:numCache>
            </c:numRef>
          </c:cat>
          <c:val>
            <c:numRef>
              <c:f>Лист2!$B$97:$F$97</c:f>
              <c:numCache>
                <c:formatCode>#,##0.00</c:formatCode>
                <c:ptCount val="5"/>
                <c:pt idx="0">
                  <c:v>37.496899936290873</c:v>
                </c:pt>
                <c:pt idx="1">
                  <c:v>36.829051787903055</c:v>
                </c:pt>
                <c:pt idx="2">
                  <c:v>36.734923708184382</c:v>
                </c:pt>
                <c:pt idx="3">
                  <c:v>41.475933011943987</c:v>
                </c:pt>
                <c:pt idx="4">
                  <c:v>40.635162996671596</c:v>
                </c:pt>
              </c:numCache>
            </c:numRef>
          </c:val>
        </c:ser>
        <c:ser>
          <c:idx val="1"/>
          <c:order val="1"/>
          <c:tx>
            <c:strRef>
              <c:f>Лист2!$A$98</c:f>
              <c:strCache>
                <c:ptCount val="1"/>
                <c:pt idx="0">
                  <c:v>БЕЗВОЗМЕЗДНЫЕ ПОСТУПЛЕНИЯ</c:v>
                </c:pt>
              </c:strCache>
            </c:strRef>
          </c:tx>
          <c:spPr>
            <a:solidFill>
              <a:schemeClr val="accent1">
                <a:lumMod val="60000"/>
                <a:lumOff val="40000"/>
              </a:schemeClr>
            </a:solidFill>
            <a:ln>
              <a:solidFill>
                <a:schemeClr val="accent1">
                  <a:lumMod val="60000"/>
                  <a:lumOff val="40000"/>
                </a:schemeClr>
              </a:solidFill>
            </a:ln>
          </c:spPr>
          <c:dLbls>
            <c:txPr>
              <a:bodyPr/>
              <a:lstStyle/>
              <a:p>
                <a:pPr>
                  <a:defRPr sz="1100" b="1"/>
                </a:pPr>
                <a:endParaRPr lang="ru-RU"/>
              </a:p>
            </c:txPr>
            <c:dLblPos val="ctr"/>
            <c:showVal val="1"/>
          </c:dLbls>
          <c:cat>
            <c:numRef>
              <c:f>Лист2!$B$72:$F$72</c:f>
              <c:numCache>
                <c:formatCode>General</c:formatCode>
                <c:ptCount val="5"/>
                <c:pt idx="0">
                  <c:v>2009</c:v>
                </c:pt>
                <c:pt idx="1">
                  <c:v>2010</c:v>
                </c:pt>
                <c:pt idx="2">
                  <c:v>2011</c:v>
                </c:pt>
                <c:pt idx="3">
                  <c:v>2012</c:v>
                </c:pt>
                <c:pt idx="4">
                  <c:v>2013</c:v>
                </c:pt>
              </c:numCache>
            </c:numRef>
          </c:cat>
          <c:val>
            <c:numRef>
              <c:f>Лист2!$B$98:$F$98</c:f>
              <c:numCache>
                <c:formatCode>#,##0.00</c:formatCode>
                <c:ptCount val="5"/>
                <c:pt idx="0">
                  <c:v>62.503100063709134</c:v>
                </c:pt>
                <c:pt idx="1">
                  <c:v>63.170948212096931</c:v>
                </c:pt>
                <c:pt idx="2">
                  <c:v>63.265076291815618</c:v>
                </c:pt>
                <c:pt idx="3">
                  <c:v>58.524066988056006</c:v>
                </c:pt>
                <c:pt idx="4">
                  <c:v>59.364837003328397</c:v>
                </c:pt>
              </c:numCache>
            </c:numRef>
          </c:val>
        </c:ser>
        <c:gapWidth val="37"/>
        <c:overlap val="100"/>
        <c:axId val="153278720"/>
        <c:axId val="153284608"/>
      </c:barChart>
      <c:catAx>
        <c:axId val="153278720"/>
        <c:scaling>
          <c:orientation val="minMax"/>
        </c:scaling>
        <c:axPos val="b"/>
        <c:numFmt formatCode="General" sourceLinked="1"/>
        <c:tickLblPos val="nextTo"/>
        <c:crossAx val="153284608"/>
        <c:crosses val="autoZero"/>
        <c:auto val="1"/>
        <c:lblAlgn val="ctr"/>
        <c:lblOffset val="100"/>
      </c:catAx>
      <c:valAx>
        <c:axId val="153284608"/>
        <c:scaling>
          <c:orientation val="minMax"/>
        </c:scaling>
        <c:axPos val="l"/>
        <c:numFmt formatCode="0%" sourceLinked="1"/>
        <c:tickLblPos val="nextTo"/>
        <c:crossAx val="153278720"/>
        <c:crosses val="autoZero"/>
        <c:crossBetween val="between"/>
      </c:valAx>
      <c:spPr>
        <a:ln>
          <a:solidFill>
            <a:srgbClr val="4F81BD"/>
          </a:solidFill>
        </a:ln>
      </c:spPr>
    </c:plotArea>
    <c:legend>
      <c:legendPos val="r"/>
      <c:layout>
        <c:manualLayout>
          <c:xMode val="edge"/>
          <c:yMode val="edge"/>
          <c:x val="2.6765201283961024E-2"/>
          <c:y val="0.88602321480166757"/>
          <c:w val="0.9483320729460315"/>
          <c:h val="8.0648036921185884E-2"/>
        </c:manualLayout>
      </c:layout>
    </c:legend>
    <c:plotVisOnly val="1"/>
  </c:chart>
  <c:txPr>
    <a:bodyPr/>
    <a:lstStyle/>
    <a:p>
      <a:pPr>
        <a:defRPr>
          <a:latin typeface="Arial" pitchFamily="34" charset="0"/>
          <a:cs typeface="Arial" pitchFamily="34" charset="0"/>
        </a:defRPr>
      </a:pPr>
      <a:endParaRPr lang="ru-RU"/>
    </a:p>
  </c:txPr>
  <c:externalData r:id="rId1"/>
</c:chartSpace>
</file>

<file path=word/drawings/drawing1.xml><?xml version="1.0" encoding="utf-8"?>
<c:userShapes xmlns:c="http://schemas.openxmlformats.org/drawingml/2006/chart">
  <cdr:relSizeAnchor xmlns:cdr="http://schemas.openxmlformats.org/drawingml/2006/chartDrawing">
    <cdr:from>
      <cdr:x>0.41113</cdr:x>
      <cdr:y>0.14807</cdr:y>
    </cdr:from>
    <cdr:to>
      <cdr:x>0.41113</cdr:x>
      <cdr:y>0.88197</cdr:y>
    </cdr:to>
    <cdr:sp macro="" textlink="">
      <cdr:nvSpPr>
        <cdr:cNvPr id="3" name="Прямая соединительная линия 2"/>
        <cdr:cNvSpPr/>
      </cdr:nvSpPr>
      <cdr:spPr>
        <a:xfrm xmlns:a="http://schemas.openxmlformats.org/drawingml/2006/main">
          <a:off x="1828800" y="657225"/>
          <a:ext cx="0" cy="3257550"/>
        </a:xfrm>
        <a:prstGeom xmlns:a="http://schemas.openxmlformats.org/drawingml/2006/main" prst="line">
          <a:avLst/>
        </a:prstGeom>
        <a:ln xmlns:a="http://schemas.openxmlformats.org/drawingml/2006/main" w="19050">
          <a:solidFill>
            <a:srgbClr val="0070C0"/>
          </a:solidFill>
          <a:prstDash val="lg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userShapes>
</file>

<file path=word/drawings/drawing2.xml><?xml version="1.0" encoding="utf-8"?>
<c:userShapes xmlns:c="http://schemas.openxmlformats.org/drawingml/2006/chart">
  <cdr:relSizeAnchor xmlns:cdr="http://schemas.openxmlformats.org/drawingml/2006/chartDrawing">
    <cdr:from>
      <cdr:x>0.66167</cdr:x>
      <cdr:y>0.14807</cdr:y>
    </cdr:from>
    <cdr:to>
      <cdr:x>0.66167</cdr:x>
      <cdr:y>0.88197</cdr:y>
    </cdr:to>
    <cdr:sp macro="" textlink="">
      <cdr:nvSpPr>
        <cdr:cNvPr id="3" name="Прямая соединительная линия 2"/>
        <cdr:cNvSpPr/>
      </cdr:nvSpPr>
      <cdr:spPr>
        <a:xfrm xmlns:a="http://schemas.openxmlformats.org/drawingml/2006/main">
          <a:off x="2943203" y="657231"/>
          <a:ext cx="0" cy="3257525"/>
        </a:xfrm>
        <a:prstGeom xmlns:a="http://schemas.openxmlformats.org/drawingml/2006/main" prst="line">
          <a:avLst/>
        </a:prstGeom>
        <a:ln xmlns:a="http://schemas.openxmlformats.org/drawingml/2006/main" w="19050">
          <a:solidFill>
            <a:srgbClr val="0070C0"/>
          </a:solidFill>
          <a:prstDash val="lg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userShapes>
</file>

<file path=word/drawings/drawing3.xml><?xml version="1.0" encoding="utf-8"?>
<c:userShapes xmlns:c="http://schemas.openxmlformats.org/drawingml/2006/chart">
  <cdr:relSizeAnchor xmlns:cdr="http://schemas.openxmlformats.org/drawingml/2006/chartDrawing">
    <cdr:from>
      <cdr:x>0.73448</cdr:x>
      <cdr:y>0.14807</cdr:y>
    </cdr:from>
    <cdr:to>
      <cdr:x>0.73448</cdr:x>
      <cdr:y>0.88197</cdr:y>
    </cdr:to>
    <cdr:sp macro="" textlink="">
      <cdr:nvSpPr>
        <cdr:cNvPr id="3" name="Прямая соединительная линия 2"/>
        <cdr:cNvSpPr/>
      </cdr:nvSpPr>
      <cdr:spPr>
        <a:xfrm xmlns:a="http://schemas.openxmlformats.org/drawingml/2006/main">
          <a:off x="3267074" y="657231"/>
          <a:ext cx="0" cy="3257525"/>
        </a:xfrm>
        <a:prstGeom xmlns:a="http://schemas.openxmlformats.org/drawingml/2006/main" prst="line">
          <a:avLst/>
        </a:prstGeom>
        <a:ln xmlns:a="http://schemas.openxmlformats.org/drawingml/2006/main" w="19050">
          <a:solidFill>
            <a:srgbClr val="0070C0"/>
          </a:solidFill>
          <a:prstDash val="lg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94FB4-3448-4BFC-8F4B-2FB1B87CC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33854</Words>
  <Characters>192972</Characters>
  <Application>Microsoft Office Word</Application>
  <DocSecurity>0</DocSecurity>
  <Lines>1608</Lines>
  <Paragraphs>452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226374</CharactersWithSpaces>
  <SharedDoc>false</SharedDoc>
  <HLinks>
    <vt:vector size="6" baseType="variant">
      <vt:variant>
        <vt:i4>2818082</vt:i4>
      </vt:variant>
      <vt:variant>
        <vt:i4>0</vt:i4>
      </vt:variant>
      <vt:variant>
        <vt:i4>0</vt:i4>
      </vt:variant>
      <vt:variant>
        <vt:i4>5</vt:i4>
      </vt:variant>
      <vt:variant>
        <vt:lpwstr>http://home.onego.ru/~segadmin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dc:creator>
  <cp:lastModifiedBy>ОИТ Татьяна Слиж</cp:lastModifiedBy>
  <cp:revision>2</cp:revision>
  <cp:lastPrinted>2015-10-01T10:18:00Z</cp:lastPrinted>
  <dcterms:created xsi:type="dcterms:W3CDTF">2015-10-01T11:39:00Z</dcterms:created>
  <dcterms:modified xsi:type="dcterms:W3CDTF">2015-10-01T11:39:00Z</dcterms:modified>
</cp:coreProperties>
</file>