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9" w:rsidRDefault="00F03459" w:rsidP="00F03459">
      <w:pPr>
        <w:jc w:val="center"/>
        <w:rPr>
          <w:b/>
        </w:rPr>
      </w:pPr>
    </w:p>
    <w:p w:rsidR="00F03459" w:rsidRDefault="00EA0411" w:rsidP="00F034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59" w:rsidRDefault="00F03459" w:rsidP="00F03459">
      <w:pPr>
        <w:jc w:val="center"/>
        <w:rPr>
          <w:b/>
        </w:rPr>
      </w:pPr>
    </w:p>
    <w:p w:rsidR="00F03459" w:rsidRDefault="00F03459" w:rsidP="00F03459">
      <w:pPr>
        <w:rPr>
          <w:sz w:val="12"/>
        </w:rPr>
      </w:pPr>
    </w:p>
    <w:p w:rsidR="00F03459" w:rsidRDefault="00F03459" w:rsidP="00F03459">
      <w:pPr>
        <w:pStyle w:val="2"/>
        <w:rPr>
          <w:spacing w:val="26"/>
          <w:sz w:val="28"/>
          <w:szCs w:val="28"/>
        </w:rPr>
      </w:pPr>
      <w:r>
        <w:rPr>
          <w:spacing w:val="26"/>
          <w:sz w:val="28"/>
          <w:szCs w:val="28"/>
        </w:rPr>
        <w:t>РЕСПУБЛИКА КАРЕЛИЯ</w:t>
      </w:r>
    </w:p>
    <w:p w:rsidR="00F03459" w:rsidRDefault="00F03459" w:rsidP="00F03459"/>
    <w:p w:rsidR="00F03459" w:rsidRDefault="00F03459" w:rsidP="00F03459">
      <w:pPr>
        <w:pStyle w:val="2"/>
        <w:rPr>
          <w:bCs w:val="0"/>
        </w:rPr>
      </w:pPr>
      <w:r>
        <w:rPr>
          <w:bCs w:val="0"/>
        </w:rPr>
        <w:t xml:space="preserve">АДМИНИСТРАЦИЯ </w:t>
      </w:r>
      <w:r w:rsidR="00A65739">
        <w:rPr>
          <w:bCs w:val="0"/>
        </w:rPr>
        <w:t>ВАЛДАЙСКОГО</w:t>
      </w:r>
      <w:r>
        <w:rPr>
          <w:bCs w:val="0"/>
        </w:rPr>
        <w:t xml:space="preserve"> СЕЛЬСКОГО ПОСЕЛЕНИЯ</w:t>
      </w:r>
    </w:p>
    <w:p w:rsidR="00F03459" w:rsidRDefault="00F03459" w:rsidP="00F03459">
      <w:pPr>
        <w:pStyle w:val="2"/>
      </w:pPr>
    </w:p>
    <w:p w:rsidR="00F03459" w:rsidRDefault="00F03459" w:rsidP="00F03459">
      <w:pPr>
        <w:pStyle w:val="3"/>
        <w:ind w:left="0" w:firstLine="0"/>
        <w:rPr>
          <w:bCs w:val="0"/>
          <w:spacing w:val="64"/>
          <w:sz w:val="32"/>
          <w:szCs w:val="32"/>
        </w:rPr>
      </w:pPr>
      <w:r>
        <w:rPr>
          <w:bCs w:val="0"/>
          <w:spacing w:val="64"/>
          <w:sz w:val="32"/>
          <w:szCs w:val="32"/>
        </w:rPr>
        <w:t>ПОСТАНОВЛЕНИЕ</w:t>
      </w:r>
    </w:p>
    <w:p w:rsidR="00A65739" w:rsidRPr="00A65739" w:rsidRDefault="00A65739" w:rsidP="00A65739"/>
    <w:p w:rsidR="00F03459" w:rsidRDefault="004C372D" w:rsidP="009A584A">
      <w:pPr>
        <w:tabs>
          <w:tab w:val="left" w:pos="851"/>
        </w:tabs>
        <w:jc w:val="center"/>
      </w:pPr>
      <w:r>
        <w:t>от 24</w:t>
      </w:r>
      <w:r w:rsidR="001F56BA">
        <w:t xml:space="preserve"> </w:t>
      </w:r>
      <w:r w:rsidR="000E3D94">
        <w:t>января  2017</w:t>
      </w:r>
      <w:r w:rsidR="001F56BA">
        <w:t xml:space="preserve"> года № </w:t>
      </w:r>
      <w:r>
        <w:t xml:space="preserve"> 3</w:t>
      </w:r>
    </w:p>
    <w:p w:rsidR="00F03459" w:rsidRDefault="00A65739" w:rsidP="00F03459">
      <w:pPr>
        <w:jc w:val="center"/>
      </w:pPr>
      <w:r>
        <w:t>п.Валдай</w:t>
      </w:r>
    </w:p>
    <w:p w:rsidR="00F03459" w:rsidRDefault="00F03459" w:rsidP="00F03459">
      <w:pPr>
        <w:jc w:val="both"/>
      </w:pPr>
    </w:p>
    <w:p w:rsidR="00F03459" w:rsidRDefault="00F03459" w:rsidP="00F03459">
      <w:pPr>
        <w:jc w:val="both"/>
      </w:pPr>
    </w:p>
    <w:p w:rsidR="001F56BA" w:rsidRDefault="001F56BA" w:rsidP="00F03459">
      <w:pPr>
        <w:jc w:val="center"/>
        <w:rPr>
          <w:b/>
        </w:rPr>
      </w:pPr>
      <w:r>
        <w:rPr>
          <w:b/>
        </w:rPr>
        <w:t>Об установлении стоимости услуг по погребению,</w:t>
      </w:r>
    </w:p>
    <w:p w:rsidR="00F03459" w:rsidRDefault="001F56BA" w:rsidP="00C9058A">
      <w:pPr>
        <w:jc w:val="center"/>
        <w:rPr>
          <w:b/>
          <w:bCs/>
        </w:rPr>
      </w:pPr>
      <w:r>
        <w:rPr>
          <w:b/>
        </w:rPr>
        <w:t>оказываемых на безвозмездной основе</w:t>
      </w:r>
      <w:r w:rsidR="00F03459">
        <w:rPr>
          <w:b/>
          <w:bCs/>
        </w:rPr>
        <w:t xml:space="preserve"> </w:t>
      </w:r>
    </w:p>
    <w:p w:rsidR="00F03459" w:rsidRDefault="00F03459" w:rsidP="00F03459">
      <w:pPr>
        <w:jc w:val="center"/>
        <w:rPr>
          <w:b/>
          <w:bCs/>
        </w:rPr>
      </w:pPr>
    </w:p>
    <w:p w:rsidR="00F03459" w:rsidRDefault="000E3D94" w:rsidP="00C9058A">
      <w:pPr>
        <w:ind w:firstLine="709"/>
        <w:jc w:val="both"/>
      </w:pPr>
      <w:r>
        <w:t>В соответвии  с п.1 статьи 9 и п.3 статьи 12</w:t>
      </w:r>
      <w:r w:rsidR="00592F9F">
        <w:t xml:space="preserve"> Федерального Закона российской Федерации от 12.01.1996 г № 8-ФЗ «О погребении и похоронном деле», </w:t>
      </w:r>
      <w:r w:rsidR="00E10310">
        <w:t>Постановлением Правительства Российской Федерации от</w:t>
      </w:r>
      <w:r w:rsidR="00226662">
        <w:t xml:space="preserve"> </w:t>
      </w:r>
      <w:r w:rsidR="00E10310">
        <w:t>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</w:t>
      </w:r>
      <w:r w:rsidR="00C9058A">
        <w:t xml:space="preserve"> на погребение» и в целях определения стоимости услуг </w:t>
      </w:r>
      <w:r w:rsidR="00226662">
        <w:t>п</w:t>
      </w:r>
      <w:r w:rsidR="00C9058A">
        <w:t>о погребени</w:t>
      </w:r>
      <w:r w:rsidR="00226662">
        <w:t>ю</w:t>
      </w:r>
      <w:r w:rsidR="00C9058A">
        <w:t xml:space="preserve">, оказываемых на безвозмездной основе и подлежащих возмещению специализированной службе по вопросам похоронного дела, администрация </w:t>
      </w:r>
      <w:r w:rsidR="00A65739">
        <w:t>Валдайского</w:t>
      </w:r>
      <w:r w:rsidR="00C9058A">
        <w:t xml:space="preserve"> </w:t>
      </w:r>
      <w:r w:rsidR="00A65739">
        <w:t xml:space="preserve">сельского поселения   </w:t>
      </w:r>
      <w:r w:rsidR="001F56BA">
        <w:t xml:space="preserve"> </w:t>
      </w:r>
      <w:r w:rsidR="00F03459">
        <w:rPr>
          <w:b/>
        </w:rPr>
        <w:t>п о с т а н о в л я е т:</w:t>
      </w:r>
    </w:p>
    <w:p w:rsidR="00F03459" w:rsidRDefault="00F03459" w:rsidP="00F03459">
      <w:pPr>
        <w:tabs>
          <w:tab w:val="left" w:pos="1080"/>
        </w:tabs>
        <w:jc w:val="both"/>
        <w:rPr>
          <w:b/>
        </w:rPr>
      </w:pPr>
    </w:p>
    <w:p w:rsidR="00F03459" w:rsidRDefault="00F03459" w:rsidP="00C9058A">
      <w:pPr>
        <w:jc w:val="both"/>
      </w:pPr>
      <w:r>
        <w:rPr>
          <w:b/>
        </w:rPr>
        <w:tab/>
      </w:r>
      <w:r>
        <w:t>1</w:t>
      </w:r>
      <w:r w:rsidR="00592F9F">
        <w:t>. Установить с 01 февраля 2017</w:t>
      </w:r>
      <w:r w:rsidR="000B44B3">
        <w:t xml:space="preserve"> года на территории </w:t>
      </w:r>
      <w:r w:rsidR="00A65739">
        <w:t>Валдайского</w:t>
      </w:r>
      <w:r w:rsidR="000B44B3">
        <w:t xml:space="preserve"> сельского поселения стоимость услуг по погребению, оказываемых на безвозмездной основе</w:t>
      </w:r>
      <w:r w:rsidR="00226662">
        <w:t>,</w:t>
      </w:r>
      <w:r w:rsidR="000B44B3">
        <w:t xml:space="preserve"> </w:t>
      </w:r>
      <w:r w:rsidR="00226662">
        <w:t>п</w:t>
      </w:r>
      <w:r w:rsidR="000B44B3">
        <w:t>редоставляемых в соответствии с гарантированным перечнем услуг по погребению, с учетом район</w:t>
      </w:r>
      <w:r w:rsidR="00D271E4">
        <w:t>ного коэффициента в размере 7230   рублей 93 копейки</w:t>
      </w:r>
      <w:r w:rsidR="000B44B3">
        <w:t xml:space="preserve"> </w:t>
      </w:r>
      <w:r w:rsidR="005802D8">
        <w:t>согласно приложению № 1 к настоящему постановлению.</w:t>
      </w:r>
    </w:p>
    <w:p w:rsidR="00F03459" w:rsidRDefault="005802D8" w:rsidP="00F03459">
      <w:pPr>
        <w:ind w:firstLine="709"/>
        <w:jc w:val="both"/>
      </w:pPr>
      <w:r>
        <w:t>2</w:t>
      </w:r>
      <w:r w:rsidR="00F03459">
        <w:t>.</w:t>
      </w:r>
      <w:r>
        <w:t xml:space="preserve"> Установить с 01 </w:t>
      </w:r>
      <w:r w:rsidR="00D271E4">
        <w:t>февраля 2017</w:t>
      </w:r>
      <w:r>
        <w:t xml:space="preserve"> года на территории </w:t>
      </w:r>
      <w:r w:rsidR="00A65739">
        <w:t>Валдайского</w:t>
      </w:r>
      <w:r>
        <w:t xml:space="preserve"> сельского поселения стоимость услуг по погребению умерших (погибших)</w:t>
      </w:r>
      <w:r w:rsidR="00226662">
        <w:t>, н</w:t>
      </w:r>
      <w:r>
        <w:t>е имеющих супруга, близких родственников либо законного представителя умершего или умерших, личность которых не установлена органами внутренних дел, с учетом район</w:t>
      </w:r>
      <w:r w:rsidR="00D271E4">
        <w:t>ного коэффициента в размере 7230 рублей 93 копейки</w:t>
      </w:r>
      <w:r>
        <w:t xml:space="preserve"> согласно Приложению № 2 к настоящему постановлению.</w:t>
      </w:r>
    </w:p>
    <w:p w:rsidR="00D271E4" w:rsidRPr="00D271E4" w:rsidRDefault="005802D8" w:rsidP="00D271E4">
      <w:pPr>
        <w:ind w:firstLine="709"/>
        <w:jc w:val="both"/>
      </w:pPr>
      <w:r>
        <w:t>3</w:t>
      </w:r>
      <w:r w:rsidR="00D271E4">
        <w:t>. Постановление администрациии Валдайского сельского поселения № 38 от 24.12.2014г «</w:t>
      </w:r>
      <w:r w:rsidR="00D271E4" w:rsidRPr="00D271E4">
        <w:t>Об установлении стоимости услуг по погребению,</w:t>
      </w:r>
      <w:r w:rsidR="00D271E4">
        <w:t xml:space="preserve"> </w:t>
      </w:r>
      <w:r w:rsidR="00D271E4" w:rsidRPr="00D271E4">
        <w:t>оказываемых на безвозмездной основе</w:t>
      </w:r>
      <w:r w:rsidR="00D271E4">
        <w:rPr>
          <w:bCs/>
        </w:rPr>
        <w:t>» признать утратившим силу.</w:t>
      </w:r>
    </w:p>
    <w:p w:rsidR="005802D8" w:rsidRDefault="005802D8" w:rsidP="005802D8">
      <w:pPr>
        <w:ind w:firstLine="709"/>
        <w:jc w:val="both"/>
      </w:pPr>
    </w:p>
    <w:p w:rsidR="005802D8" w:rsidRDefault="005802D8" w:rsidP="005802D8">
      <w:pPr>
        <w:ind w:firstLine="709"/>
        <w:jc w:val="both"/>
      </w:pPr>
    </w:p>
    <w:p w:rsidR="00F03459" w:rsidRDefault="00F03459" w:rsidP="00F03459">
      <w:pPr>
        <w:jc w:val="both"/>
      </w:pPr>
      <w:r>
        <w:tab/>
      </w:r>
      <w:r>
        <w:tab/>
        <w:t xml:space="preserve">  Глава </w:t>
      </w:r>
    </w:p>
    <w:p w:rsidR="00F03459" w:rsidRDefault="00A65739" w:rsidP="00F03459">
      <w:pPr>
        <w:jc w:val="both"/>
      </w:pPr>
      <w:r>
        <w:t>Валдайского</w:t>
      </w:r>
      <w:r w:rsidR="00F03459">
        <w:t xml:space="preserve"> сельского поселения                                        </w:t>
      </w:r>
      <w:r>
        <w:t xml:space="preserve">                    В.М.Забава</w:t>
      </w:r>
    </w:p>
    <w:p w:rsidR="00F03459" w:rsidRDefault="00F03459" w:rsidP="00F03459">
      <w:pPr>
        <w:jc w:val="both"/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226662" w:rsidP="00321711">
      <w:pPr>
        <w:pStyle w:val="21"/>
        <w:jc w:val="right"/>
        <w:rPr>
          <w:sz w:val="22"/>
          <w:szCs w:val="22"/>
        </w:rPr>
      </w:pPr>
    </w:p>
    <w:p w:rsidR="00226662" w:rsidRDefault="00133FBE" w:rsidP="00133FBE">
      <w:pPr>
        <w:pStyle w:val="21"/>
        <w:rPr>
          <w:sz w:val="22"/>
          <w:szCs w:val="22"/>
        </w:rPr>
      </w:pPr>
      <w:r>
        <w:rPr>
          <w:sz w:val="22"/>
          <w:szCs w:val="22"/>
        </w:rPr>
        <w:t>Разослать: в дело, администрацию Сегежского муниципального района, ГКУ СЗ «Центр социальной работы г. Сегежи и Сегежского района», Управление Пенсионного фонда  РФ в г. Сегеже РК, ГУ – Региональное отделение Фонда социального страхования РФ по РК.</w:t>
      </w:r>
    </w:p>
    <w:p w:rsidR="00D271E4" w:rsidRDefault="00D271E4" w:rsidP="00133FBE">
      <w:pPr>
        <w:pStyle w:val="21"/>
        <w:rPr>
          <w:sz w:val="22"/>
          <w:szCs w:val="22"/>
        </w:rPr>
      </w:pPr>
    </w:p>
    <w:p w:rsidR="00133FBE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321711">
        <w:rPr>
          <w:sz w:val="22"/>
          <w:szCs w:val="22"/>
        </w:rPr>
        <w:t>Приложение</w:t>
      </w:r>
      <w:r w:rsidR="00473405">
        <w:rPr>
          <w:sz w:val="22"/>
          <w:szCs w:val="22"/>
        </w:rPr>
        <w:t xml:space="preserve"> № 1</w:t>
      </w:r>
      <w:r w:rsidR="00321711">
        <w:rPr>
          <w:sz w:val="22"/>
          <w:szCs w:val="22"/>
        </w:rPr>
        <w:t xml:space="preserve"> </w:t>
      </w:r>
    </w:p>
    <w:p w:rsidR="00133FBE" w:rsidRDefault="00133FBE" w:rsidP="00133FB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F03459" w:rsidRDefault="00133FBE" w:rsidP="00133FB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21711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="00321711">
        <w:rPr>
          <w:sz w:val="22"/>
          <w:szCs w:val="22"/>
        </w:rPr>
        <w:t xml:space="preserve">остановлению </w:t>
      </w:r>
    </w:p>
    <w:p w:rsidR="00226662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A65739">
        <w:rPr>
          <w:sz w:val="22"/>
          <w:szCs w:val="22"/>
        </w:rPr>
        <w:t xml:space="preserve">                               а</w:t>
      </w:r>
      <w:r w:rsidR="00321711">
        <w:rPr>
          <w:sz w:val="22"/>
          <w:szCs w:val="22"/>
        </w:rPr>
        <w:t xml:space="preserve">дминистрации </w:t>
      </w:r>
      <w:r w:rsidR="00A65739">
        <w:rPr>
          <w:sz w:val="22"/>
          <w:szCs w:val="22"/>
        </w:rPr>
        <w:t>Валдайского</w:t>
      </w:r>
      <w:r w:rsidR="00321711">
        <w:rPr>
          <w:sz w:val="22"/>
          <w:szCs w:val="22"/>
        </w:rPr>
        <w:t xml:space="preserve"> </w:t>
      </w:r>
    </w:p>
    <w:p w:rsidR="00321711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321711">
        <w:rPr>
          <w:sz w:val="22"/>
          <w:szCs w:val="22"/>
        </w:rPr>
        <w:t>сельского поселения</w:t>
      </w:r>
    </w:p>
    <w:p w:rsidR="00321711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635A3F">
        <w:rPr>
          <w:sz w:val="22"/>
          <w:szCs w:val="22"/>
        </w:rPr>
        <w:t xml:space="preserve">     </w:t>
      </w:r>
      <w:r w:rsidR="00321711">
        <w:rPr>
          <w:sz w:val="22"/>
          <w:szCs w:val="22"/>
        </w:rPr>
        <w:t xml:space="preserve">от </w:t>
      </w:r>
      <w:r w:rsidR="00D271E4">
        <w:rPr>
          <w:sz w:val="22"/>
          <w:szCs w:val="22"/>
        </w:rPr>
        <w:t>23.01.2017</w:t>
      </w:r>
      <w:r w:rsidR="00321711">
        <w:rPr>
          <w:sz w:val="22"/>
          <w:szCs w:val="22"/>
        </w:rPr>
        <w:t xml:space="preserve"> г. № </w:t>
      </w:r>
      <w:r w:rsidR="00D271E4">
        <w:rPr>
          <w:sz w:val="22"/>
          <w:szCs w:val="22"/>
        </w:rPr>
        <w:t>2</w:t>
      </w:r>
    </w:p>
    <w:p w:rsidR="00321711" w:rsidRDefault="00321711" w:rsidP="00321711">
      <w:pPr>
        <w:pStyle w:val="21"/>
        <w:jc w:val="center"/>
        <w:rPr>
          <w:sz w:val="22"/>
          <w:szCs w:val="22"/>
        </w:rPr>
      </w:pPr>
    </w:p>
    <w:p w:rsidR="00321711" w:rsidRDefault="00321711" w:rsidP="00321711">
      <w:pPr>
        <w:pStyle w:val="21"/>
        <w:jc w:val="center"/>
        <w:rPr>
          <w:sz w:val="22"/>
          <w:szCs w:val="22"/>
        </w:rPr>
      </w:pPr>
    </w:p>
    <w:p w:rsidR="00321711" w:rsidRPr="00473405" w:rsidRDefault="00321711" w:rsidP="00321711">
      <w:pPr>
        <w:pStyle w:val="21"/>
        <w:jc w:val="center"/>
        <w:rPr>
          <w:b/>
        </w:rPr>
      </w:pPr>
      <w:r w:rsidRPr="00473405">
        <w:rPr>
          <w:b/>
        </w:rPr>
        <w:t xml:space="preserve">Услуги гарантированного перечня, оказываемых на </w:t>
      </w:r>
    </w:p>
    <w:p w:rsidR="00321711" w:rsidRPr="00473405" w:rsidRDefault="00D271E4" w:rsidP="00321711">
      <w:pPr>
        <w:pStyle w:val="21"/>
        <w:jc w:val="center"/>
        <w:rPr>
          <w:b/>
        </w:rPr>
      </w:pPr>
      <w:r>
        <w:rPr>
          <w:b/>
        </w:rPr>
        <w:t>безвозмездной основе в 2017</w:t>
      </w:r>
      <w:r w:rsidR="00321711" w:rsidRPr="00473405">
        <w:rPr>
          <w:b/>
        </w:rPr>
        <w:t xml:space="preserve"> году с учетом районного коэффициента 1,30 гражданам, имеющих родственников.</w:t>
      </w:r>
    </w:p>
    <w:p w:rsidR="00F03459" w:rsidRDefault="00F03459" w:rsidP="00F03459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32"/>
        <w:gridCol w:w="3096"/>
      </w:tblGrid>
      <w:tr w:rsidR="00321711" w:rsidRPr="00326F55" w:rsidTr="00326F55">
        <w:tc>
          <w:tcPr>
            <w:tcW w:w="959" w:type="dxa"/>
          </w:tcPr>
          <w:p w:rsidR="00321711" w:rsidRPr="00473405" w:rsidRDefault="00321711" w:rsidP="00326F55">
            <w:pPr>
              <w:pStyle w:val="21"/>
              <w:jc w:val="center"/>
            </w:pPr>
            <w:r w:rsidRPr="00473405">
              <w:t>№  п/п</w:t>
            </w:r>
          </w:p>
        </w:tc>
        <w:tc>
          <w:tcPr>
            <w:tcW w:w="5232" w:type="dxa"/>
          </w:tcPr>
          <w:p w:rsidR="00321711" w:rsidRPr="00473405" w:rsidRDefault="00321711" w:rsidP="00326F55">
            <w:pPr>
              <w:pStyle w:val="21"/>
              <w:jc w:val="center"/>
            </w:pPr>
            <w:r w:rsidRPr="00473405">
              <w:t>Наименование услуги гарантированного перечня</w:t>
            </w:r>
          </w:p>
        </w:tc>
        <w:tc>
          <w:tcPr>
            <w:tcW w:w="3096" w:type="dxa"/>
          </w:tcPr>
          <w:p w:rsidR="00321711" w:rsidRPr="00473405" w:rsidRDefault="00321711" w:rsidP="00326F55">
            <w:pPr>
              <w:pStyle w:val="21"/>
              <w:jc w:val="center"/>
            </w:pPr>
            <w:r w:rsidRPr="00473405">
              <w:t>Стоимость 1 услуги</w:t>
            </w:r>
          </w:p>
          <w:p w:rsidR="00321711" w:rsidRPr="00326F55" w:rsidRDefault="00321711" w:rsidP="00326F55">
            <w:pPr>
              <w:pStyle w:val="21"/>
              <w:jc w:val="center"/>
              <w:rPr>
                <w:sz w:val="22"/>
                <w:szCs w:val="22"/>
              </w:rPr>
            </w:pPr>
            <w:r w:rsidRPr="00473405">
              <w:t>(без НДС)</w:t>
            </w:r>
          </w:p>
        </w:tc>
      </w:tr>
      <w:tr w:rsidR="00321711" w:rsidRPr="00473405" w:rsidTr="00326F55">
        <w:tc>
          <w:tcPr>
            <w:tcW w:w="959" w:type="dxa"/>
          </w:tcPr>
          <w:p w:rsidR="00321711" w:rsidRPr="00473405" w:rsidRDefault="00321711" w:rsidP="00326F55">
            <w:pPr>
              <w:pStyle w:val="21"/>
              <w:jc w:val="center"/>
            </w:pPr>
            <w:r w:rsidRPr="00473405">
              <w:t>1</w:t>
            </w:r>
          </w:p>
        </w:tc>
        <w:tc>
          <w:tcPr>
            <w:tcW w:w="5232" w:type="dxa"/>
          </w:tcPr>
          <w:p w:rsidR="00321711" w:rsidRPr="00473405" w:rsidRDefault="00321711" w:rsidP="00F03459">
            <w:pPr>
              <w:pStyle w:val="21"/>
            </w:pPr>
            <w:r w:rsidRPr="00473405">
              <w:t>Оформление документов, необходимых для погребения.</w:t>
            </w:r>
          </w:p>
        </w:tc>
        <w:tc>
          <w:tcPr>
            <w:tcW w:w="3096" w:type="dxa"/>
          </w:tcPr>
          <w:p w:rsidR="00321711" w:rsidRPr="00326F55" w:rsidRDefault="00473405" w:rsidP="00326F55">
            <w:pPr>
              <w:pStyle w:val="21"/>
              <w:jc w:val="center"/>
              <w:rPr>
                <w:b/>
              </w:rPr>
            </w:pPr>
            <w:r w:rsidRPr="00326F55">
              <w:rPr>
                <w:b/>
              </w:rPr>
              <w:t>Бесплатно</w:t>
            </w:r>
          </w:p>
        </w:tc>
      </w:tr>
      <w:tr w:rsidR="00473405" w:rsidRPr="00473405" w:rsidTr="00326F55">
        <w:tc>
          <w:tcPr>
            <w:tcW w:w="959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2</w:t>
            </w:r>
          </w:p>
        </w:tc>
        <w:tc>
          <w:tcPr>
            <w:tcW w:w="5232" w:type="dxa"/>
          </w:tcPr>
          <w:p w:rsidR="00473405" w:rsidRPr="00473405" w:rsidRDefault="00473405" w:rsidP="00F03459">
            <w:pPr>
              <w:pStyle w:val="21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96" w:type="dxa"/>
            <w:vMerge w:val="restart"/>
          </w:tcPr>
          <w:p w:rsidR="00473405" w:rsidRPr="00326F55" w:rsidRDefault="00D271E4" w:rsidP="00326F5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7230,93</w:t>
            </w:r>
          </w:p>
        </w:tc>
      </w:tr>
      <w:tr w:rsidR="00473405" w:rsidRPr="00473405" w:rsidTr="00326F55">
        <w:tc>
          <w:tcPr>
            <w:tcW w:w="959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3</w:t>
            </w:r>
          </w:p>
        </w:tc>
        <w:tc>
          <w:tcPr>
            <w:tcW w:w="5232" w:type="dxa"/>
          </w:tcPr>
          <w:p w:rsidR="00473405" w:rsidRPr="00473405" w:rsidRDefault="00473405" w:rsidP="00F03459">
            <w:pPr>
              <w:pStyle w:val="21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096" w:type="dxa"/>
            <w:vMerge/>
          </w:tcPr>
          <w:p w:rsidR="00473405" w:rsidRPr="00473405" w:rsidRDefault="00473405" w:rsidP="00F03459">
            <w:pPr>
              <w:pStyle w:val="21"/>
            </w:pPr>
          </w:p>
        </w:tc>
      </w:tr>
      <w:tr w:rsidR="00473405" w:rsidRPr="00473405" w:rsidTr="00326F55">
        <w:tc>
          <w:tcPr>
            <w:tcW w:w="959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4</w:t>
            </w:r>
          </w:p>
        </w:tc>
        <w:tc>
          <w:tcPr>
            <w:tcW w:w="5232" w:type="dxa"/>
          </w:tcPr>
          <w:p w:rsidR="00473405" w:rsidRPr="00473405" w:rsidRDefault="00473405" w:rsidP="00F03459">
            <w:pPr>
              <w:pStyle w:val="21"/>
            </w:pPr>
            <w:r>
              <w:t>Погребение</w:t>
            </w:r>
          </w:p>
        </w:tc>
        <w:tc>
          <w:tcPr>
            <w:tcW w:w="3096" w:type="dxa"/>
            <w:vMerge/>
          </w:tcPr>
          <w:p w:rsidR="00473405" w:rsidRPr="00473405" w:rsidRDefault="00473405" w:rsidP="00F03459">
            <w:pPr>
              <w:pStyle w:val="21"/>
            </w:pPr>
          </w:p>
        </w:tc>
      </w:tr>
    </w:tbl>
    <w:p w:rsidR="00F03459" w:rsidRPr="00473405" w:rsidRDefault="00F03459" w:rsidP="00F03459">
      <w:pPr>
        <w:pStyle w:val="21"/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F03459" w:rsidRDefault="00F03459" w:rsidP="00F03459">
      <w:pPr>
        <w:pStyle w:val="21"/>
        <w:rPr>
          <w:sz w:val="22"/>
          <w:szCs w:val="22"/>
        </w:rPr>
      </w:pPr>
    </w:p>
    <w:p w:rsidR="005621BC" w:rsidRDefault="005621BC"/>
    <w:p w:rsidR="00473405" w:rsidRDefault="00473405"/>
    <w:p w:rsidR="00473405" w:rsidRDefault="00473405"/>
    <w:p w:rsidR="00473405" w:rsidRDefault="00473405"/>
    <w:p w:rsidR="00473405" w:rsidRDefault="00473405"/>
    <w:p w:rsidR="00473405" w:rsidRDefault="00473405"/>
    <w:p w:rsidR="00473405" w:rsidRDefault="00473405"/>
    <w:p w:rsidR="00473405" w:rsidRDefault="00473405"/>
    <w:p w:rsidR="00473405" w:rsidRDefault="00473405"/>
    <w:p w:rsidR="00133FBE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Приложение № </w:t>
      </w:r>
      <w:r w:rsidR="001A1AB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133FBE" w:rsidRDefault="00133FBE" w:rsidP="00133FB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133FBE" w:rsidRDefault="00133FBE" w:rsidP="00133FBE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к постановлению </w:t>
      </w:r>
    </w:p>
    <w:p w:rsidR="00133FBE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администрации </w:t>
      </w:r>
      <w:r w:rsidR="00A65739">
        <w:rPr>
          <w:sz w:val="22"/>
          <w:szCs w:val="22"/>
        </w:rPr>
        <w:t>Валдайского</w:t>
      </w:r>
      <w:r>
        <w:rPr>
          <w:sz w:val="22"/>
          <w:szCs w:val="22"/>
        </w:rPr>
        <w:t xml:space="preserve"> </w:t>
      </w:r>
    </w:p>
    <w:p w:rsidR="00133FBE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сельского поселения</w:t>
      </w:r>
    </w:p>
    <w:p w:rsidR="00133FBE" w:rsidRDefault="00133FBE" w:rsidP="00133FBE">
      <w:pPr>
        <w:pStyle w:val="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1A1ABB">
        <w:rPr>
          <w:sz w:val="22"/>
          <w:szCs w:val="22"/>
        </w:rPr>
        <w:t xml:space="preserve">    </w:t>
      </w:r>
      <w:r w:rsidR="00D271E4">
        <w:rPr>
          <w:sz w:val="22"/>
          <w:szCs w:val="22"/>
        </w:rPr>
        <w:t xml:space="preserve"> от 23.01.2017</w:t>
      </w:r>
      <w:r>
        <w:rPr>
          <w:sz w:val="22"/>
          <w:szCs w:val="22"/>
        </w:rPr>
        <w:t xml:space="preserve"> г. № </w:t>
      </w:r>
      <w:r w:rsidR="00D271E4">
        <w:rPr>
          <w:sz w:val="22"/>
          <w:szCs w:val="22"/>
        </w:rPr>
        <w:t>2</w:t>
      </w:r>
    </w:p>
    <w:p w:rsidR="00473405" w:rsidRDefault="00473405" w:rsidP="00473405">
      <w:pPr>
        <w:pStyle w:val="21"/>
        <w:jc w:val="center"/>
        <w:rPr>
          <w:sz w:val="22"/>
          <w:szCs w:val="22"/>
        </w:rPr>
      </w:pPr>
    </w:p>
    <w:p w:rsidR="00133FBE" w:rsidRDefault="00133FBE" w:rsidP="00473405">
      <w:pPr>
        <w:pStyle w:val="21"/>
        <w:jc w:val="center"/>
        <w:rPr>
          <w:b/>
        </w:rPr>
      </w:pPr>
    </w:p>
    <w:p w:rsidR="00133FBE" w:rsidRDefault="00133FBE" w:rsidP="00473405">
      <w:pPr>
        <w:pStyle w:val="21"/>
        <w:jc w:val="center"/>
        <w:rPr>
          <w:b/>
        </w:rPr>
      </w:pPr>
    </w:p>
    <w:p w:rsidR="00473405" w:rsidRPr="00473405" w:rsidRDefault="00473405" w:rsidP="00473405">
      <w:pPr>
        <w:pStyle w:val="21"/>
        <w:jc w:val="center"/>
        <w:rPr>
          <w:b/>
        </w:rPr>
      </w:pPr>
      <w:r w:rsidRPr="00473405">
        <w:rPr>
          <w:b/>
        </w:rPr>
        <w:t xml:space="preserve">Услуги гарантированного перечня, оказываемых на </w:t>
      </w:r>
    </w:p>
    <w:p w:rsidR="00473405" w:rsidRPr="00473405" w:rsidRDefault="00310CFD" w:rsidP="00473405">
      <w:pPr>
        <w:pStyle w:val="21"/>
        <w:jc w:val="center"/>
        <w:rPr>
          <w:b/>
        </w:rPr>
      </w:pPr>
      <w:r>
        <w:rPr>
          <w:b/>
        </w:rPr>
        <w:t>безвозмездной основе в 2017</w:t>
      </w:r>
      <w:r w:rsidR="00473405" w:rsidRPr="00473405">
        <w:rPr>
          <w:b/>
        </w:rPr>
        <w:t xml:space="preserve"> году с учетом районного коэффициента 1,30 гражданам,</w:t>
      </w:r>
      <w:r w:rsidR="00473405">
        <w:rPr>
          <w:b/>
        </w:rPr>
        <w:t xml:space="preserve"> не</w:t>
      </w:r>
      <w:r w:rsidR="00473405" w:rsidRPr="00473405">
        <w:rPr>
          <w:b/>
        </w:rPr>
        <w:t xml:space="preserve"> имеющих родственников.</w:t>
      </w:r>
    </w:p>
    <w:p w:rsidR="00473405" w:rsidRDefault="00473405" w:rsidP="00473405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32"/>
        <w:gridCol w:w="3096"/>
      </w:tblGrid>
      <w:tr w:rsidR="00473405" w:rsidRPr="00326F55" w:rsidTr="00326F55">
        <w:tc>
          <w:tcPr>
            <w:tcW w:w="959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№  п/п</w:t>
            </w:r>
          </w:p>
        </w:tc>
        <w:tc>
          <w:tcPr>
            <w:tcW w:w="5232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Наименование услуги гарантированного перечня</w:t>
            </w:r>
          </w:p>
        </w:tc>
        <w:tc>
          <w:tcPr>
            <w:tcW w:w="3096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Стоимость 1 услуги</w:t>
            </w:r>
          </w:p>
          <w:p w:rsidR="00473405" w:rsidRPr="00326F55" w:rsidRDefault="00473405" w:rsidP="00326F55">
            <w:pPr>
              <w:pStyle w:val="21"/>
              <w:jc w:val="center"/>
              <w:rPr>
                <w:sz w:val="22"/>
                <w:szCs w:val="22"/>
              </w:rPr>
            </w:pPr>
            <w:r w:rsidRPr="00473405">
              <w:t>(без НДС)</w:t>
            </w:r>
          </w:p>
        </w:tc>
      </w:tr>
      <w:tr w:rsidR="00473405" w:rsidRPr="00473405" w:rsidTr="00326F55">
        <w:tc>
          <w:tcPr>
            <w:tcW w:w="959" w:type="dxa"/>
          </w:tcPr>
          <w:p w:rsidR="00473405" w:rsidRPr="00473405" w:rsidRDefault="00473405" w:rsidP="00326F55">
            <w:pPr>
              <w:pStyle w:val="21"/>
              <w:jc w:val="center"/>
            </w:pPr>
            <w:r w:rsidRPr="00473405">
              <w:t>1</w:t>
            </w:r>
          </w:p>
        </w:tc>
        <w:tc>
          <w:tcPr>
            <w:tcW w:w="5232" w:type="dxa"/>
          </w:tcPr>
          <w:p w:rsidR="00473405" w:rsidRPr="00473405" w:rsidRDefault="00473405" w:rsidP="00326F55">
            <w:pPr>
              <w:pStyle w:val="21"/>
            </w:pPr>
            <w:r w:rsidRPr="00473405">
              <w:t>Оформление документов, необходимых для погребения.</w:t>
            </w:r>
          </w:p>
        </w:tc>
        <w:tc>
          <w:tcPr>
            <w:tcW w:w="3096" w:type="dxa"/>
          </w:tcPr>
          <w:p w:rsidR="00473405" w:rsidRPr="00326F55" w:rsidRDefault="00473405" w:rsidP="00326F55">
            <w:pPr>
              <w:pStyle w:val="21"/>
              <w:jc w:val="center"/>
              <w:rPr>
                <w:b/>
              </w:rPr>
            </w:pPr>
            <w:r w:rsidRPr="00326F55">
              <w:rPr>
                <w:b/>
              </w:rPr>
              <w:t>Бесплатно</w:t>
            </w:r>
          </w:p>
        </w:tc>
      </w:tr>
      <w:tr w:rsidR="00DD32FD" w:rsidRPr="00473405" w:rsidTr="00326F55">
        <w:tc>
          <w:tcPr>
            <w:tcW w:w="959" w:type="dxa"/>
          </w:tcPr>
          <w:p w:rsidR="00DD32FD" w:rsidRPr="00473405" w:rsidRDefault="00DD32FD" w:rsidP="00326F55">
            <w:pPr>
              <w:pStyle w:val="21"/>
              <w:jc w:val="center"/>
            </w:pPr>
            <w:r w:rsidRPr="00473405">
              <w:t>2</w:t>
            </w:r>
          </w:p>
        </w:tc>
        <w:tc>
          <w:tcPr>
            <w:tcW w:w="5232" w:type="dxa"/>
          </w:tcPr>
          <w:p w:rsidR="00DD32FD" w:rsidRPr="00473405" w:rsidRDefault="00DD32FD" w:rsidP="00326F55">
            <w:pPr>
              <w:pStyle w:val="21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96" w:type="dxa"/>
            <w:vMerge w:val="restart"/>
          </w:tcPr>
          <w:p w:rsidR="00DD32FD" w:rsidRDefault="00DD32FD" w:rsidP="00326F55">
            <w:pPr>
              <w:pStyle w:val="21"/>
              <w:jc w:val="center"/>
              <w:rPr>
                <w:b/>
              </w:rPr>
            </w:pPr>
          </w:p>
          <w:p w:rsidR="00DD32FD" w:rsidRDefault="00DD32FD" w:rsidP="00326F55">
            <w:pPr>
              <w:pStyle w:val="21"/>
              <w:jc w:val="center"/>
              <w:rPr>
                <w:b/>
              </w:rPr>
            </w:pPr>
          </w:p>
          <w:p w:rsidR="00DD32FD" w:rsidRPr="00326F55" w:rsidRDefault="00DD32FD" w:rsidP="00326F55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7230,93</w:t>
            </w:r>
          </w:p>
        </w:tc>
      </w:tr>
      <w:tr w:rsidR="00DD32FD" w:rsidRPr="00473405" w:rsidTr="00326F55">
        <w:tc>
          <w:tcPr>
            <w:tcW w:w="959" w:type="dxa"/>
          </w:tcPr>
          <w:p w:rsidR="00DD32FD" w:rsidRPr="00473405" w:rsidRDefault="00DD32FD" w:rsidP="00326F55">
            <w:pPr>
              <w:pStyle w:val="21"/>
              <w:jc w:val="center"/>
            </w:pPr>
            <w:r w:rsidRPr="00473405">
              <w:t>3</w:t>
            </w:r>
          </w:p>
        </w:tc>
        <w:tc>
          <w:tcPr>
            <w:tcW w:w="5232" w:type="dxa"/>
          </w:tcPr>
          <w:p w:rsidR="00DD32FD" w:rsidRPr="00473405" w:rsidRDefault="00DD32FD" w:rsidP="00326F55">
            <w:pPr>
              <w:pStyle w:val="21"/>
            </w:pPr>
            <w:r>
              <w:t xml:space="preserve">Перевозка тела (останков) умершего на кладбище </w:t>
            </w:r>
          </w:p>
        </w:tc>
        <w:tc>
          <w:tcPr>
            <w:tcW w:w="3096" w:type="dxa"/>
            <w:vMerge/>
          </w:tcPr>
          <w:p w:rsidR="00DD32FD" w:rsidRPr="00473405" w:rsidRDefault="00DD32FD" w:rsidP="00326F55">
            <w:pPr>
              <w:pStyle w:val="21"/>
            </w:pPr>
          </w:p>
        </w:tc>
      </w:tr>
      <w:tr w:rsidR="00DD32FD" w:rsidRPr="00473405" w:rsidTr="00326F55">
        <w:tc>
          <w:tcPr>
            <w:tcW w:w="959" w:type="dxa"/>
          </w:tcPr>
          <w:p w:rsidR="00DD32FD" w:rsidRPr="00473405" w:rsidRDefault="00DD32FD" w:rsidP="00326F55">
            <w:pPr>
              <w:pStyle w:val="21"/>
              <w:jc w:val="center"/>
            </w:pPr>
            <w:r w:rsidRPr="00473405">
              <w:t>4</w:t>
            </w:r>
          </w:p>
        </w:tc>
        <w:tc>
          <w:tcPr>
            <w:tcW w:w="5232" w:type="dxa"/>
          </w:tcPr>
          <w:p w:rsidR="00DD32FD" w:rsidRPr="00473405" w:rsidRDefault="00DD32FD" w:rsidP="00326F55">
            <w:pPr>
              <w:pStyle w:val="21"/>
            </w:pPr>
            <w:r>
              <w:t>Погребение</w:t>
            </w:r>
          </w:p>
        </w:tc>
        <w:tc>
          <w:tcPr>
            <w:tcW w:w="3096" w:type="dxa"/>
            <w:vMerge/>
          </w:tcPr>
          <w:p w:rsidR="00DD32FD" w:rsidRPr="00473405" w:rsidRDefault="00DD32FD" w:rsidP="00326F55">
            <w:pPr>
              <w:pStyle w:val="21"/>
            </w:pPr>
          </w:p>
        </w:tc>
      </w:tr>
      <w:tr w:rsidR="00DD32FD" w:rsidRPr="00473405" w:rsidTr="00326F55">
        <w:tc>
          <w:tcPr>
            <w:tcW w:w="959" w:type="dxa"/>
          </w:tcPr>
          <w:p w:rsidR="00DD32FD" w:rsidRPr="00473405" w:rsidRDefault="00DD32FD" w:rsidP="00326F55">
            <w:pPr>
              <w:pStyle w:val="21"/>
              <w:jc w:val="center"/>
            </w:pPr>
            <w:r>
              <w:t>5</w:t>
            </w:r>
          </w:p>
        </w:tc>
        <w:tc>
          <w:tcPr>
            <w:tcW w:w="5232" w:type="dxa"/>
          </w:tcPr>
          <w:p w:rsidR="00DD32FD" w:rsidRDefault="00DD32FD" w:rsidP="00326F55">
            <w:pPr>
              <w:pStyle w:val="21"/>
            </w:pPr>
            <w:r>
              <w:t>Облачение</w:t>
            </w:r>
          </w:p>
        </w:tc>
        <w:tc>
          <w:tcPr>
            <w:tcW w:w="3096" w:type="dxa"/>
            <w:vMerge/>
          </w:tcPr>
          <w:p w:rsidR="00DD32FD" w:rsidRPr="00473405" w:rsidRDefault="00DD32FD" w:rsidP="00326F55">
            <w:pPr>
              <w:pStyle w:val="21"/>
            </w:pPr>
          </w:p>
        </w:tc>
      </w:tr>
    </w:tbl>
    <w:p w:rsidR="00473405" w:rsidRPr="00473405" w:rsidRDefault="00473405" w:rsidP="00473405">
      <w:pPr>
        <w:pStyle w:val="21"/>
      </w:pPr>
    </w:p>
    <w:p w:rsidR="00473405" w:rsidRDefault="00473405"/>
    <w:sectPr w:rsidR="00473405" w:rsidSect="00F03459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1" w:rsidRDefault="00970311" w:rsidP="00F03459">
      <w:r>
        <w:separator/>
      </w:r>
    </w:p>
  </w:endnote>
  <w:endnote w:type="continuationSeparator" w:id="0">
    <w:p w:rsidR="00970311" w:rsidRDefault="00970311" w:rsidP="00F0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1" w:rsidRDefault="00970311" w:rsidP="00F03459">
      <w:r>
        <w:separator/>
      </w:r>
    </w:p>
  </w:footnote>
  <w:footnote w:type="continuationSeparator" w:id="0">
    <w:p w:rsidR="00970311" w:rsidRDefault="00970311" w:rsidP="00F0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9" w:rsidRDefault="00F03459">
    <w:pPr>
      <w:pStyle w:val="a6"/>
      <w:jc w:val="center"/>
    </w:pPr>
    <w:fldSimple w:instr=" PAGE   \* MERGEFORMAT ">
      <w:r w:rsidR="00EA0411">
        <w:rPr>
          <w:noProof/>
        </w:rPr>
        <w:t>4</w:t>
      </w:r>
    </w:fldSimple>
  </w:p>
  <w:p w:rsidR="00F03459" w:rsidRDefault="00F034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3459"/>
    <w:rsid w:val="000B44B3"/>
    <w:rsid w:val="000E3D94"/>
    <w:rsid w:val="00133FBE"/>
    <w:rsid w:val="001A1ABB"/>
    <w:rsid w:val="001F247B"/>
    <w:rsid w:val="001F56BA"/>
    <w:rsid w:val="00226662"/>
    <w:rsid w:val="00310CFD"/>
    <w:rsid w:val="00321711"/>
    <w:rsid w:val="00326F55"/>
    <w:rsid w:val="00447A4F"/>
    <w:rsid w:val="00473405"/>
    <w:rsid w:val="004C372D"/>
    <w:rsid w:val="005621BC"/>
    <w:rsid w:val="005802D8"/>
    <w:rsid w:val="00592F9F"/>
    <w:rsid w:val="005960FE"/>
    <w:rsid w:val="00635A3F"/>
    <w:rsid w:val="00656D0B"/>
    <w:rsid w:val="00701E41"/>
    <w:rsid w:val="00863EF4"/>
    <w:rsid w:val="0093054C"/>
    <w:rsid w:val="00970311"/>
    <w:rsid w:val="009A584A"/>
    <w:rsid w:val="00A65739"/>
    <w:rsid w:val="00A8380D"/>
    <w:rsid w:val="00A84B76"/>
    <w:rsid w:val="00C9058A"/>
    <w:rsid w:val="00CD3AA1"/>
    <w:rsid w:val="00D271E4"/>
    <w:rsid w:val="00DD32FD"/>
    <w:rsid w:val="00E10310"/>
    <w:rsid w:val="00EA0411"/>
    <w:rsid w:val="00F0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9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345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03459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459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03459"/>
    <w:rPr>
      <w:rFonts w:eastAsia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3459"/>
    <w:rPr>
      <w:color w:val="800000"/>
      <w:u w:val="single"/>
    </w:rPr>
  </w:style>
  <w:style w:type="paragraph" w:styleId="21">
    <w:name w:val="Body Text 2"/>
    <w:basedOn w:val="a"/>
    <w:link w:val="22"/>
    <w:semiHidden/>
    <w:unhideWhenUsed/>
    <w:rsid w:val="00F03459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F03459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F0345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034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034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3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3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459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3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459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3217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7424-AEE7-4906-BBCE-FE483F05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2017-01-24T07:05:00Z</cp:lastPrinted>
  <dcterms:created xsi:type="dcterms:W3CDTF">2017-01-26T11:40:00Z</dcterms:created>
  <dcterms:modified xsi:type="dcterms:W3CDTF">2017-01-26T11:40:00Z</dcterms:modified>
</cp:coreProperties>
</file>